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i w:val="0"/>
          <w:caps w:val="0"/>
          <w:color w:val="000000"/>
          <w:spacing w:val="0"/>
          <w:kern w:val="0"/>
          <w:sz w:val="44"/>
          <w:szCs w:val="44"/>
          <w:bdr w:val="none" w:color="auto" w:sz="0" w:space="0"/>
          <w:lang w:val="en-US" w:eastAsia="zh-CN" w:bidi="ar"/>
        </w:rPr>
      </w:pPr>
      <w:bookmarkStart w:id="0" w:name="_GoBack"/>
      <w:r>
        <w:rPr>
          <w:rFonts w:hint="eastAsia" w:ascii="方正小标宋简体" w:hAnsi="方正小标宋简体" w:eastAsia="方正小标宋简体" w:cs="方正小标宋简体"/>
          <w:i w:val="0"/>
          <w:caps w:val="0"/>
          <w:color w:val="000000"/>
          <w:spacing w:val="0"/>
          <w:kern w:val="0"/>
          <w:sz w:val="44"/>
          <w:szCs w:val="44"/>
          <w:bdr w:val="none" w:color="auto" w:sz="0" w:space="0"/>
          <w:lang w:val="en-US" w:eastAsia="zh-CN" w:bidi="ar"/>
        </w:rPr>
        <w:t>额敏县衔接推进乡村振兴补助资金（巩固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i w:val="0"/>
          <w:caps w:val="0"/>
          <w:color w:val="000000"/>
          <w:spacing w:val="0"/>
          <w:kern w:val="0"/>
          <w:sz w:val="44"/>
          <w:szCs w:val="44"/>
          <w:bdr w:val="none" w:color="auto" w:sz="0" w:space="0"/>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bdr w:val="none" w:color="auto" w:sz="0" w:space="0"/>
          <w:lang w:val="en-US" w:eastAsia="zh-CN" w:bidi="ar"/>
        </w:rPr>
        <w:t>拓展脱贫攻坚成果和乡村振兴任务）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i w:val="0"/>
          <w:caps w:val="0"/>
          <w:color w:val="000000"/>
          <w:spacing w:val="0"/>
          <w:kern w:val="0"/>
          <w:sz w:val="44"/>
          <w:szCs w:val="44"/>
          <w:bdr w:val="none" w:color="auto" w:sz="0" w:space="0"/>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bdr w:val="none" w:color="auto" w:sz="0" w:space="0"/>
          <w:lang w:val="en-US" w:eastAsia="zh-CN" w:bidi="ar"/>
        </w:rPr>
        <w:t>项目管理办法</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为了规范乡村振兴衔接补助资金和项目管理，保证资金安全规范有效使用和项目顺利实施，根据《新疆维吾尔自治区财政衔接推进乡村振兴补助资金管理办法》（新财规〔2021〕11号）《关于印发&lt;新疆维吾尔自治区财政衔接推进乡村振兴补助资金（巩固拓展脱贫攻坚成果和乡村振兴任务）项目管理办法（暂行）&gt;的通知》（新乡振〔2021〕32号）和国家有关规定，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一、项目库建设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（一）项目库建设流程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项目申报由村队群众、村“两委”根据巩固脱贫攻坚成果和乡村振兴有效衔接要求，结合现状条件、资源禀赋、群众所需经研究分析、实地查看、论证咨询、初步测量提出项目建议，经过村级会议研究通过后，在村内进行公示10天，无异议后形成项目建议书上报乡镇（场）乡村振兴项目办，由乡镇（场）经过审核完善后报县乡村振兴局，乡村振兴局组织行业部门进行项目可行性论证，汇总符合入库条件的项目后呈报县委农村工作领导小组暨乡村振兴领导小组审定后入库。项目库实行动态化管理。对纳入县级项目库的项目可根据乡村振兴需求、项目实施效果、政策调整变化等情况及时更新动态调整。县级项目库统一纳入全国扶贫开发信息系统管理，各乡镇（场）要及时采集项目储备、批复、实施、竣工、项目扶持效果、后期管护等信息，并及时准确录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（二）项目申报程序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1.村申报。</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村“两委”、村第一书记认真分析本村资源禀赋、资金保障和乡村振兴需求，做好项目的谋划、实地查看、初步测量、可行性论证，组织召开村民代表大会，确定村级申报项目，在村内公示10日无异议后，编制项目建议书上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2.乡审核。</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乡镇（场）要根据乡村振兴衔接补助资金有关政策认真审核村级申报项目是否符合乡村振兴衔接资金使用方向，要对项目的真实性、可行性、必要性以及建设内容、资金概算、预期效益、群众参与情况和利益联结机制等召开会议进行审核，审核通过经公示10日无异议后报县乡村振兴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3.县审定。</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县级行业主管部门要对乡镇报送项目的科学性、合规性、可行性进行论证，及时研究解决工作中存在的问题，切实提高项目库建设质量。乡村振兴局要结合乡村振兴规划和资金计划，合理确定项目库储备规模，及时编制全县乡村振兴项目库呈报县委农村工作领导小组暨乡村振兴领导小组审定，经公示无异议后将符合条件的项目纳入项目库并予公告，同时上报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（三）项目申报注意事项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1.项目以年度分类，每个项目都要有项目库编号、项目名称、项目类别、建设性质、实施地点、时间进度、责任单位、建设任务、资金规模、筹资方式、受益对象、绩效目标、群众参与和利益分配机制、实施方案、审查意见、批复文件等基本要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2.根据中央衔接资金使用分配要求，2022年产业项目资金占比不得低于下达资金的55%（每年递增5%），各乡镇（场）上报项目库，产业类项目资金占比要高于55%（地债项目资金不计算在内）。产业项目要求明确利益联结机制、风险防控机制、运行管护机制，要明确管护主体、管护责任人、管护经费的来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3.未进入县乡村振兴项目库的项目，不得安排使用衔接补助资金，确与乡村振兴密切相关、亟需支持的项目，要按规定程序进入项目库后再批准实施。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4.未明确绩效目标的项目不得纳入县级乡村振兴项目库。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5.项目申请入库时间一般集中在每年4月、10月集中完成（两次），特殊情况可根据工作安排按照申报程序另行申报。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二、项目计划编制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（一）项目计划编制流程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乡村振兴衔接资金项目年度计划实行报备制，自下达乡村振兴衔接补助资金计划文件20日内完成备案，乡村振兴局接到上级资金计划文件后应立即组织各乡镇（场）进行项目计划编报工作。衔接资金项目执行审批权限下放到县政策。项目计划报批坚持行业部门评审、县委农村工作领导小组暨乡村振兴领导小组审批。年度项目计划经县委农村工作领导小组暨乡村振兴领导小组批复后即可启动实施。县级备案的项目计划和实施方案（附带受益户名单），不符合有关乡村振兴衔接资金使用方向的，自治区、地区有权制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（二）项目计划编报“两上两下”工作程序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“一上”：村一级根据需求，确定申报立项的项目清单，乡镇审核汇总后，报县级项目主管部门（村级会议记录和村级公示）；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“一下”：县级项目主管部门对乡镇报送项目的科学性、合规性、可行性进行论证核实，并将结果反馈乡镇（县级部门核实反馈意见）；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“二上”：乡镇修改完善后，再次上报县级项目主管部门（乡级会议记录和乡级公示）；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二下”：县级项目主管部门对乡镇报送项目再次论证核实，经县领导小组审定，将确定的项目反馈乡村组织实施（县领导小组下达项目计划审批文件；乡村振兴局下达资金项目计划通知；县乡村振兴局、财政局下发项目启动通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（三）项目计划相关要求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1.项目计划优先选择前期准备充分，已具备实施条件的项目，准备不充分、不具备实施条件的项目不予列入年度计划。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2.项目计划一经批复必须严格执行，不得擅自调整。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3.原则上当年批复的项目应在当年实施完毕。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三、项目前置手续办理及招投标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各乡镇（场）、项目建设单位要在项目计划审批文件下达之日起15日内完成项目前置手续办理及招投标准备（挂网）工作。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1.项目立项审批及施工许可。</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乡镇（场）及时与自然资源局、环保局、乡村振兴局、住建局等部门进行沟通对接，办理项目用地、环评、规划许可、立项审批、施工许可等前置手续（同步进行5日内完成）。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2.项目工程设计。</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根据项目建设实际需求，由乡镇（场）、项目建设单位聘请具备专业资质的设计单位到实地进行测绘和设计，实地测量1-2天完成，文本设计3-5天完成，要抓紧督促，确保在7天内完成设计文本及图纸。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3.招标控制价编制。</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由乡镇（场）、项目建设单位选择信誉良好的造价公司根据设计单位提供的工程量清单编制招标控制价。一般需要1-3天时间。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4.项目招投标。</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由乡镇（场）、项目建设单位聘请具有招标资质、信誉良好的代理公司，根据招标控制价，编制招标文件，发布招标公告，招标公告挂网之日起到开标不少于21天。开标日乡镇（场）、项目建设单位是甲方，乡村振兴局、财政局是监督方，专家现场评标，选出推荐中标企业，并进行公示3天无异议后，招标代理公司发放中标通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5.合同签订。</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施工企业接到中标通知书后，规定在30日内和甲方签订施工合同。为加快推进乡村振兴项目实施进度，要求施工企业在接到中标通知书后3日内完成施工合同的签订，施工工期500万以内项目不超过180天，500万以上不超过210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6.缴纳工资保证金。</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施工企业完成合同签订3日内须到县劳动监察大队缴纳合同价款3%的农民工工资保证金，缴费单据作为预付款申请附件提交项目建设单位和拨款单位。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7.缴纳履约保证金或履约保函。</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施工企业需缴纳不低于5%合同价款的履约保证金或履约保函（项目工程竣工验收后3%转为工程质量保证金，其余款项退还施工企业）。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8.项目预付款的拨付。</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完成合同签订、缴纳农民工工资保证金、履约保证金后，施工企业要完成施工组织设计编制经监理审批进场后即可办理预付款拨付手续，基建类工程预付款不超过合同价款的30%，采购类预付款不超过合同价款的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四、项目实施与监督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（一）项目实施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1.项目实施严格执行法人代表制、招投标制、合同制、政府采购制、监理制、国库集中支付制、公示制、竣工验收制。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2.乡镇（场）要在工程实施前聘请具备相应资质和信誉良好、认真负责的监理公司做好项目监理规划和方案设计，监理人员要持证上岗，对工程进度、质量控制、安全生产、工程量审核和资金审批进行全程跟踪管理，确保项目资金规范、安全、有效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3.项目实施管理由乡镇（场）、项目建设单位履行管理主体责任，乡一级要指派至少一名班子成员负责乡村振兴项目管理工作，统筹做好项目实施管理和数据录入、进度统计上报工作，当年项目要根据项目建设内容、资金规模等建立倒排工期表，项目实施过程中出现的问题要及时妥善解决或汇总上报项目主管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4.各村队“两委”班子具体负责项目实施的日常监督协调管理，要积极发动群众做好项目工程质量和进度的实时监督，一经发现问题应立即向上级汇报有关情况。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5.施工方要严格按照合同约定推进项目工程任务实施，在确保安全生产、工程质量的前提下加快施工进度。要严格按照设计图纸和标准进行工程建设，不得擅自调整和变更项目建设内容，要按照工程报验程序做好报验工作，严格按照项目工程进度提出报账申请（原则上分三次完成报账），出现问题要及时与监理、甲方进行沟通解决，确保工程建设规范有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6.乡村振兴局、项目主管部门要做好全县乡村振兴项目的监督管理，落实项目“日审批、周督促、月通报”制度，每月形成资金项目实施推进情况专报呈报领导小组。行业部门至少每2月到项目区实地进行查看并开展工作指导，要对项目推进情况和存在的问题及意见建议形成书面报告报领导小组办公室，确保项目实施规范、有序、高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（二）项目监督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1.村队乡村振兴站具体负责项目实施建设的日常管理，要制定项目监管制度，指定专人进行项目建设全过程协调、监督、管理工作，每周向乡级乡村振兴办报告施工现场人员到位情况、工程进展情况、监理到位开展工作情况，工程重要节点要紧盯安全生产、工程质量和实施进度，及时报告有关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2.乡镇（场）乡村振兴办要建立所辖村队项目清单（包括村队），结合资金使用有关规定倒排项目工期，明确村队项目管理责任人，实时掌握项目建设情况，并做好施工方、监理方的组织协调和日常联系工作（要制定项目建设联络单），确保工程建设有序推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3.乡村振兴局、项目主管单位要统筹做好项目实施监督管理工作，依据资金项目管理办法，定期不定期组织乡镇（场）、项目主管单位、行业部门开展培训工作。对全县乡村振兴项目管理工作实行月通报制度，乡村振兴局每月5日前对项目实施推进情况进行审核汇总上报领导小组并在全县通报。主要内容包括：乡、村乡村振兴机构履职尽责情况，日常统计上报、数据录入情况；行业部门指导帮助项目建设管理情况；项目实施建设管理，资金拨付进度，安全生产、监理工作、现场管理工作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项目建设要严格按照乡村振兴衔接补助资金项目管理政策规定执行。项目建设负面清单：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1.违反衔接补助资金使用方向、虚报冒领、弄虚作假、套取资金；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2.项目建设未落实法人代表制、监理制、合同制、招投标制、公示制、竣工验收制等；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3.未经规定程序报批，擅自变更项目建设内容、调增或调减工程量、提高或降低建设标准；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4.项目建设实施管理过程中违反安全生产、质量要求、序时进度要求；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5.未履行项目建设前置手续，出现工程违规建设；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6.未严格落实施工单位缴纳农民工工资保证金，导致拖欠农民工工资现象；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7.未缴纳履约保证金，影响项目实施建设进度或导致工程不能建设实施；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8.项目建设过程中违反廉政准则徇私舞弊的；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9.其他违反资金项目管理有关规定的。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资金项目实行绩效管理。项目日常管理、安全生产、实施进度、系统数据录入维护等情况纳入项目绩效评价工作，作为乡村振兴考核工作的重要指标与资金项目分配进行挂钩。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对于违反资金项目政策规定的将按照有关程序上报纪委监委进行处理。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（三）项目验收及后续工作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1.项目初验及竣工验收。项目建设全面完成，由乡镇（场）（项目建设单位）、施工单位、监理单位设计单位整理齐全项目前置手续、立项审批、招投标、资金拨付、施工资料、监理资料、设计图纸、竣工图纸等，结合实际开展项目初验工作，存在问题的及时整改落实，初验通过的形成项目初验验收报告报领导小组进行项目竣工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2.项目资金工程结算审计报告。施工单位编制工程结算书，监理单位和乡镇（场）（项目建设单位）审核盖章后报送第三方造价中介公司或审计部门进行审计决算，出具报告。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3.乡镇（场）（项目建设单位）依据项目工程结算审计报告及时做好财务决算审计和登记入账工作。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4.资产移交。按照“谁使用、谁管理、谁负责”的原则，由乡镇（场）（项目建设单位）做好产权移交工作。乡镇（场）（项目建设单位）与项目资产使用单位（村级）签订项目资产移交协议书，县财政局、项目主管单位作为监交方需审核签字盖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5.项目后期运行管护。乡镇（场）（项目建设单位）牵头制定项目后期运行管护制度，包括：资产管护制度、利益联结机制（产业）、风险防控制度（产业），明确项目后期管护主体和工作责任。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五、资产管理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乡镇（场）（项目建设单位）要规范建立资产管理明晰台账，做到家底清楚、管理运营情况明确。积极探索扶贫资产规范管理、安全运营、持续增收全新路径，结合工作实际，强化运营管理，防范扶贫资产流失、闲置，确保扶贫资产运行安全、管理高效，保值增值、提质增效；强化利益联结机制，最大限度发挥扶贫资产在推动区域发展和带动农牧民增收方面的实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县级：承担起扶贫资产管理工作的主体责任，制定出台具体的工作方案，逐项落实扶贫资产规范管理工作目标，健全行业部门间协调机制，落细落实扶贫资产管理工作目标和工作责任。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乡镇（场）：及时将扶贫资产管理政策及工作要求传达到行政村，对确权到本乡（镇）场或所属村的各类扶贫（乡村振兴）项目资产进行统筹管理，负责建立管理台账、审核资产收益分配、监督财务状况、审批运营处置方案、及时了解协调解决村级扶贫资产管理中存在的困难与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村级：村“两委”要密切配合，共同落实扶贫资产运营管护及监督责任。村两委、村第一书记履行扶贫（乡村振兴）项目资产管理直接责任，负责确权到本村扶贫（乡村振兴）项目资产管理工作，建立管护制度、明确日常管护责任，指定专人管理，逐一登记造册入账。</w:t>
      </w: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一是经营性资产。</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产权主体要与经营主体签订经营协议，明确收益分配，建立风险防控制度，定期对经营性资产运行状况进行核查，发现问题及时解决。行业部门结合各自职能和职责，对归口经营性资产的运营状况进行跟踪监测，做好业务指导服务。</w:t>
      </w: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原则上，以租赁、承包、托管方式的经营性资产的年直接收益率不低于银行同期贷款基准利率或当地行业平均投资回报率。</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签订长期合同的，可按年分段浮动确定保底收益，根据产业经营发展状况，逐步提高资产收益比例。可在统筹考虑承包租赁收入、入股分红、托管分红、带动务工收入、订单增收、培训增效等多方因素的基础上，保证项目资产年帮扶带动综合收益达到8%以上。</w:t>
      </w:r>
      <w:r>
        <w:rPr>
          <w:rFonts w:hint="eastAsia" w:asciiTheme="minorEastAsia" w:hAnsiTheme="minorEastAsia" w:eastAsiaTheme="minorEastAsia" w:cstheme="minorEastAsia"/>
          <w:b/>
          <w:i w:val="0"/>
          <w:caps w:val="0"/>
          <w:color w:val="000000"/>
          <w:spacing w:val="0"/>
          <w:kern w:val="0"/>
          <w:sz w:val="32"/>
          <w:szCs w:val="32"/>
          <w:bdr w:val="none" w:color="auto" w:sz="0" w:space="0"/>
          <w:lang w:val="en-US" w:eastAsia="zh-CN" w:bidi="ar"/>
        </w:rPr>
        <w:t>二是公益性资产。</w:t>
      </w: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对确权到村的公益性资产，由村委会指定专人负责，定期进行检查管护，确保资产正常使用。在乡（镇）场辖区跨村实施项目形成的公益性资产，由乡（镇）人民政府统筹落实管护责任。行业主管部门对归口资产的运营管护状况进行跟踪监测，并指导乡镇（场）、村做好日常管护、人员培训等工作，可通过调整优化现有公益性岗位等方式解决管护力量不足问题，优先聘请符合条件的“三类户”参与管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1"/>
        <w:jc w:val="left"/>
        <w:textAlignment w:val="auto"/>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kern w:val="0"/>
          <w:sz w:val="32"/>
          <w:szCs w:val="32"/>
          <w:bdr w:val="none" w:color="auto" w:sz="0" w:space="0"/>
          <w:lang w:val="en-US" w:eastAsia="zh-CN" w:bidi="ar"/>
        </w:rPr>
        <w:t>本办法自印发之日起执行。各乡镇（场）（项目建设单位）可根据此办法制定乡级（行业部门）项目管理办法。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Ã¥Â¾Â®Ã¨Â½Â¯Ã©â€ºâ€¦Ã©Â»â€˜">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6049E"/>
    <w:rsid w:val="1A760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2023-10-11T09:33:00Z</dcterms:created>
  <dc:creator>Administrator</dc:creator>
  <cp:lastModifiedBy>Administrator</cp:lastModifiedBy>
  <dcterms:modified xsi:type="dcterms:W3CDTF">2023-10-11T09:49:22Z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