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05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  <w:lang w:eastAsia="zh-CN"/>
        </w:rPr>
        <w:t>额敏县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t>民政局2025年度涉企行政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05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</w:rPr>
        <w:t>检查计划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为贯彻落实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自治区、地区、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县关于涉企行政检查相关工作要求，依据有关法律法规以及上级文件指示，结合民政工作实际，特制定本年度涉企行政检查计划。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</w:rPr>
        <w:t>一、总体目标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贯彻落实涉企行政检查相关工作要求，依法规范社会组织、养老服务等涉企主体行为，优化营商环境，防范重大风险，促进行业健康有序发展。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</w:rPr>
        <w:t>二、检查安排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对养老机构进行监督检查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1、检查主体：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额敏县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民政局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2、承办机构：养老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服务办公室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3、检查依据：《养老机构管理办法》。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4、检查对象：全县养老机构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5、检查内容：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（1）养老机构服务质量；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（2）安全生产；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（3）备案登记。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6、检查方式：现场检查和不定期抽查。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7、检查时间：2025年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月至12月。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shd w:val="clear" w:fill="FFFFFF"/>
        </w:rPr>
        <w:t>三、保障措施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（一）强化组织领导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额敏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县民政局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高度重视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涉企行政检查工作，各相关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科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室高度重视，明确职责分工，加强协同配合，形成工作合力，确保涉企行政检查工作高效推进。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（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）加强宣传引导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充分利用多种渠道，广泛宣传涉企行政检查工作相关政策法规，引导企业增强法治意识，依法开展经营活动，积极营造良好的舆论氛围和执法环境。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right"/>
        <w:textAlignment w:val="auto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额敏县民政局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right"/>
        <w:textAlignment w:val="auto"/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2025年5月21日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25ACC"/>
    <w:rsid w:val="03DC36F1"/>
    <w:rsid w:val="045E74A8"/>
    <w:rsid w:val="12001932"/>
    <w:rsid w:val="28087BBC"/>
    <w:rsid w:val="52825ACC"/>
    <w:rsid w:val="6930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51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2025-06-19T08:59:00Z</dcterms:created>
  <dc:creator>Administrator</dc:creator>
  <cp:lastModifiedBy>Administrator</cp:lastModifiedBy>
  <dcterms:modified xsi:type="dcterms:W3CDTF">2025-08-20T04:15:01Z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