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额敏县文旅局文化市场综合行政执法队</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检查文化市场工作方案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为确保</w:t>
      </w:r>
      <w:r>
        <w:rPr>
          <w:rFonts w:hint="eastAsia" w:ascii="仿宋_GB2312" w:hAnsi="仿宋_GB2312" w:eastAsia="仿宋_GB2312" w:cs="仿宋_GB2312"/>
          <w:sz w:val="32"/>
          <w:szCs w:val="32"/>
          <w:lang w:val="en-US" w:eastAsia="zh-CN"/>
        </w:rPr>
        <w:t>额敏县</w:t>
      </w:r>
      <w:r>
        <w:rPr>
          <w:rFonts w:hint="eastAsia" w:ascii="仿宋_GB2312" w:hAnsi="仿宋_GB2312" w:eastAsia="仿宋_GB2312" w:cs="仿宋_GB2312"/>
          <w:sz w:val="32"/>
          <w:szCs w:val="32"/>
        </w:rPr>
        <w:t>文化旅游市场安全稳定,</w:t>
      </w:r>
      <w:r>
        <w:rPr>
          <w:rFonts w:hint="eastAsia" w:ascii="仿宋_GB2312" w:hAnsi="仿宋_GB2312" w:eastAsia="仿宋_GB2312" w:cs="仿宋_GB2312"/>
          <w:sz w:val="32"/>
          <w:szCs w:val="32"/>
          <w:lang w:val="en-US" w:eastAsia="zh-CN"/>
        </w:rPr>
        <w:t>额敏县文旅局</w:t>
      </w:r>
      <w:r>
        <w:rPr>
          <w:rFonts w:hint="eastAsia" w:ascii="仿宋_GB2312" w:hAnsi="仿宋_GB2312" w:eastAsia="仿宋_GB2312" w:cs="仿宋_GB2312"/>
          <w:sz w:val="32"/>
          <w:szCs w:val="32"/>
        </w:rPr>
        <w:t xml:space="preserve">文化市场综合行政执法队结合工作实际，现制定 </w:t>
      </w:r>
      <w:r>
        <w:rPr>
          <w:rFonts w:hint="eastAsia" w:ascii="仿宋_GB2312" w:hAnsi="仿宋_GB2312" w:eastAsia="仿宋_GB2312" w:cs="仿宋_GB2312"/>
          <w:sz w:val="32"/>
          <w:szCs w:val="32"/>
          <w:lang w:val="en-US" w:eastAsia="zh-CN"/>
        </w:rPr>
        <w:t>2025</w:t>
      </w:r>
      <w:r>
        <w:rPr>
          <w:rFonts w:hint="eastAsia" w:ascii="仿宋_GB2312" w:hAnsi="仿宋_GB2312" w:eastAsia="仿宋_GB2312" w:cs="仿宋_GB2312"/>
          <w:sz w:val="32"/>
          <w:szCs w:val="32"/>
        </w:rPr>
        <w:t xml:space="preserve"> 年度检查文化旅游市场工作方案如下: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一、检查范围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县</w:t>
      </w:r>
      <w:r>
        <w:rPr>
          <w:rFonts w:hint="eastAsia" w:ascii="仿宋_GB2312" w:hAnsi="仿宋_GB2312" w:eastAsia="仿宋_GB2312" w:cs="仿宋_GB2312"/>
          <w:sz w:val="32"/>
          <w:szCs w:val="32"/>
          <w:lang w:val="en-US" w:eastAsia="zh-CN"/>
        </w:rPr>
        <w:t>辖区</w:t>
      </w:r>
      <w:r>
        <w:rPr>
          <w:rFonts w:hint="eastAsia" w:ascii="仿宋_GB2312" w:hAnsi="仿宋_GB2312" w:eastAsia="仿宋_GB2312" w:cs="仿宋_GB2312"/>
          <w:sz w:val="32"/>
          <w:szCs w:val="32"/>
        </w:rPr>
        <w:t>体育、文物、旅游、广电、影院、新闻出版市场、非学科类培训机构、新业态领域、网吧及娱乐等文化经营场所。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二、检查时间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全年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sz w:val="32"/>
          <w:szCs w:val="32"/>
        </w:rPr>
      </w:pPr>
      <w:r>
        <w:rPr>
          <w:rFonts w:hint="eastAsia" w:ascii="黑体" w:hAnsi="黑体" w:eastAsia="黑体" w:cs="黑体"/>
          <w:sz w:val="32"/>
          <w:szCs w:val="32"/>
        </w:rPr>
        <w:t>三、检查方式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集中检查、专项检查</w:t>
      </w:r>
      <w:r>
        <w:rPr>
          <w:rFonts w:hint="eastAsia" w:ascii="仿宋_GB2312" w:hAnsi="仿宋_GB2312" w:eastAsia="仿宋_GB2312" w:cs="仿宋_GB2312"/>
          <w:sz w:val="32"/>
          <w:szCs w:val="32"/>
        </w:rPr>
        <w:t>、联合检查</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实地检查、。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sz w:val="32"/>
          <w:szCs w:val="32"/>
        </w:rPr>
      </w:pPr>
      <w:r>
        <w:rPr>
          <w:rFonts w:hint="eastAsia" w:ascii="黑体" w:hAnsi="黑体" w:eastAsia="黑体" w:cs="黑体"/>
          <w:sz w:val="32"/>
          <w:szCs w:val="32"/>
        </w:rPr>
        <w:t>四、检查重点</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lang w:val="en-US" w:eastAsia="zh-CN"/>
        </w:rPr>
        <w:t>一</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体育、广电、旅游、文物、出版物、影院、新业态、非学科类培训机构、网吧及娱乐等文化场所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1.检查经营单位规范经营情况;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2.严厉查处网吧、娱乐场所违规接纳未成年人;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3.协调市场监督部门取缔无证经营网吧、娱乐场所;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4.协调配合公安部门，严厉查处游艺娱乐场所使用违规机型、机种、电路板等;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5.严厉查处歌舞娱乐场所违禁内容、产品和服务;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6.严格落实使用全国文化市场监管与服务平台按照规定要求做好营业性演出许可、监管、备案。</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旅行社: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.检查旅行社持证情况，是否合法经营;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.检查旅行社产品是否涉嫌“不合理低价游”</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.检查是否租用合法的旅游车辆、签订规范合同、明确安全、消防责任,是否加强了对导游安全教育和应急知识的培训、做好对游客的安全提示工作、购买游客人身意外保险;</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.检查导游是否存在擅自增加费用、擅自改变行程、擅自增加购物环节、强迫诱骗游客消费等违法行为。是否存在组织游客赴非目的地国家和地区旅游行为;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.检查旅行社是否存在强迫或变相强迫游客购物、消费行为;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.检查旅行社是否委派未取得导游资格的人员提供导游服务行为;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.检查导游是否取得合法执业证书。</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非学科类培训机构: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.检查无证无照非学科类培训机构及隐形变异类培训机构情况;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.检查非学科类培训机构资金监管情况;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.检查清理“僵尸”(已注销培训机构)广告情况</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w:t>
      </w:r>
      <w:r>
        <w:rPr>
          <w:rFonts w:hint="eastAsia" w:ascii="仿宋_GB2312" w:hAnsi="仿宋_GB2312" w:eastAsia="仿宋_GB2312" w:cs="仿宋_GB2312"/>
          <w:b/>
          <w:bCs/>
          <w:sz w:val="32"/>
          <w:szCs w:val="32"/>
          <w:lang w:val="en-US" w:eastAsia="zh-CN"/>
        </w:rPr>
        <w:t>二</w:t>
      </w:r>
      <w:r>
        <w:rPr>
          <w:rFonts w:hint="eastAsia" w:ascii="仿宋_GB2312" w:hAnsi="仿宋_GB2312" w:eastAsia="仿宋_GB2312" w:cs="仿宋_GB2312"/>
          <w:b/>
          <w:bCs/>
          <w:sz w:val="32"/>
          <w:szCs w:val="32"/>
        </w:rPr>
        <w:t>)安全生产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排查责任落实情况。安全生产重大问题是否进行分析研判和安排部署、每季度是否落实风险研判和安排部署;落实“管行业必须管安全、管行业必须管安全、管生产经营必须管安全”，事故瞒报谎报迟报漏报情况，执法检查企业法定代表人、实际控股人、实际负责人履行第一责任人情况;开展安全生产自查自改情况、风险隐患排查整治情况、前期隐患整改情况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2、排查 A 级旅游景区安全隐患。加强对旅游景区重点部位、薄弱环节隐患排查;是否落实“错峰、预约、限流”要求:有关灾害天气、交通拥堵、设备停运、突发事件等的应急预案是否健全;是否依法依规使用景区内索道、缆车、大型游乐等设施设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3、排查 A 级旅游景区安全隐患。加强对旅游景区重点部位、薄弱环节隐患排查;是否落实“错峰、预约、限流”要求有关灾害天气、交通拥堵、设备停运、突发事件等的应急预案是否健全。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排查旅游包车安全隐患。对照《关于进一步加强和改进旅游客运安全管理工作的指导意见》工作要求，重点排查旅行社是否选择符合资质条件的车辆和驾驶人,是否签订规范的租车协议，是否做到了行程安排合理避免时间紧凑超速赶路导游、领队是否配合司机在发车前按照相关要求，通过播放交通安全警示、规范使用安全带等音像资料向游客进行安全告知，行程中导游是否提醒司机安全驾驶，提醒游客系好安全带逐一检查确认，落实游客不系好安全带不发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5、排查火灾隐患。排查 A 级旅游景区、星级饭店、乡村旅游点、文物保护单位、博物馆、公共图书馆、文化馆(站).剧院、互联网上网服务营业场所、娱乐场所等人员密集场所用火用电用气安全隐患; 是否按照应急管理部门要求，做好消防设施设备保养和维护、确保疏散通道和安全出口畅通;自然景观类景区、户外营地等场所重点排查森林草原防灭火、火源风险隐患，严格控制野外用火工作落实情况。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、排查食品安全隐患。</w:t>
      </w:r>
      <w:r>
        <w:rPr>
          <w:rFonts w:hint="eastAsia" w:ascii="仿宋_GB2312" w:hAnsi="仿宋_GB2312" w:eastAsia="仿宋_GB2312" w:cs="仿宋_GB2312"/>
          <w:sz w:val="32"/>
          <w:szCs w:val="32"/>
          <w:lang w:val="en-US" w:eastAsia="zh-CN"/>
        </w:rPr>
        <w:t>配和市监和卫生部门</w:t>
      </w:r>
      <w:r>
        <w:rPr>
          <w:rFonts w:hint="eastAsia" w:ascii="仿宋_GB2312" w:hAnsi="仿宋_GB2312" w:eastAsia="仿宋_GB2312" w:cs="仿宋_GB2312"/>
          <w:sz w:val="32"/>
          <w:szCs w:val="32"/>
        </w:rPr>
        <w:t>重点排查 A 级旅游景区、星级饭店是否按照市场监管和卫生健康部门要求，落实食品安全管理制度，落实好食品在采购、运输、加工、贮藏等环节的安全管理措施，是否做好厨房“四害”防治工作，是否做好从业人员健康体检工作。排查旅行社是否选择卫生信誉良好的餐饮单位就餐，是否做好对游客注意食品安全、预防食物中毒提醒等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、排查 A 级景区自然灾害隐患及重大危险源的监测监控情况。涉及文化和旅游企业的安全防范包括人防技防措施是否落实到位;预防自然灾害应急预案是否健全;是否建立值班值守制度，是否开展应对自然灾害的应急演练，是否储备必要的自然灾害应急救援装备和物资，并确保相关信息及时、准确上报和处置。</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w:t>
      </w:r>
      <w:r>
        <w:rPr>
          <w:rFonts w:hint="eastAsia" w:ascii="仿宋_GB2312" w:hAnsi="仿宋_GB2312" w:eastAsia="仿宋_GB2312" w:cs="仿宋_GB2312"/>
          <w:b/>
          <w:bCs/>
          <w:sz w:val="32"/>
          <w:szCs w:val="32"/>
          <w:lang w:val="en-US" w:eastAsia="zh-CN"/>
        </w:rPr>
        <w:t>三</w:t>
      </w:r>
      <w:r>
        <w:rPr>
          <w:rFonts w:hint="eastAsia" w:ascii="仿宋_GB2312" w:hAnsi="仿宋_GB2312" w:eastAsia="仿宋_GB2312" w:cs="仿宋_GB2312"/>
          <w:b/>
          <w:bCs/>
          <w:sz w:val="32"/>
          <w:szCs w:val="32"/>
        </w:rPr>
        <w:t>)</w:t>
      </w:r>
      <w:r>
        <w:rPr>
          <w:rFonts w:hint="eastAsia" w:ascii="仿宋_GB2312" w:hAnsi="仿宋_GB2312" w:eastAsia="仿宋_GB2312" w:cs="仿宋_GB2312"/>
          <w:b/>
          <w:bCs/>
          <w:sz w:val="32"/>
          <w:szCs w:val="32"/>
          <w:lang w:val="en-US" w:eastAsia="zh-CN"/>
        </w:rPr>
        <w:t>配合</w:t>
      </w:r>
      <w:r>
        <w:rPr>
          <w:rFonts w:hint="eastAsia" w:ascii="仿宋_GB2312" w:hAnsi="仿宋_GB2312" w:eastAsia="仿宋_GB2312" w:cs="仿宋_GB2312"/>
          <w:b/>
          <w:bCs/>
          <w:sz w:val="32"/>
          <w:szCs w:val="32"/>
        </w:rPr>
        <w:t>“扫黄打非”</w:t>
      </w:r>
      <w:r>
        <w:rPr>
          <w:rFonts w:hint="eastAsia" w:ascii="仿宋_GB2312" w:hAnsi="仿宋_GB2312" w:eastAsia="仿宋_GB2312" w:cs="仿宋_GB2312"/>
          <w:b/>
          <w:bCs/>
          <w:sz w:val="32"/>
          <w:szCs w:val="32"/>
          <w:lang w:val="en-US" w:eastAsia="zh-CN"/>
        </w:rPr>
        <w:t>领导小组办公室开展</w:t>
      </w:r>
      <w:r>
        <w:rPr>
          <w:rFonts w:hint="eastAsia" w:ascii="仿宋_GB2312" w:hAnsi="仿宋_GB2312" w:eastAsia="仿宋_GB2312" w:cs="仿宋_GB2312"/>
          <w:b/>
          <w:bCs/>
          <w:sz w:val="32"/>
          <w:szCs w:val="32"/>
        </w:rPr>
        <w:t>“扫黄打非”工作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.专项整治中小学校园周边文化市场;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.严厉打击假媒体、假记者站、假记者，严查自媒体违法行为;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4.依法加强对非法印刷、制作民语类宗教出版物和音视频的清理整治工作;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进一步做好整治“三非”行动;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进一步净化校园周边文化和出版物市场环境，营造良好社会氛围;</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五</w:t>
      </w:r>
      <w:r>
        <w:rPr>
          <w:rFonts w:hint="eastAsia" w:ascii="仿宋_GB2312" w:hAnsi="仿宋_GB2312" w:eastAsia="仿宋_GB2312" w:cs="仿宋_GB2312"/>
          <w:b/>
          <w:bCs/>
          <w:sz w:val="32"/>
          <w:szCs w:val="32"/>
        </w:rPr>
        <w:t>、工作要求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(一)严格执法行为，加强规范管理。有效推进综合执法工作，更好维护市场秩序，提升执法专业化、规范化、信息化水平，全面推进“三项制度”加强信息化手段规范执法案件的办理能力。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(二)强化督查，严格责任追究。通过检查，规范文化旅游市场市场秩序，对执法不严、不作为或违反法律法规有关纪律的人员、依法依纪追究相关责任</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3200" w:firstLineChars="10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3200" w:firstLineChars="10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3200" w:firstLineChars="1000"/>
        <w:textAlignment w:val="auto"/>
        <w:rPr>
          <w:rFonts w:hint="eastAsia" w:ascii="仿宋_GB2312" w:hAnsi="仿宋_GB2312" w:eastAsia="仿宋_GB2312" w:cs="仿宋_GB2312"/>
          <w:sz w:val="32"/>
          <w:szCs w:val="32"/>
          <w:lang w:val="en-US" w:eastAsia="zh-CN"/>
        </w:rPr>
      </w:pPr>
      <w:bookmarkStart w:id="0" w:name="_GoBack"/>
      <w:bookmarkEnd w:id="0"/>
      <w:r>
        <w:rPr>
          <w:rFonts w:hint="eastAsia" w:ascii="仿宋_GB2312" w:hAnsi="仿宋_GB2312" w:eastAsia="仿宋_GB2312" w:cs="仿宋_GB2312"/>
          <w:sz w:val="32"/>
          <w:szCs w:val="32"/>
          <w:lang w:val="en-US" w:eastAsia="zh-CN"/>
        </w:rPr>
        <w:t xml:space="preserve">额敏县文化体育广播电视和旅游局  </w:t>
      </w:r>
    </w:p>
    <w:p>
      <w:pPr>
        <w:keepNext w:val="0"/>
        <w:keepLines w:val="0"/>
        <w:pageBreakBefore w:val="0"/>
        <w:widowControl w:val="0"/>
        <w:kinsoku/>
        <w:wordWrap/>
        <w:overflowPunct/>
        <w:topLinePunct w:val="0"/>
        <w:autoSpaceDE/>
        <w:autoSpaceDN/>
        <w:bidi w:val="0"/>
        <w:adjustRightInd/>
        <w:snapToGrid/>
        <w:spacing w:line="560" w:lineRule="exact"/>
        <w:ind w:firstLine="4480" w:firstLineChars="1400"/>
        <w:textAlignment w:val="auto"/>
      </w:pPr>
      <w:r>
        <w:rPr>
          <w:rFonts w:hint="eastAsia" w:ascii="仿宋_GB2312" w:hAnsi="仿宋_GB2312" w:eastAsia="仿宋_GB2312" w:cs="仿宋_GB2312"/>
          <w:sz w:val="32"/>
          <w:szCs w:val="32"/>
          <w:lang w:val="en-US" w:eastAsia="zh-CN"/>
        </w:rPr>
        <w:t>2025年1月2日</w:t>
      </w:r>
    </w:p>
    <w:sectPr>
      <w:pgSz w:w="11906" w:h="16838"/>
      <w:pgMar w:top="1701" w:right="1440" w:bottom="1701"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2"/>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7D61881"/>
    <w:rsid w:val="035A715E"/>
    <w:rsid w:val="037E7F99"/>
    <w:rsid w:val="07D61881"/>
    <w:rsid w:val="0C9012AA"/>
    <w:rsid w:val="0DC55A86"/>
    <w:rsid w:val="212914F5"/>
    <w:rsid w:val="220256A2"/>
    <w:rsid w:val="2C35663B"/>
    <w:rsid w:val="36E24F99"/>
    <w:rsid w:val="37EA32E4"/>
    <w:rsid w:val="39EB7FB4"/>
    <w:rsid w:val="3CA72DF3"/>
    <w:rsid w:val="47620C6B"/>
    <w:rsid w:val="477C6606"/>
    <w:rsid w:val="48E0351D"/>
    <w:rsid w:val="49DA7974"/>
    <w:rsid w:val="4BE671C6"/>
    <w:rsid w:val="50C75ADD"/>
    <w:rsid w:val="534B3AF2"/>
    <w:rsid w:val="553E415A"/>
    <w:rsid w:val="5DF17AC6"/>
    <w:rsid w:val="5E0529D3"/>
    <w:rsid w:val="60BE51DD"/>
    <w:rsid w:val="649F1155"/>
    <w:rsid w:val="68B27172"/>
    <w:rsid w:val="68B714AE"/>
    <w:rsid w:val="70100EFA"/>
    <w:rsid w:val="724977BC"/>
    <w:rsid w:val="7C4E28BC"/>
    <w:rsid w:val="7E7510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42</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2024-01-31T04:35:00Z</dcterms:created>
  <dc:creator>Wlj-Pc-302</dc:creator>
  <cp:lastModifiedBy>admin</cp:lastModifiedBy>
  <cp:lastPrinted>2025-05-28T03:18:00Z</cp:lastPrinted>
  <dcterms:modified xsi:type="dcterms:W3CDTF">2025-06-19T04:30:50Z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