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209" w:firstLineChars="500"/>
        <w:jc w:val="left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60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bookmarkStart w:id="0" w:name="_GoBack"/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22860</wp:posOffset>
                </wp:positionV>
                <wp:extent cx="5600700" cy="0"/>
                <wp:effectExtent l="0" t="19050" r="0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pt;margin-top:1.8pt;height:0pt;width:441pt;z-index:251706368;mso-width-relative:page;mso-height-relative:page;" filled="f" stroked="t" coordsize="21600,21600" o:gfxdata="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DJLQTVAAAABwEA&#10;AA8AAAAAAAAAAQAgAAAAIgAAAGRycy9kb3ducmV2LnhtbFBLAQIUABQAAAAIAIdO4kAJ0P695AEA&#10;ALEDAAAOAAAAAAAAAAEAIAAAACQBAABkcnMvZTJvRG9jLnhtbFBLBQYAAAAABgAGAFkBAAB6BQAA&#10;AAA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查封扣押决定书</w:t>
      </w:r>
    </w:p>
    <w:bookmarkEnd w:id="0"/>
    <w:p>
      <w:pPr>
        <w:spacing w:line="600" w:lineRule="exact"/>
        <w:jc w:val="center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（额）应急查扣〔2021〕  号</w:t>
      </w:r>
    </w:p>
    <w:p>
      <w:pPr>
        <w:spacing w:line="560" w:lineRule="exac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</w:t>
      </w:r>
      <w:r>
        <w:rPr>
          <w:rFonts w:hint="eastAsia" w:ascii="仿宋_GB2312" w:hAnsi="仿宋" w:eastAsia="仿宋_GB2312" w:cs="Calibri"/>
          <w:sz w:val="24"/>
          <w:szCs w:val="24"/>
        </w:rPr>
        <w:t>：</w:t>
      </w:r>
    </w:p>
    <w:p>
      <w:pPr>
        <w:spacing w:line="560" w:lineRule="exact"/>
        <w:ind w:firstLine="480" w:firstLineChars="200"/>
        <w:rPr>
          <w:rFonts w:ascii="仿宋_GB2312" w:hAnsi="仿宋" w:eastAsia="仿宋_GB2312" w:cs="Calibri"/>
          <w:sz w:val="24"/>
          <w:szCs w:val="24"/>
          <w:u w:val="single"/>
        </w:rPr>
      </w:pPr>
      <w:r>
        <w:rPr>
          <w:rFonts w:hint="eastAsia" w:ascii="仿宋_GB2312" w:hAnsi="仿宋" w:eastAsia="仿宋_GB2312" w:cs="Calibri"/>
          <w:sz w:val="24"/>
          <w:szCs w:val="24"/>
        </w:rPr>
        <w:t>本机关在现场检查时，发现你单位（现场）存在下列问题：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</w:t>
      </w:r>
    </w:p>
    <w:p>
      <w:pPr>
        <w:spacing w:line="560" w:lineRule="exact"/>
        <w:rPr>
          <w:rFonts w:ascii="仿宋_GB2312" w:hAnsi="仿宋" w:eastAsia="仿宋_GB2312" w:cs="Calibri"/>
          <w:sz w:val="24"/>
          <w:szCs w:val="24"/>
          <w:u w:val="single"/>
        </w:rPr>
      </w:pP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spacing w:line="560" w:lineRule="exact"/>
        <w:rPr>
          <w:rFonts w:ascii="仿宋_GB2312" w:hAnsi="仿宋" w:eastAsia="仿宋_GB2312" w:cs="Calibri"/>
          <w:sz w:val="24"/>
          <w:szCs w:val="24"/>
          <w:u w:val="single"/>
        </w:rPr>
      </w:pP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pStyle w:val="2"/>
        <w:ind w:firstLine="420"/>
      </w:pPr>
      <w:r>
        <w:rPr>
          <w:rFonts w:hint="eastAsia"/>
        </w:rPr>
        <w:t xml:space="preserve">                      </w:t>
      </w:r>
    </w:p>
    <w:p>
      <w:pPr>
        <w:spacing w:line="560" w:lineRule="exact"/>
        <w:ind w:firstLine="480" w:firstLineChars="200"/>
        <w:rPr>
          <w:rFonts w:ascii="仿宋_GB2312" w:hAnsi="仿宋" w:eastAsia="仿宋_GB2312"/>
          <w:bCs/>
          <w:kern w:val="0"/>
          <w:sz w:val="24"/>
          <w:szCs w:val="24"/>
          <w:u w:val="single"/>
        </w:rPr>
      </w:pPr>
      <w:r>
        <w:rPr>
          <w:rFonts w:hint="eastAsia" w:ascii="仿宋_GB2312" w:hAnsi="仿宋" w:eastAsia="仿宋_GB2312"/>
          <w:bCs/>
          <w:kern w:val="0"/>
          <w:sz w:val="24"/>
          <w:szCs w:val="24"/>
        </w:rPr>
        <w:t>以上存在的问题无法保障安全生产，依据</w:t>
      </w:r>
      <w:r>
        <w:rPr>
          <w:rFonts w:hint="eastAsia" w:ascii="仿宋_GB2312" w:hAnsi="仿宋" w:eastAsia="仿宋_GB2312"/>
          <w:bCs/>
          <w:kern w:val="0"/>
          <w:sz w:val="24"/>
          <w:szCs w:val="24"/>
          <w:u w:val="single"/>
        </w:rPr>
        <w:t xml:space="preserve">                             </w:t>
      </w:r>
      <w:r>
        <w:rPr>
          <w:rFonts w:hint="eastAsia" w:ascii="仿宋_GB2312" w:hAnsi="仿宋" w:eastAsia="仿宋_GB2312"/>
          <w:bCs/>
          <w:kern w:val="0"/>
          <w:sz w:val="24"/>
          <w:szCs w:val="24"/>
        </w:rPr>
        <w:t>，决定采取以下行政强制措施：</w:t>
      </w:r>
      <w:r>
        <w:rPr>
          <w:rFonts w:hint="eastAsia" w:ascii="仿宋_GB2312" w:hAnsi="仿宋" w:eastAsia="仿宋_GB2312"/>
          <w:bCs/>
          <w:kern w:val="0"/>
          <w:sz w:val="24"/>
          <w:szCs w:val="24"/>
          <w:u w:val="single"/>
        </w:rPr>
        <w:t xml:space="preserve">                                                 </w:t>
      </w:r>
    </w:p>
    <w:p>
      <w:pPr>
        <w:spacing w:line="560" w:lineRule="exact"/>
        <w:rPr>
          <w:rFonts w:ascii="仿宋_GB2312" w:hAnsi="仿宋" w:eastAsia="仿宋_GB2312" w:cs="Calibri"/>
          <w:sz w:val="24"/>
          <w:szCs w:val="24"/>
          <w:u w:val="single"/>
        </w:rPr>
      </w:pP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spacing w:line="560" w:lineRule="exact"/>
        <w:rPr>
          <w:rFonts w:ascii="仿宋_GB2312" w:hAnsi="仿宋" w:eastAsia="仿宋_GB2312" w:cs="Calibri"/>
          <w:sz w:val="24"/>
          <w:szCs w:val="24"/>
          <w:u w:val="single"/>
        </w:rPr>
      </w:pP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spacing w:line="56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实施以上行政强制措施的期限自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2021</w:t>
      </w:r>
      <w:r>
        <w:rPr>
          <w:rFonts w:hint="eastAsia" w:ascii="仿宋_GB2312" w:hAnsi="仿宋" w:eastAsia="仿宋_GB2312" w:cs="仿宋"/>
          <w:sz w:val="24"/>
          <w:szCs w:val="24"/>
        </w:rPr>
        <w:t>年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仿宋"/>
          <w:sz w:val="24"/>
          <w:szCs w:val="24"/>
        </w:rPr>
        <w:t>月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仿宋"/>
          <w:sz w:val="24"/>
          <w:szCs w:val="24"/>
        </w:rPr>
        <w:t>日至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2021</w:t>
      </w:r>
      <w:r>
        <w:rPr>
          <w:rFonts w:hint="eastAsia" w:ascii="仿宋_GB2312" w:hAnsi="仿宋" w:eastAsia="仿宋_GB2312" w:cs="仿宋"/>
          <w:sz w:val="24"/>
          <w:szCs w:val="24"/>
        </w:rPr>
        <w:t>年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仿宋"/>
          <w:sz w:val="24"/>
          <w:szCs w:val="24"/>
        </w:rPr>
        <w:t>月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30</w:t>
      </w:r>
      <w:r>
        <w:rPr>
          <w:rFonts w:hint="eastAsia" w:ascii="仿宋_GB2312" w:hAnsi="仿宋" w:eastAsia="仿宋_GB2312" w:cs="仿宋"/>
          <w:sz w:val="24"/>
          <w:szCs w:val="24"/>
        </w:rPr>
        <w:t>日。查封扣押清单见附件。</w:t>
      </w:r>
    </w:p>
    <w:p>
      <w:pPr>
        <w:spacing w:line="56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如果不服本决定，可以依法在60日内向 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额敏县</w:t>
      </w:r>
      <w:r>
        <w:rPr>
          <w:rFonts w:hint="eastAsia" w:ascii="仿宋_GB2312" w:hAnsi="仿宋" w:eastAsia="仿宋_GB2312" w:cs="仿宋"/>
          <w:sz w:val="24"/>
          <w:szCs w:val="24"/>
        </w:rPr>
        <w:t>人民政府或者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塔城地区应急管理局</w:t>
      </w:r>
      <w:r>
        <w:rPr>
          <w:rFonts w:hint="eastAsia" w:ascii="仿宋_GB2312" w:hAnsi="仿宋" w:eastAsia="仿宋_GB2312" w:cs="仿宋"/>
          <w:sz w:val="24"/>
          <w:szCs w:val="24"/>
        </w:rPr>
        <w:t>申请行政复议，或者在6个月内依法向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额敏县</w:t>
      </w:r>
      <w:r>
        <w:rPr>
          <w:rFonts w:hint="eastAsia" w:ascii="仿宋_GB2312" w:hAnsi="仿宋" w:eastAsia="仿宋_GB2312" w:cs="仿宋"/>
          <w:sz w:val="24"/>
          <w:szCs w:val="24"/>
        </w:rPr>
        <w:t>人民法院提起行政诉讼，但本指令不停止执行，法律另有规定的除外。</w:t>
      </w:r>
    </w:p>
    <w:p>
      <w:pPr>
        <w:spacing w:line="560" w:lineRule="exac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     附件：《查封扣押（场所、设施、财物）清单》第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Calibri"/>
          <w:sz w:val="24"/>
          <w:szCs w:val="24"/>
        </w:rPr>
        <w:t>号</w:t>
      </w:r>
    </w:p>
    <w:p>
      <w:pPr>
        <w:pStyle w:val="2"/>
        <w:ind w:firstLine="480"/>
        <w:rPr>
          <w:rFonts w:ascii="仿宋_GB2312" w:hAnsi="仿宋" w:cs="Calibri"/>
          <w:sz w:val="24"/>
          <w:szCs w:val="24"/>
        </w:rPr>
      </w:pPr>
    </w:p>
    <w:p>
      <w:pPr>
        <w:rPr>
          <w:rFonts w:ascii="仿宋_GB2312" w:hAnsi="仿宋" w:eastAsia="仿宋_GB2312" w:cs="Calibri"/>
          <w:sz w:val="24"/>
          <w:szCs w:val="24"/>
        </w:rPr>
      </w:pPr>
    </w:p>
    <w:p>
      <w:pPr>
        <w:pStyle w:val="2"/>
        <w:ind w:firstLine="420"/>
      </w:pPr>
    </w:p>
    <w:p>
      <w:pPr>
        <w:spacing w:line="560" w:lineRule="exact"/>
        <w:ind w:firstLine="4800" w:firstLineChars="2000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      </w:t>
      </w:r>
      <w:r>
        <w:rPr>
          <w:rFonts w:hint="eastAsia" w:ascii="仿宋_GB2312" w:hAnsi="仿宋" w:eastAsia="仿宋_GB2312" w:cs="仿宋"/>
          <w:sz w:val="24"/>
          <w:szCs w:val="24"/>
        </w:rPr>
        <w:t>额敏县应急管理局</w:t>
      </w:r>
    </w:p>
    <w:p>
      <w:pPr>
        <w:spacing w:line="560" w:lineRule="exact"/>
        <w:ind w:firstLine="5565" w:firstLineChars="2650"/>
        <w:rPr>
          <w:rFonts w:ascii="仿宋_GB2312" w:hAnsi="仿宋" w:eastAsia="仿宋_GB2312" w:cs="Calibri"/>
          <w:sz w:val="24"/>
          <w:szCs w:val="24"/>
        </w:rPr>
      </w:pPr>
      <w:r>
        <w:rPr>
          <w:rFonts w:ascii="仿宋_GB2312" w:eastAsia="仿宋_GB2312" w:cs="Calibri"/>
          <w:szCs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451485</wp:posOffset>
                </wp:positionV>
                <wp:extent cx="5486400" cy="0"/>
                <wp:effectExtent l="0" t="9525" r="0" b="952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75pt;margin-top:35.55pt;height:0pt;width:432pt;z-index:251707392;mso-width-relative:page;mso-height-relative:page;" coordsize="21600,21600" o:gfxdata="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E2tlo1AAAAAgB&#10;AAAPAAAAAAAAAAEAIAAAACIAAABkcnMvZG93bnJldi54bWxQSwECFAAUAAAACACHTuJAdzqtPeYB&#10;AACxAwAADgAAAAAAAAABACAAAAAjAQAAZHJzL2Uyb0RvYy54bWxQSwUGAAAAAAYABgBZAQAAewUA&#10;AAAA&#10;">
                <v:path arrowok="t"/>
                <v:fill focussize="0,0"/>
                <v:stroke weight="1.5pt"/>
                <v:imagedata o:title=""/>
                <o:lock v:ext="edit"/>
              </v:line>
            </w:pict>
          </mc:Fallback>
        </mc:AlternateContent>
      </w:r>
      <w:r>
        <w:rPr>
          <w:rFonts w:hint="eastAsia" w:ascii="仿宋_GB2312" w:hAnsi="仿宋" w:eastAsia="仿宋_GB2312" w:cs="Calibri"/>
          <w:sz w:val="24"/>
          <w:szCs w:val="24"/>
        </w:rPr>
        <w:t>2021年1月15日</w:t>
      </w:r>
    </w:p>
    <w:p>
      <w:pPr>
        <w:spacing w:line="240" w:lineRule="exact"/>
        <w:rPr>
          <w:rFonts w:ascii="仿宋_GB2312" w:hAnsi="仿宋" w:eastAsia="仿宋_GB2312" w:cs="Calibri"/>
          <w:sz w:val="24"/>
          <w:szCs w:val="24"/>
        </w:rPr>
      </w:pPr>
    </w:p>
    <w:p>
      <w:pPr>
        <w:spacing w:line="560" w:lineRule="exact"/>
        <w:ind w:firstLine="480" w:firstLineChars="200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本文书一式两份：一份由应急管理部门备案，一份交当事人。</w:t>
      </w:r>
    </w:p>
    <w:p>
      <w:pPr>
        <w:spacing w:line="240" w:lineRule="exact"/>
        <w:jc w:val="right"/>
        <w:rPr>
          <w:rFonts w:ascii="仿宋_GB2312" w:hAnsi="仿宋" w:eastAsia="仿宋_GB2312"/>
          <w:w w:val="90"/>
          <w:sz w:val="24"/>
          <w:szCs w:val="24"/>
        </w:rPr>
      </w:pPr>
      <w:r>
        <w:rPr>
          <w:rFonts w:hint="eastAsia" w:ascii="仿宋_GB2312" w:hAnsi="仿宋" w:eastAsia="仿宋_GB2312" w:cs="仿宋"/>
          <w:w w:val="90"/>
          <w:sz w:val="24"/>
          <w:szCs w:val="24"/>
        </w:rPr>
        <w:t>共1页  第1页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D5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2020-12-04T09:57:15Z</dcterms:created>
  <dc:creator>Administrator</dc:creator>
  <cp:lastModifiedBy>北方姑娘</cp:lastModifiedBy>
  <dcterms:modified xsi:type="dcterms:W3CDTF">2020-12-04T09:57:20Z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