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38735</wp:posOffset>
                </wp:positionV>
                <wp:extent cx="5600700" cy="0"/>
                <wp:effectExtent l="0" t="19050" r="0" b="1905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25pt;margin-top:3.05pt;height:0pt;width:441pt;z-index:251660288;mso-width-relative:page;mso-height-relative:page;" filled="f" stroked="t" coordsize="21600,21600" o:gfxdata="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j7kEV1AAAAAcBAAAPAAAAAAAAAAEAIAAAACIAAABkcnMvZG93bnJldi54&#10;bWxQSwECFAAUAAAACACHTuJAxQjelv4BAAD/AwAADgAAAAAAAAABACAAAAAjAQAAZHJzL2Uyb0Rv&#10;Yy54bWxQSwUGAAAAAAYABgBZAQAAkwUAAAAA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整改复查意见书</w:t>
      </w:r>
    </w:p>
    <w:p>
      <w:pPr>
        <w:spacing w:line="600" w:lineRule="exact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（额）应急复查〔2021〕  号</w:t>
      </w:r>
    </w:p>
    <w:p>
      <w:pPr>
        <w:spacing w:line="600" w:lineRule="exact"/>
        <w:rPr>
          <w:rFonts w:ascii="仿宋_GB2312" w:hAnsi="仿宋" w:eastAsia="仿宋_GB2312"/>
          <w:w w:val="90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</w:t>
      </w:r>
      <w:r>
        <w:rPr>
          <w:rFonts w:hint="eastAsia" w:ascii="仿宋_GB2312" w:hAnsi="仿宋" w:eastAsia="仿宋_GB2312" w:cs="仿宋"/>
          <w:sz w:val="24"/>
          <w:szCs w:val="24"/>
        </w:rPr>
        <w:t>：</w:t>
      </w:r>
    </w:p>
    <w:p>
      <w:pPr>
        <w:spacing w:line="58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本机关于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仿宋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13</w:t>
      </w:r>
      <w:r>
        <w:rPr>
          <w:rFonts w:hint="eastAsia" w:ascii="仿宋_GB2312" w:hAnsi="仿宋" w:eastAsia="仿宋_GB2312" w:cs="仿宋"/>
          <w:sz w:val="24"/>
          <w:szCs w:val="24"/>
        </w:rPr>
        <w:t>日作出了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责令限期整改指令书</w:t>
      </w:r>
      <w:r>
        <w:rPr>
          <w:rFonts w:hint="eastAsia" w:ascii="仿宋_GB2312" w:hAnsi="仿宋" w:eastAsia="仿宋_GB2312" w:cs="仿宋"/>
          <w:sz w:val="24"/>
          <w:szCs w:val="24"/>
        </w:rPr>
        <w:t>的决定〔（额）应急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"/>
          <w:sz w:val="24"/>
          <w:szCs w:val="24"/>
        </w:rPr>
        <w:t>〔责改〕第（     ）号〕，经对你单位整改情况进行复查，提出如下意见：</w:t>
      </w:r>
    </w:p>
    <w:p>
      <w:pPr>
        <w:spacing w:line="58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复查当日，你单位：                                               </w:t>
      </w:r>
    </w:p>
    <w:p>
      <w:pPr>
        <w:spacing w:line="58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spacing w:line="58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spacing w:line="58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spacing w:line="58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spacing w:line="58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spacing w:line="58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spacing w:line="580" w:lineRule="exact"/>
        <w:rPr>
          <w:rFonts w:ascii="仿宋_GB2312" w:hAnsi="仿宋" w:eastAsia="仿宋_GB2312" w:cs="仿宋"/>
          <w:sz w:val="24"/>
          <w:szCs w:val="24"/>
        </w:rPr>
      </w:pPr>
    </w:p>
    <w:p>
      <w:pPr>
        <w:spacing w:line="58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被复查单位负责人（签名）：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</w:t>
      </w:r>
    </w:p>
    <w:p>
      <w:pPr>
        <w:pStyle w:val="2"/>
        <w:ind w:firstLine="199" w:firstLineChars="95"/>
      </w:pPr>
    </w:p>
    <w:p>
      <w:pPr>
        <w:spacing w:line="58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安全生产行政执法人员（签名）：  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</w:t>
      </w:r>
      <w:r>
        <w:rPr>
          <w:rFonts w:hint="eastAsia" w:ascii="仿宋_GB2312" w:hAnsi="仿宋" w:eastAsia="仿宋_GB2312" w:cs="仿宋"/>
          <w:sz w:val="24"/>
          <w:szCs w:val="24"/>
        </w:rPr>
        <w:t>证号：</w:t>
      </w:r>
      <w:r>
        <w:rPr>
          <w:rFonts w:hint="eastAsia" w:ascii="仿宋_GB2312" w:hAnsi="仿宋" w:eastAsia="仿宋_GB2312" w:cs="仿宋"/>
          <w:sz w:val="24"/>
          <w:szCs w:val="24"/>
          <w:u w:val="single"/>
          <w:lang w:val="en-US" w:eastAsia="zh-CN"/>
        </w:rPr>
        <w:t>应急</w:t>
      </w:r>
      <w:bookmarkStart w:id="0" w:name="_GoBack"/>
      <w:bookmarkEnd w:id="0"/>
      <w:r>
        <w:rPr>
          <w:rFonts w:hint="eastAsia" w:ascii="仿宋_GB2312" w:hAnsi="仿宋" w:eastAsia="仿宋_GB2312" w:cs="仿宋"/>
          <w:sz w:val="24"/>
          <w:szCs w:val="24"/>
          <w:u w:val="single"/>
        </w:rPr>
        <w:t>G-030005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</w:t>
      </w:r>
    </w:p>
    <w:p>
      <w:pPr>
        <w:spacing w:line="580" w:lineRule="exact"/>
        <w:ind w:firstLine="3840" w:firstLineChars="16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</w:t>
      </w:r>
      <w:r>
        <w:rPr>
          <w:rFonts w:hint="eastAsia" w:ascii="仿宋_GB2312" w:hAnsi="仿宋" w:eastAsia="仿宋_GB2312" w:cs="仿宋"/>
          <w:sz w:val="24"/>
          <w:szCs w:val="24"/>
        </w:rPr>
        <w:t>证号：</w:t>
      </w:r>
      <w:r>
        <w:rPr>
          <w:rFonts w:hint="eastAsia" w:ascii="仿宋_GB2312" w:hAnsi="仿宋" w:eastAsia="仿宋_GB2312" w:cs="仿宋"/>
          <w:sz w:val="24"/>
          <w:szCs w:val="24"/>
          <w:u w:val="single"/>
          <w:lang w:val="en-US" w:eastAsia="zh-CN"/>
        </w:rPr>
        <w:t>应急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G-030006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</w:t>
      </w:r>
    </w:p>
    <w:p>
      <w:pPr>
        <w:spacing w:line="580" w:lineRule="exact"/>
        <w:jc w:val="center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</w:t>
      </w:r>
    </w:p>
    <w:p>
      <w:pPr>
        <w:spacing w:line="580" w:lineRule="exact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额敏县应急管理局</w:t>
      </w:r>
    </w:p>
    <w:p>
      <w:pPr>
        <w:spacing w:line="560" w:lineRule="exact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 2021年1月13日</w:t>
      </w:r>
    </w:p>
    <w:p>
      <w:pPr>
        <w:spacing w:line="200" w:lineRule="exact"/>
        <w:ind w:firstLine="210" w:firstLineChars="100"/>
        <w:rPr>
          <w:rFonts w:ascii="仿宋" w:hAnsi="仿宋" w:eastAsia="仿宋"/>
          <w:sz w:val="24"/>
          <w:szCs w:val="24"/>
        </w:rPr>
      </w:pPr>
      <w:r>
        <w:rPr>
          <w:rFonts w:cs="Calibri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0" t="9525" r="0" b="952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pt;width:432pt;z-index:251659264;mso-width-relative:page;mso-height-relative:page;" filled="f" stroked="t" coordsize="21600,21600" o:gfxdata="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CSdjl0AAAAAQBAAAPAAAAAAAAAAEAIAAAACIAAABkcnMvZG93bnJldi54bWxQ&#10;SwECFAAUAAAACACHTuJAu+KNFv8BAAD/AwAADgAAAAAAAAABACAAAAAfAQAAZHJzL2Uyb0RvYy54&#10;bWxQSwUGAAAAAAYABgBZAQAAkA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本文书一式两份：一份由应急管理部门备案，一份交被复查单位。</w:t>
      </w:r>
    </w:p>
    <w:p>
      <w:pPr>
        <w:spacing w:line="240" w:lineRule="exact"/>
        <w:jc w:val="right"/>
        <w:rPr>
          <w:rFonts w:ascii="仿宋_GB2312" w:hAnsi="仿宋" w:eastAsia="仿宋_GB2312"/>
          <w:w w:val="90"/>
          <w:sz w:val="24"/>
          <w:szCs w:val="24"/>
        </w:rPr>
      </w:pPr>
      <w:r>
        <w:rPr>
          <w:rFonts w:hint="eastAsia" w:ascii="仿宋_GB2312" w:hAnsi="仿宋" w:eastAsia="仿宋_GB2312" w:cs="仿宋"/>
          <w:w w:val="90"/>
          <w:sz w:val="24"/>
          <w:szCs w:val="24"/>
        </w:rPr>
        <w:t>共1页  第1页</w:t>
      </w:r>
    </w:p>
    <w:p>
      <w:pPr>
        <w:spacing w:line="600" w:lineRule="exact"/>
        <w:ind w:firstLine="2209" w:firstLineChars="500"/>
        <w:jc w:val="left"/>
        <w:rPr>
          <w:rFonts w:ascii="仿宋_GB2312" w:hAnsi="华文中宋" w:eastAsia="仿宋_GB2312" w:cs="黑体"/>
          <w:b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077F1C"/>
    <w:rsid w:val="68D0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2020-12-04T09:55:00Z</dcterms:created>
  <dc:creator>Administrator</dc:creator>
  <cp:lastModifiedBy>86188</cp:lastModifiedBy>
  <dcterms:modified xsi:type="dcterms:W3CDTF">2021-11-15T04:42:33Z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0369716570BB487F833CD5DCDFE3489D</vt:lpwstr>
  </property>
</Properties>
</file>