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2209" w:firstLineChars="500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hint="eastAsia" w:ascii="仿宋_GB2312" w:hAnsi="华文中宋" w:eastAsia="仿宋_GB2312" w:cs="黑体"/>
          <w:b/>
          <w:sz w:val="44"/>
          <w:szCs w:val="44"/>
        </w:rPr>
        <w:t>安全生产行政执法文书</w:t>
      </w:r>
    </w:p>
    <w:p>
      <w:pPr>
        <w:spacing w:line="56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ascii="仿宋_GB2312" w:hAnsi="华文中宋" w:eastAsia="仿宋_GB2312" w:cs="黑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1270</wp:posOffset>
                </wp:positionV>
                <wp:extent cx="5372100" cy="0"/>
                <wp:effectExtent l="0" t="19050" r="0" b="1905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ln w="38100" cap="flat" cmpd="dbl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pt;margin-top:0.1pt;height:0pt;width:423pt;z-index:251701248;mso-width-relative:page;mso-height-relative:page;" filled="f" stroked="t" coordsize="21600,21600" o:allowincell="f" o:gfxdata="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rUUBP0gAAAAQBAAAP&#10;AAAAAAAAAAEAIAAAACIAAABkcnMvZG93bnJldi54bWxQSwECFAAUAAAACACHTuJAUaH7oOUBAACx&#10;AwAADgAAAAAAAAABACAAAAAhAQAAZHJzL2Uyb0RvYy54bWxQSwUGAAAAAAYABgBZAQAAeAUAAAAA&#10;">
                <v:fill on="f" focussize="0,0"/>
                <v:stroke weight="3pt" color="#000000" linestyle="thin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华文中宋" w:eastAsia="仿宋_GB2312" w:cs="黑体"/>
          <w:b/>
          <w:sz w:val="44"/>
          <w:szCs w:val="44"/>
        </w:rPr>
        <w:t>文书送达回执</w:t>
      </w:r>
    </w:p>
    <w:p>
      <w:pPr>
        <w:spacing w:line="600" w:lineRule="exact"/>
        <w:jc w:val="center"/>
        <w:rPr>
          <w:rFonts w:ascii="仿宋_GB2312" w:hAnsi="仿宋" w:eastAsia="仿宋_GB2312" w:cs="Calibri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</w:rPr>
        <w:t>（额）应急回〔202</w:t>
      </w:r>
      <w:r>
        <w:rPr>
          <w:rFonts w:hint="eastAsia" w:ascii="仿宋_GB2312" w:hAnsi="仿宋" w:eastAsia="仿宋_GB2312" w:cs="Calibri"/>
          <w:sz w:val="24"/>
          <w:szCs w:val="21"/>
          <w:lang w:val="en-US" w:eastAsia="zh-CN"/>
        </w:rPr>
        <w:t>0</w:t>
      </w:r>
      <w:r>
        <w:rPr>
          <w:rFonts w:hint="eastAsia" w:ascii="仿宋_GB2312" w:hAnsi="仿宋" w:eastAsia="仿宋_GB2312" w:cs="Calibri"/>
          <w:sz w:val="24"/>
          <w:szCs w:val="21"/>
        </w:rPr>
        <w:t>〕</w:t>
      </w:r>
      <w:r>
        <w:rPr>
          <w:rFonts w:hint="eastAsia" w:ascii="仿宋_GB2312" w:hAnsi="仿宋" w:eastAsia="仿宋_GB2312" w:cs="Calibri"/>
          <w:sz w:val="24"/>
          <w:szCs w:val="21"/>
          <w:lang w:val="en-US" w:eastAsia="zh-CN"/>
        </w:rPr>
        <w:t>0603</w:t>
      </w:r>
      <w:r>
        <w:rPr>
          <w:rFonts w:hint="eastAsia" w:ascii="仿宋_GB2312" w:hAnsi="仿宋" w:eastAsia="仿宋_GB2312" w:cs="Calibri"/>
          <w:sz w:val="24"/>
          <w:szCs w:val="21"/>
        </w:rPr>
        <w:t>号</w:t>
      </w:r>
    </w:p>
    <w:p>
      <w:pPr>
        <w:spacing w:afterLines="50"/>
        <w:rPr>
          <w:rFonts w:ascii="仿宋_GB2312" w:hAnsi="仿宋" w:eastAsia="仿宋_GB2312" w:cs="Calibri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sz w:val="24"/>
          <w:szCs w:val="21"/>
        </w:rPr>
        <w:t>案件名称：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</w:t>
      </w:r>
      <w:r>
        <w:rPr>
          <w:rFonts w:hint="eastAsia" w:ascii="仿宋_GB2312" w:hAnsi="仿宋" w:eastAsia="仿宋_GB2312" w:cs="Calibri"/>
          <w:sz w:val="24"/>
          <w:szCs w:val="21"/>
          <w:u w:val="single"/>
          <w:lang w:val="en-US" w:eastAsia="zh-CN"/>
        </w:rPr>
        <w:t>额敏县恒尚清洁服务有限公司生产安全事故应急预案违法案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</w:t>
      </w:r>
    </w:p>
    <w:tbl>
      <w:tblPr>
        <w:tblStyle w:val="3"/>
        <w:tblW w:w="864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1440"/>
        <w:gridCol w:w="1440"/>
        <w:gridCol w:w="1080"/>
        <w:gridCol w:w="108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52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>受送达单位（个人）</w:t>
            </w:r>
          </w:p>
        </w:tc>
        <w:tc>
          <w:tcPr>
            <w:tcW w:w="6120" w:type="dxa"/>
            <w:gridSpan w:val="5"/>
            <w:vAlign w:val="center"/>
          </w:tcPr>
          <w:p>
            <w:pPr>
              <w:jc w:val="both"/>
              <w:rPr>
                <w:rFonts w:ascii="仿宋_GB2312" w:hAns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仿宋" w:eastAsia="仿宋_GB2312" w:cs="Calibri"/>
                <w:sz w:val="24"/>
                <w:szCs w:val="21"/>
                <w:u w:val="none"/>
                <w:lang w:val="en-US" w:eastAsia="zh-CN"/>
              </w:rPr>
              <w:t>额敏县恒尚清洁服务有限公司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2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>送达文书名称、文号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>收件人签名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>或者盖章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>送达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>地点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>送达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>日期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>送达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>方式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>送达人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</w:trPr>
        <w:tc>
          <w:tcPr>
            <w:tcW w:w="2520" w:type="dxa"/>
            <w:vMerge w:val="restar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1"/>
                <w:lang w:val="en-US" w:eastAsia="zh-CN"/>
              </w:rPr>
              <w:t>额）应急罚告【2020】0603号</w:t>
            </w: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  <w:lang w:val="en-US" w:eastAsia="zh-CN"/>
              </w:rPr>
              <w:t>恒尚清洁服务有限公司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  <w:lang w:val="en-US" w:eastAsia="zh-CN"/>
              </w:rPr>
              <w:t>2020年6月9日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  <w:lang w:val="en-US" w:eastAsia="zh-CN"/>
              </w:rPr>
              <w:t>直接</w:t>
            </w:r>
            <w:bookmarkStart w:id="0" w:name="_GoBack"/>
            <w:bookmarkEnd w:id="0"/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</w:trPr>
        <w:tc>
          <w:tcPr>
            <w:tcW w:w="252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</w:trPr>
        <w:tc>
          <w:tcPr>
            <w:tcW w:w="2520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</w:trPr>
        <w:tc>
          <w:tcPr>
            <w:tcW w:w="252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</w:trPr>
        <w:tc>
          <w:tcPr>
            <w:tcW w:w="2520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</w:trPr>
        <w:tc>
          <w:tcPr>
            <w:tcW w:w="252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2520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 xml:space="preserve">  </w:t>
            </w:r>
          </w:p>
          <w:p>
            <w:pPr>
              <w:pStyle w:val="2"/>
              <w:ind w:firstLine="0" w:firstLineChars="0"/>
            </w:pP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 xml:space="preserve">         </w:t>
            </w: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</w:trPr>
        <w:tc>
          <w:tcPr>
            <w:tcW w:w="252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</w:trPr>
        <w:tc>
          <w:tcPr>
            <w:tcW w:w="2520" w:type="dxa"/>
            <w:vMerge w:val="restart"/>
            <w:vAlign w:val="center"/>
          </w:tcPr>
          <w:p>
            <w:pPr>
              <w:pStyle w:val="2"/>
              <w:ind w:firstLine="0" w:firstLineChars="0"/>
            </w:pPr>
          </w:p>
          <w:p/>
          <w:p>
            <w:pPr>
              <w:pStyle w:val="2"/>
              <w:ind w:firstLine="420"/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2520" w:type="dxa"/>
            <w:vMerge w:val="continue"/>
            <w:vAlign w:val="center"/>
          </w:tcPr>
          <w:p>
            <w:pPr>
              <w:pStyle w:val="2"/>
              <w:ind w:firstLine="0" w:firstLineChars="0"/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8640" w:type="dxa"/>
            <w:gridSpan w:val="6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 xml:space="preserve">                                   </w:t>
            </w:r>
          </w:p>
          <w:p>
            <w:pPr>
              <w:rPr>
                <w:rFonts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ind w:firstLine="4680" w:firstLineChars="1950"/>
              <w:rPr>
                <w:rFonts w:ascii="仿宋_GB2312" w:hAns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 xml:space="preserve"> </w:t>
            </w:r>
          </w:p>
          <w:p>
            <w:pPr>
              <w:ind w:firstLine="4680" w:firstLineChars="1950"/>
              <w:rPr>
                <w:rFonts w:ascii="仿宋_GB2312" w:hAns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>额敏县应急管理局</w:t>
            </w:r>
          </w:p>
          <w:p>
            <w:pPr>
              <w:pStyle w:val="2"/>
              <w:ind w:firstLine="420"/>
            </w:pPr>
          </w:p>
          <w:p>
            <w:pPr>
              <w:pStyle w:val="2"/>
              <w:ind w:firstLine="420"/>
            </w:pP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8640" w:type="dxa"/>
            <w:gridSpan w:val="6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>备注：</w:t>
            </w:r>
          </w:p>
        </w:tc>
      </w:tr>
    </w:tbl>
    <w:p>
      <w:pPr>
        <w:rPr>
          <w:rFonts w:ascii="仿宋_GB2312" w:eastAsia="仿宋_GB2312" w:cs="Calibri"/>
          <w:szCs w:val="21"/>
        </w:rPr>
      </w:pPr>
    </w:p>
    <w:p>
      <w:pPr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>注：1.一个案件各类文书的送达，统一使用一份送达回执。</w:t>
      </w:r>
    </w:p>
    <w:p>
      <w:pPr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cs="Calibri"/>
          <w:sz w:val="24"/>
          <w:szCs w:val="24"/>
        </w:rPr>
        <w:t xml:space="preserve">    </w:t>
      </w:r>
      <w:r>
        <w:rPr>
          <w:rFonts w:hint="eastAsia" w:ascii="仿宋_GB2312" w:hAnsi="仿宋" w:eastAsia="仿宋_GB2312" w:cs="Calibri"/>
          <w:sz w:val="24"/>
          <w:szCs w:val="24"/>
        </w:rPr>
        <w:t>2.各类文书送达参照民事诉讼法有关送达的规定执行。</w:t>
      </w:r>
    </w:p>
    <w:p>
      <w:pPr>
        <w:ind w:firstLine="480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>3.他人代收的，由代收人在收件人栏内签名或者盖章，并在备注栏内注明与被送达人的关系；留置送达的，在备注栏说明情况，并由证明人签字。</w:t>
      </w:r>
    </w:p>
    <w:p>
      <w:pPr>
        <w:pStyle w:val="2"/>
        <w:ind w:firstLine="478" w:firstLineChars="228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C1143D"/>
    <w:rsid w:val="6CEF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2020-12-04T10:43:00Z</dcterms:created>
  <dc:creator>Administrator</dc:creator>
  <cp:lastModifiedBy>86188</cp:lastModifiedBy>
  <cp:lastPrinted>2022-03-07T05:41:47Z</cp:lastPrinted>
  <dcterms:modified xsi:type="dcterms:W3CDTF">2022-03-07T05:48:14Z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