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加处罚款决定书</w:t>
      </w: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0" t="19050" r="0" b="1905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pt;margin-top:0.1pt;height:0pt;width:423pt;z-index:251718656;mso-width-relative:page;mso-height-relative:page;" coordsize="21600,21600" o:allowincell="f" o:gfxdata="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rUUBP0gAAAAQBAAAP&#10;AAAAAAAAAAEAIAAAACIAAABkcnMvZG93bnJldi54bWxQSwECFAAUAAAACACHTuJAZgdBheUBAACx&#10;AwAADgAAAAAAAAABACAAAAAhAQAAZHJzL2Uyb0RvYy54bWxQSwUGAAAAAAYABgBZAQAAeAUAAAAA&#10;">
                <v:path arrowok="t"/>
                <v:fill focussize="0,0"/>
                <v:stroke weight="3pt" linestyle="thinThin"/>
                <v:imagedata o:title=""/>
                <o:lock v:ext="edit"/>
              </v:line>
            </w:pict>
          </mc:Fallback>
        </mc:AlternateContent>
      </w:r>
    </w:p>
    <w:p>
      <w:pPr>
        <w:spacing w:line="600" w:lineRule="exact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（额）应急加罚〔2021〕1号</w:t>
      </w:r>
    </w:p>
    <w:p>
      <w:pPr>
        <w:widowControl/>
        <w:jc w:val="left"/>
        <w:rPr>
          <w:rFonts w:ascii="仿宋_GB2312" w:hAnsi="仿宋" w:eastAsia="仿宋_GB2312" w:cs="Calibri"/>
          <w:sz w:val="24"/>
          <w:szCs w:val="24"/>
        </w:rPr>
      </w:pPr>
    </w:p>
    <w:p>
      <w:pPr>
        <w:widowControl/>
        <w:jc w:val="lef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</w:t>
      </w:r>
      <w:r>
        <w:rPr>
          <w:rFonts w:hint="eastAsia" w:ascii="仿宋_GB2312" w:hAnsi="仿宋" w:eastAsia="仿宋_GB2312" w:cs="Calibri"/>
          <w:sz w:val="24"/>
          <w:szCs w:val="24"/>
        </w:rPr>
        <w:t xml:space="preserve">：  </w:t>
      </w:r>
    </w:p>
    <w:p>
      <w:pPr>
        <w:widowControl/>
        <w:spacing w:line="580" w:lineRule="exact"/>
        <w:ind w:firstLine="480"/>
        <w:jc w:val="lef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本机关于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</w:t>
      </w:r>
      <w:r>
        <w:rPr>
          <w:rFonts w:hint="eastAsia" w:ascii="仿宋_GB2312" w:hAnsi="仿宋" w:eastAsia="仿宋_GB2312" w:cs="Calibri"/>
          <w:sz w:val="24"/>
          <w:szCs w:val="24"/>
        </w:rPr>
        <w:t>日发出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Calibri"/>
          <w:sz w:val="24"/>
          <w:szCs w:val="24"/>
        </w:rPr>
        <w:t>号《行政处罚决定书》，对你（单位）罚款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4"/>
        </w:rPr>
        <w:t>，要求于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</w:t>
      </w:r>
      <w:r>
        <w:rPr>
          <w:rFonts w:hint="eastAsia" w:ascii="仿宋_GB2312" w:hAnsi="仿宋" w:eastAsia="仿宋_GB2312" w:cs="Calibri"/>
          <w:sz w:val="24"/>
          <w:szCs w:val="24"/>
        </w:rPr>
        <w:t>日前履行。你（单位）截至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</w:t>
      </w:r>
      <w:r>
        <w:rPr>
          <w:rFonts w:hint="eastAsia" w:ascii="仿宋_GB2312" w:hAnsi="仿宋" w:eastAsia="仿宋_GB2312" w:cs="Calibri"/>
          <w:sz w:val="24"/>
          <w:szCs w:val="24"/>
        </w:rPr>
        <w:t>日仍未履行该行政处罚决定，根据《中华人民共和国行政处罚法》第五十一条第一项、《中华人民共和国行政强制法》第四十五条的规定，本机关决定对你（单位）加处罚款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4"/>
        </w:rPr>
        <w:t>（大写）。现要求你（单位）立即向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4"/>
        </w:rPr>
        <w:t>缴纳依法加处的罚款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。</w:t>
      </w:r>
    </w:p>
    <w:p>
      <w:pPr>
        <w:widowControl/>
        <w:jc w:val="left"/>
        <w:rPr>
          <w:rFonts w:ascii="仿宋_GB2312" w:hAnsi="仿宋" w:eastAsia="仿宋_GB2312" w:cs="Calibri"/>
          <w:sz w:val="24"/>
          <w:szCs w:val="24"/>
        </w:rPr>
      </w:pPr>
    </w:p>
    <w:p>
      <w:pPr>
        <w:widowControl/>
        <w:jc w:val="left"/>
        <w:rPr>
          <w:rFonts w:ascii="仿宋_GB2312" w:hAnsi="仿宋" w:eastAsia="仿宋_GB2312" w:cs="Calibri"/>
          <w:sz w:val="24"/>
          <w:szCs w:val="24"/>
        </w:rPr>
      </w:pPr>
    </w:p>
    <w:p>
      <w:pPr>
        <w:widowControl/>
        <w:jc w:val="left"/>
        <w:rPr>
          <w:rFonts w:ascii="仿宋_GB2312" w:hAnsi="仿宋" w:eastAsia="仿宋_GB2312" w:cs="Calibri"/>
          <w:sz w:val="24"/>
          <w:szCs w:val="24"/>
        </w:rPr>
      </w:pPr>
    </w:p>
    <w:p>
      <w:pPr>
        <w:pStyle w:val="2"/>
        <w:ind w:firstLine="480"/>
        <w:rPr>
          <w:rFonts w:ascii="仿宋_GB2312" w:hAnsi="仿宋" w:cs="Calibri"/>
          <w:sz w:val="24"/>
          <w:szCs w:val="24"/>
        </w:rPr>
      </w:pPr>
    </w:p>
    <w:p>
      <w:pPr>
        <w:rPr>
          <w:rFonts w:ascii="仿宋_GB2312" w:hAnsi="仿宋" w:eastAsia="仿宋_GB2312" w:cs="Calibri"/>
          <w:sz w:val="24"/>
          <w:szCs w:val="24"/>
        </w:rPr>
      </w:pPr>
    </w:p>
    <w:p>
      <w:pPr>
        <w:pStyle w:val="2"/>
        <w:ind w:firstLine="480"/>
        <w:rPr>
          <w:rFonts w:ascii="仿宋_GB2312" w:hAnsi="仿宋" w:cs="Calibri"/>
          <w:sz w:val="24"/>
          <w:szCs w:val="24"/>
        </w:rPr>
      </w:pPr>
    </w:p>
    <w:p>
      <w:pPr>
        <w:rPr>
          <w:rFonts w:ascii="仿宋_GB2312" w:hAnsi="仿宋" w:eastAsia="仿宋_GB2312" w:cs="Calibri"/>
          <w:sz w:val="24"/>
          <w:szCs w:val="24"/>
        </w:rPr>
      </w:pPr>
    </w:p>
    <w:p>
      <w:pPr>
        <w:pStyle w:val="2"/>
        <w:ind w:firstLine="480"/>
        <w:rPr>
          <w:rFonts w:ascii="仿宋_GB2312" w:hAnsi="仿宋" w:cs="Calibri"/>
          <w:sz w:val="24"/>
          <w:szCs w:val="24"/>
        </w:rPr>
      </w:pPr>
    </w:p>
    <w:p>
      <w:bookmarkStart w:id="0" w:name="_GoBack"/>
      <w:bookmarkEnd w:id="0"/>
    </w:p>
    <w:p>
      <w:pPr>
        <w:spacing w:line="360" w:lineRule="auto"/>
        <w:ind w:right="600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                                         </w:t>
      </w:r>
    </w:p>
    <w:p>
      <w:pPr>
        <w:spacing w:line="360" w:lineRule="auto"/>
        <w:ind w:right="600"/>
        <w:jc w:val="center"/>
        <w:rPr>
          <w:rFonts w:ascii="仿宋_GB2312" w:hAnsi="仿宋" w:eastAsia="仿宋_GB2312" w:cs="Calibri"/>
          <w:sz w:val="24"/>
          <w:szCs w:val="21"/>
        </w:rPr>
      </w:pPr>
    </w:p>
    <w:p>
      <w:pPr>
        <w:spacing w:line="360" w:lineRule="auto"/>
        <w:ind w:right="600"/>
        <w:jc w:val="center"/>
        <w:rPr>
          <w:rFonts w:ascii="仿宋_GB2312" w:hAnsi="仿宋" w:eastAsia="仿宋_GB2312" w:cs="Calibri"/>
          <w:sz w:val="24"/>
          <w:szCs w:val="21"/>
        </w:rPr>
      </w:pPr>
    </w:p>
    <w:p>
      <w:pPr>
        <w:spacing w:line="360" w:lineRule="auto"/>
        <w:ind w:right="600"/>
        <w:jc w:val="center"/>
        <w:rPr>
          <w:rFonts w:ascii="仿宋_GB2312" w:hAnsi="仿宋" w:eastAsia="仿宋_GB2312" w:cs="Calibri"/>
          <w:sz w:val="24"/>
          <w:szCs w:val="21"/>
        </w:rPr>
      </w:pPr>
    </w:p>
    <w:p>
      <w:pPr>
        <w:spacing w:line="360" w:lineRule="auto"/>
        <w:ind w:right="600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                   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额敏县应急管理局</w:t>
      </w:r>
    </w:p>
    <w:p>
      <w:pPr>
        <w:spacing w:line="360" w:lineRule="auto"/>
        <w:ind w:firstLine="480" w:firstLineChars="200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                     2021年1月1日</w:t>
      </w:r>
    </w:p>
    <w:p>
      <w:pPr>
        <w:spacing w:line="360" w:lineRule="auto"/>
        <w:ind w:firstLine="560" w:firstLineChars="200"/>
        <w:jc w:val="center"/>
        <w:rPr>
          <w:rFonts w:ascii="仿宋" w:hAnsi="仿宋" w:eastAsia="仿宋" w:cs="Calibri"/>
          <w:sz w:val="28"/>
          <w:szCs w:val="21"/>
        </w:rPr>
      </w:pPr>
    </w:p>
    <w:p>
      <w:pPr>
        <w:spacing w:line="200" w:lineRule="exact"/>
        <w:ind w:firstLine="210" w:firstLineChars="100"/>
        <w:rPr>
          <w:rFonts w:ascii="仿宋_GB2312" w:hAnsi="仿宋" w:eastAsia="仿宋_GB2312" w:cs="Calibri"/>
          <w:szCs w:val="21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719680;mso-width-relative:page;mso-height-relative:page;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knY5dAAAAAEAQAADwAA&#10;AAAAAAABACAAAAAiAAAAZHJzL2Rvd25yZXYueG1sUEsBAhQAFAAAAAgAh07iQFDSjFLlAQAAsQMA&#10;AA4AAAAAAAAAAQAgAAAAHwEAAGRycy9lMm9Eb2MueG1sUEsFBgAAAAAGAAYAWQEAAHYFAAAAAA==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</w:p>
    <w:p>
      <w:pPr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本文书一式两份：一份由应急管理部门备案，一份交当事人。</w:t>
      </w:r>
    </w:p>
    <w:p>
      <w:pPr>
        <w:spacing w:line="600" w:lineRule="exact"/>
        <w:jc w:val="righ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34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2020-12-04T10:42:44Z</dcterms:created>
  <dc:creator>Administrator</dc:creator>
  <cp:lastModifiedBy>北方姑娘</cp:lastModifiedBy>
  <dcterms:modified xsi:type="dcterms:W3CDTF">2020-12-04T10:43:02Z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