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tLeas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atLeas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29210</wp:posOffset>
                </wp:positionV>
                <wp:extent cx="5486400" cy="0"/>
                <wp:effectExtent l="0" t="19050" r="0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.3pt;height:0pt;width:432pt;z-index:251665408;mso-width-relative:page;mso-height-relative:page;" filled="f" stroked="t" coordsize="21600,21600" o:gfxdata="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GY++70gAAAAQBAAAP&#10;AAAAAAAAAAEAIAAAACIAAABkcnMvZG93bnJldi54bWxQSwECFAAUAAAACACHTuJAJrI1KOUBAACx&#10;AwAADgAAAAAAAAABACAAAAAhAQAAZHJzL2Uyb0RvYy54bWxQSwUGAAAAAAYABgBZAQAAeA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询问通知书</w:t>
      </w:r>
    </w:p>
    <w:p>
      <w:pPr>
        <w:spacing w:line="600" w:lineRule="atLeas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（额）应急询〔2021〕   号</w:t>
      </w:r>
    </w:p>
    <w:p>
      <w:pPr>
        <w:jc w:val="center"/>
        <w:rPr>
          <w:rFonts w:ascii="仿宋_GB2312" w:hAnsi="仿宋" w:eastAsia="仿宋_GB2312"/>
          <w:sz w:val="24"/>
          <w:szCs w:val="24"/>
        </w:rPr>
      </w:pPr>
    </w:p>
    <w:p>
      <w:pPr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因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你办理安全生产教育培训违法案</w:t>
      </w:r>
      <w:r>
        <w:rPr>
          <w:rFonts w:hint="eastAsia" w:ascii="仿宋_GB2312" w:hAnsi="仿宋" w:eastAsia="仿宋_GB2312" w:cs="仿宋"/>
          <w:sz w:val="24"/>
          <w:szCs w:val="24"/>
        </w:rPr>
        <w:t>，请你（单位）于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13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11</w:t>
      </w:r>
      <w:r>
        <w:rPr>
          <w:rFonts w:hint="eastAsia" w:ascii="仿宋_GB2312" w:hAnsi="仿宋" w:eastAsia="仿宋_GB2312" w:cs="仿宋"/>
          <w:sz w:val="24"/>
          <w:szCs w:val="24"/>
        </w:rPr>
        <w:t>时到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接受询问调查，来时请携带下列证件材料（见打√处）：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sym w:font="Wingdings 2" w:char="0052"/>
      </w:r>
      <w:r>
        <w:rPr>
          <w:rFonts w:hint="eastAsia" w:ascii="仿宋_GB2312" w:hAnsi="仿宋" w:eastAsia="仿宋_GB2312" w:cs="仿宋"/>
          <w:sz w:val="24"/>
          <w:szCs w:val="24"/>
        </w:rPr>
        <w:t>身份证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sym w:font="Wingdings 2" w:char="0052"/>
      </w:r>
      <w:r>
        <w:rPr>
          <w:rFonts w:hint="eastAsia" w:ascii="仿宋_GB2312" w:hAnsi="仿宋" w:eastAsia="仿宋_GB2312" w:cs="仿宋"/>
          <w:sz w:val="24"/>
          <w:szCs w:val="24"/>
        </w:rPr>
        <w:t>营业执照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sym w:font="Wingdings 2" w:char="0052"/>
      </w:r>
      <w:r>
        <w:rPr>
          <w:rFonts w:hint="eastAsia" w:ascii="仿宋_GB2312" w:hAnsi="仿宋" w:eastAsia="仿宋_GB2312" w:cs="仿宋"/>
          <w:sz w:val="24"/>
          <w:szCs w:val="24"/>
        </w:rPr>
        <w:t>法定代表人身份证明或者委托书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</w:rPr>
        <w:sym w:font="Wingdings 2" w:char="0052"/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安全生产教育培训全部档案                                    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如无法按时前来，请及时联系。</w:t>
      </w:r>
    </w:p>
    <w:p>
      <w:pPr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应急管理部门地址：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额敏县农副城东门三楼</w:t>
      </w:r>
    </w:p>
    <w:p>
      <w:pPr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联系人：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魏景成 </w:t>
      </w:r>
      <w:r>
        <w:rPr>
          <w:rFonts w:hint="eastAsia" w:ascii="仿宋_GB2312" w:hAnsi="仿宋" w:eastAsia="仿宋_GB2312" w:cs="仿宋"/>
          <w:sz w:val="24"/>
          <w:szCs w:val="24"/>
        </w:rPr>
        <w:t>联系电话：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0901－3349000 </w:t>
      </w:r>
    </w:p>
    <w:p>
      <w:pPr>
        <w:spacing w:line="360" w:lineRule="auto"/>
        <w:jc w:val="right"/>
        <w:rPr>
          <w:rFonts w:ascii="仿宋_GB2312" w:hAnsi="仿宋" w:eastAsia="仿宋_GB2312" w:cs="仿宋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</w:t>
      </w:r>
    </w:p>
    <w:p>
      <w:pPr>
        <w:spacing w:line="360" w:lineRule="auto"/>
        <w:jc w:val="center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</w:t>
      </w:r>
    </w:p>
    <w:p>
      <w:pPr>
        <w:spacing w:line="360" w:lineRule="auto"/>
        <w:jc w:val="center"/>
        <w:rPr>
          <w:rFonts w:ascii="仿宋_GB2312" w:hAnsi="仿宋" w:eastAsia="仿宋_GB2312" w:cs="仿宋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额敏县应急管理局</w:t>
      </w:r>
    </w:p>
    <w:p>
      <w:pPr>
        <w:spacing w:line="360" w:lineRule="auto"/>
        <w:ind w:firstLine="5040" w:firstLineChars="2100"/>
        <w:jc w:val="center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2021年1月12日</w:t>
      </w:r>
    </w:p>
    <w:p>
      <w:pPr>
        <w:pStyle w:val="2"/>
        <w:ind w:firstLine="420"/>
      </w:pPr>
    </w:p>
    <w:p>
      <w:pPr>
        <w:spacing w:line="240" w:lineRule="exact"/>
        <w:ind w:firstLine="210" w:firstLineChars="100"/>
        <w:rPr>
          <w:rFonts w:ascii="仿宋_GB2312" w:hAnsi="仿宋" w:eastAsia="仿宋_GB2312"/>
          <w:szCs w:val="21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5486400" cy="0"/>
                <wp:effectExtent l="0" t="9525" r="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6.8pt;height:0pt;width:432pt;z-index:251664384;mso-width-relative:page;mso-height-relative:page;" filled="f" stroked="t" coordsize="21600,21600" o:gfxdata="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nEL6a0gAAAAYBAAAP&#10;AAAAAAAAAAEAIAAAACIAAABkcnMvZG93bnJldi54bWxQSwECFAAUAAAACACHTuJA3YxeV+UBAACx&#10;AwAADgAAAAAAAAABACAAAAAhAQAAZHJzL2Uyb0RvYy54bWxQSwUGAAAAAAYABgBZAQAAe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ind w:firstLine="240" w:firstLineChars="1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本文书一式两份：一份由应急管理部门备案，一份交被询问人。</w:t>
      </w:r>
    </w:p>
    <w:p>
      <w:pPr>
        <w:pStyle w:val="2"/>
        <w:jc w:val="right"/>
      </w:pPr>
      <w:r>
        <w:rPr>
          <w:rFonts w:hint="eastAsia" w:ascii="仿宋_GB2312" w:hAnsi="仿宋" w:cs="仿宋"/>
          <w:w w:val="90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164601"/>
    <w:rsid w:val="723E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2020-12-04T10:25:00Z</dcterms:created>
  <dc:creator>Administrator</dc:creator>
  <cp:lastModifiedBy>86188</cp:lastModifiedBy>
  <dcterms:modified xsi:type="dcterms:W3CDTF">2021-12-01T02:32:02Z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