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60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bookmarkStart w:id="0" w:name="_GoBack"/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12700</wp:posOffset>
                </wp:positionV>
                <wp:extent cx="5600700" cy="0"/>
                <wp:effectExtent l="0" t="19050" r="0" b="1905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pt;margin-top:1pt;height:0pt;width:441pt;z-index:251720704;mso-width-relative:page;mso-height-relative:page;" filled="f" stroked="t" coordsize="21600,21600" o:gfxdata="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JlXuDfSAAAABQEAAA8A&#10;AAAAAAAAAQAgAAAAIgAAAGRycy9kb3ducmV2LnhtbFBLAQIUABQAAAAIAIdO4kDYRIZI5AEAALED&#10;AAAOAAAAAAAAAAEAIAAAACEBAABkcnMvZTJvRG9jLnhtbFBLBQYAAAAABgAGAFkBAAB3BQAAAAA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停止供电（供应民用爆炸物品）决定书</w:t>
      </w:r>
    </w:p>
    <w:bookmarkEnd w:id="0"/>
    <w:p>
      <w:pPr>
        <w:spacing w:line="600" w:lineRule="exact"/>
        <w:jc w:val="center"/>
        <w:rPr>
          <w:rFonts w:ascii="仿宋_GB2312" w:hAnsi="黑体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（额）应急停供决〔2021〕   号</w:t>
      </w:r>
    </w:p>
    <w:p>
      <w:pPr>
        <w:spacing w:line="520" w:lineRule="exact"/>
        <w:rPr>
          <w:rFonts w:ascii="仿宋_GB2312" w:hAnsi="黑体" w:eastAsia="仿宋_GB2312" w:cs="Calibri"/>
          <w:sz w:val="24"/>
          <w:szCs w:val="24"/>
          <w:u w:val="single"/>
        </w:rPr>
      </w:pPr>
    </w:p>
    <w:p>
      <w:pPr>
        <w:spacing w:line="520" w:lineRule="exac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eastAsia="仿宋_GB2312" w:cs="宋体"/>
          <w:sz w:val="24"/>
          <w:szCs w:val="24"/>
          <w:u w:val="single"/>
        </w:rPr>
        <w:t xml:space="preserve">              </w:t>
      </w:r>
      <w:r>
        <w:rPr>
          <w:rFonts w:hint="eastAsia" w:ascii="仿宋_GB2312" w:hAnsi="仿宋" w:eastAsia="仿宋_GB2312" w:cs="Calibri"/>
          <w:sz w:val="24"/>
          <w:szCs w:val="24"/>
        </w:rPr>
        <w:t>:</w:t>
      </w:r>
    </w:p>
    <w:p>
      <w:pPr>
        <w:spacing w:line="520" w:lineRule="exac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　　因你单位存在重大生产安全事故隐患，本机关于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2021</w:t>
      </w:r>
      <w:r>
        <w:rPr>
          <w:rFonts w:hint="eastAsia" w:ascii="仿宋_GB2312" w:hAnsi="仿宋" w:eastAsia="仿宋_GB2312" w:cs="Calibri"/>
          <w:sz w:val="24"/>
          <w:szCs w:val="24"/>
        </w:rPr>
        <w:t>年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Calibri"/>
          <w:sz w:val="24"/>
          <w:szCs w:val="24"/>
        </w:rPr>
        <w:t>月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Calibri"/>
          <w:sz w:val="24"/>
          <w:szCs w:val="24"/>
        </w:rPr>
        <w:t>日依法对你单位作出了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停止使用砂轮机</w:t>
      </w:r>
      <w:r>
        <w:rPr>
          <w:rFonts w:hint="eastAsia" w:ascii="仿宋_GB2312" w:hAnsi="仿宋" w:eastAsia="仿宋_GB2312" w:cs="Calibri"/>
          <w:sz w:val="24"/>
          <w:szCs w:val="24"/>
        </w:rPr>
        <w:t>的决定，你单位未执行以上决定，没有及时消除事故隐患，存在发生生产安全事故现实危险。为保障安全生产，依据《中华人民共和国安全生产法》第六十七条第一款的规定，本机关决定自</w:t>
      </w:r>
      <w:r>
        <w:rPr>
          <w:rFonts w:hint="eastAsia" w:ascii="仿宋_GB2312" w:eastAsia="仿宋_GB2312" w:cs="宋体"/>
          <w:sz w:val="24"/>
          <w:szCs w:val="24"/>
          <w:u w:val="single"/>
        </w:rPr>
        <w:t>2021</w:t>
      </w:r>
      <w:r>
        <w:rPr>
          <w:rFonts w:hint="eastAsia" w:ascii="仿宋_GB2312" w:hAnsi="仿宋" w:eastAsia="仿宋_GB2312" w:cs="Calibri"/>
          <w:sz w:val="24"/>
          <w:szCs w:val="24"/>
        </w:rPr>
        <w:t>年</w:t>
      </w:r>
      <w:r>
        <w:rPr>
          <w:rFonts w:hint="eastAsia" w:ascii="宋体" w:hAnsi="宋体" w:eastAsia="仿宋_GB2312" w:cs="宋体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Calibri"/>
          <w:sz w:val="24"/>
          <w:szCs w:val="24"/>
        </w:rPr>
        <w:t>月</w:t>
      </w:r>
      <w:r>
        <w:rPr>
          <w:rFonts w:hint="eastAsia" w:ascii="宋体" w:hAnsi="宋体" w:eastAsia="仿宋_GB2312" w:cs="宋体"/>
          <w:sz w:val="24"/>
          <w:szCs w:val="24"/>
          <w:u w:val="single"/>
        </w:rPr>
        <w:t>2</w:t>
      </w:r>
      <w:r>
        <w:rPr>
          <w:rFonts w:hint="eastAsia" w:ascii="仿宋_GB2312" w:hAnsi="仿宋" w:eastAsia="仿宋_GB2312" w:cs="Calibri"/>
          <w:sz w:val="24"/>
          <w:szCs w:val="24"/>
        </w:rPr>
        <w:t>日</w:t>
      </w:r>
      <w:r>
        <w:rPr>
          <w:rFonts w:hint="eastAsia" w:ascii="宋体" w:hAnsi="宋体" w:eastAsia="仿宋_GB2312" w:cs="宋体"/>
          <w:sz w:val="24"/>
          <w:szCs w:val="24"/>
          <w:u w:val="single"/>
        </w:rPr>
        <w:t>16</w:t>
      </w:r>
      <w:r>
        <w:rPr>
          <w:rFonts w:hint="eastAsia" w:ascii="仿宋_GB2312" w:hAnsi="仿宋" w:eastAsia="仿宋_GB2312" w:cs="Calibri"/>
          <w:sz w:val="24"/>
          <w:szCs w:val="24"/>
        </w:rPr>
        <w:t>时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00</w:t>
      </w:r>
      <w:r>
        <w:rPr>
          <w:rFonts w:hint="eastAsia" w:ascii="仿宋_GB2312" w:hAnsi="仿宋" w:eastAsia="仿宋_GB2312" w:cs="Calibri"/>
          <w:sz w:val="24"/>
          <w:szCs w:val="24"/>
        </w:rPr>
        <w:t>分起，对你单位采取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停止供电 </w:t>
      </w:r>
      <w:r>
        <w:rPr>
          <w:rFonts w:hint="eastAsia" w:ascii="仿宋_GB2312" w:hAnsi="仿宋" w:eastAsia="仿宋_GB2312" w:cs="Calibri"/>
          <w:sz w:val="24"/>
          <w:szCs w:val="24"/>
        </w:rPr>
        <w:t>措施，强制你单位履行决定。</w:t>
      </w:r>
    </w:p>
    <w:p>
      <w:pPr>
        <w:spacing w:line="520" w:lineRule="exact"/>
        <w:ind w:firstLine="570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你单位依法履行行政决定、采取相应措施消除事故隐患的，本机关将及时通知有关单位解除上述有关措施。</w:t>
      </w:r>
    </w:p>
    <w:p>
      <w:pPr>
        <w:spacing w:line="500" w:lineRule="exact"/>
        <w:ind w:firstLine="570"/>
        <w:rPr>
          <w:rFonts w:ascii="仿宋_GB2312" w:hAnsi="仿宋" w:eastAsia="仿宋_GB2312" w:cs="Calibri"/>
          <w:color w:val="000000"/>
          <w:sz w:val="24"/>
          <w:szCs w:val="24"/>
        </w:rPr>
      </w:pP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如果不服本决定，</w:t>
      </w:r>
      <w:r>
        <w:rPr>
          <w:rFonts w:hint="eastAsia" w:ascii="仿宋_GB2312" w:hAnsi="微软雅黑" w:eastAsia="仿宋_GB2312" w:cs="宋体"/>
          <w:sz w:val="24"/>
          <w:szCs w:val="24"/>
        </w:rPr>
        <w:t>你（单位）</w: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可以依法在60日内向</w:t>
      </w:r>
      <w:r>
        <w:rPr>
          <w:rFonts w:hint="eastAsia" w:ascii="仿宋_GB2312" w:eastAsia="仿宋_GB2312" w:cs="宋体"/>
          <w:sz w:val="24"/>
          <w:szCs w:val="24"/>
          <w:u w:val="single"/>
        </w:rPr>
        <w:t>额敏县</w: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人民政府或者</w:t>
      </w:r>
      <w:r>
        <w:rPr>
          <w:rFonts w:hint="eastAsia" w:ascii="仿宋_GB2312" w:eastAsia="仿宋_GB2312" w:cs="宋体"/>
          <w:sz w:val="24"/>
          <w:szCs w:val="24"/>
          <w:u w:val="single"/>
        </w:rPr>
        <w:t>塔城地区应急管理局</w: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申请行政复议，或者在6个月内依法向</w:t>
      </w:r>
      <w:r>
        <w:rPr>
          <w:rFonts w:hint="eastAsia" w:ascii="仿宋_GB2312" w:eastAsia="仿宋_GB2312" w:cs="宋体"/>
          <w:sz w:val="24"/>
          <w:szCs w:val="24"/>
          <w:u w:val="single"/>
        </w:rPr>
        <w:t>额敏县</w: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人民法院提起行政诉讼，但本决定不停止执行，法律另有规定的除外。</w:t>
      </w:r>
    </w:p>
    <w:p>
      <w:pPr>
        <w:spacing w:line="520" w:lineRule="exact"/>
        <w:rPr>
          <w:rFonts w:ascii="仿宋_GB2312" w:hAnsi="仿宋" w:eastAsia="仿宋_GB2312" w:cs="Calibri"/>
          <w:sz w:val="24"/>
          <w:szCs w:val="24"/>
        </w:rPr>
      </w:pPr>
    </w:p>
    <w:p>
      <w:pPr>
        <w:spacing w:line="520" w:lineRule="exact"/>
        <w:ind w:firstLine="570"/>
        <w:rPr>
          <w:rFonts w:ascii="仿宋_GB2312" w:hAnsi="仿宋" w:eastAsia="仿宋_GB2312" w:cs="Calibri"/>
          <w:sz w:val="24"/>
          <w:szCs w:val="24"/>
        </w:rPr>
      </w:pPr>
    </w:p>
    <w:p>
      <w:pPr>
        <w:pStyle w:val="2"/>
        <w:ind w:firstLine="480"/>
        <w:rPr>
          <w:rFonts w:ascii="仿宋_GB2312" w:hAnsi="仿宋" w:cs="Calibri"/>
          <w:sz w:val="24"/>
          <w:szCs w:val="24"/>
        </w:rPr>
      </w:pPr>
    </w:p>
    <w:p/>
    <w:p>
      <w:pPr>
        <w:ind w:firstLine="570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　　　　　　　　　　　　　                </w:t>
      </w:r>
    </w:p>
    <w:p>
      <w:pPr>
        <w:ind w:firstLine="570"/>
        <w:rPr>
          <w:rFonts w:ascii="仿宋_GB2312" w:hAnsi="仿宋" w:eastAsia="仿宋_GB2312" w:cs="Calibri"/>
          <w:sz w:val="24"/>
          <w:szCs w:val="24"/>
        </w:rPr>
      </w:pPr>
    </w:p>
    <w:p>
      <w:pPr>
        <w:ind w:firstLine="570"/>
        <w:rPr>
          <w:rFonts w:ascii="仿宋_GB2312" w:hAnsi="仿宋" w:eastAsia="仿宋_GB2312" w:cs="Calibri"/>
          <w:sz w:val="24"/>
          <w:szCs w:val="24"/>
        </w:rPr>
      </w:pPr>
    </w:p>
    <w:p>
      <w:pPr>
        <w:ind w:firstLine="570"/>
        <w:rPr>
          <w:rFonts w:ascii="仿宋_GB2312" w:hAnsi="仿宋" w:eastAsia="仿宋_GB2312" w:cs="Calibri"/>
          <w:sz w:val="24"/>
          <w:szCs w:val="24"/>
        </w:rPr>
      </w:pPr>
    </w:p>
    <w:p>
      <w:pPr>
        <w:ind w:firstLine="570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                                             </w:t>
      </w:r>
      <w:r>
        <w:rPr>
          <w:rFonts w:hint="eastAsia" w:ascii="仿宋_GB2312" w:hAnsi="仿宋" w:eastAsia="仿宋_GB2312" w:cs="仿宋"/>
          <w:sz w:val="24"/>
          <w:szCs w:val="24"/>
        </w:rPr>
        <w:t>额敏县应急管理局</w:t>
      </w:r>
    </w:p>
    <w:p>
      <w:pPr>
        <w:spacing w:line="520" w:lineRule="exact"/>
        <w:ind w:firstLine="570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　　　　　　　　　　　　　　　　　　          2021年1月1日</w:t>
      </w:r>
    </w:p>
    <w:p>
      <w:pPr>
        <w:pStyle w:val="2"/>
        <w:ind w:firstLine="420"/>
      </w:pPr>
    </w:p>
    <w:p/>
    <w:p>
      <w:pPr>
        <w:spacing w:line="500" w:lineRule="exact"/>
        <w:ind w:firstLine="240" w:firstLineChars="100"/>
        <w:rPr>
          <w:rFonts w:ascii="仿宋_GB2312" w:hAnsi="仿宋" w:eastAsia="仿宋_GB2312" w:cs="Calibri"/>
          <w:sz w:val="24"/>
          <w:szCs w:val="24"/>
        </w:rPr>
      </w:pPr>
      <w:r>
        <w:rPr>
          <w:rFonts w:ascii="仿宋_GB2312" w:eastAsia="仿宋_GB2312" w:cs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0" t="9525" r="0" b="952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pt;width:432pt;z-index:251721728;mso-width-relative:page;mso-height-relative:page;" coordsize="21600,21600" o:gfxdata="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AknY5dAAAAAEAQAADwAA&#10;AAAAAAABACAAAAAiAAAAZHJzL2Rvd25yZXYueG1sUEsBAhQAFAAAAAgAh07iQASCTPjlAQAAsQMA&#10;AA4AAAAAAAAAAQAgAAAAHwEAAGRycy9lMm9Eb2MueG1sUEsFBgAAAAAGAAYAWQEAAHYFAAAAAA==&#10;">
                <v:path arrowok="t"/>
                <v:fill focussize="0,0"/>
                <v:stroke weight="1.5pt"/>
                <v:imagedata o:title=""/>
                <o:lock v:ext="edit"/>
              </v:line>
            </w:pict>
          </mc:Fallback>
        </mc:AlternateContent>
      </w:r>
      <w:r>
        <w:rPr>
          <w:rFonts w:hint="eastAsia" w:ascii="仿宋_GB2312" w:hAnsi="仿宋" w:eastAsia="仿宋_GB2312" w:cs="Calibri"/>
          <w:sz w:val="24"/>
          <w:szCs w:val="24"/>
        </w:rPr>
        <w:t>本文书一式两份：一份由应急管理部门备案，一份交当事人。</w:t>
      </w:r>
    </w:p>
    <w:p>
      <w:pPr>
        <w:pStyle w:val="2"/>
        <w:jc w:val="right"/>
      </w:pPr>
      <w:r>
        <w:rPr>
          <w:rFonts w:hint="eastAsia" w:ascii="仿宋_GB2312" w:hAnsi="仿宋" w:cs="仿宋"/>
          <w:w w:val="90"/>
          <w:sz w:val="24"/>
          <w:szCs w:val="24"/>
        </w:rPr>
        <w:t>共1页   第1页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60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2020-12-04T10:22:23Z</dcterms:created>
  <dc:creator>Administrator</dc:creator>
  <cp:lastModifiedBy>北方姑娘</cp:lastModifiedBy>
  <dcterms:modified xsi:type="dcterms:W3CDTF">2020-12-04T10:22:35Z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