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OLE_LINK1"/>
      <w:bookmarkStart w:id="1" w:name="OLE_LINK2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额敏县市场监督管理局2025年度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涉企行政检查计划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为进一步规范涉企行政检查行为，优化营商环境，切实减轻企业负担，根据相关法律法规及文件精神，结合我局实际，制定本局2025年度涉企行政检查计划。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一、计划名称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额敏县市场监督管理局2025年度涉企行政检查计划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二、检查对象范围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本行政区域内登记注册的各类企业、个体工商户以及其他经营主体。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三、检查内容及安排</w:t>
      </w:r>
    </w:p>
    <w:tbl>
      <w:tblPr>
        <w:tblStyle w:val="2"/>
        <w:tblW w:w="98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855"/>
        <w:gridCol w:w="2430"/>
        <w:gridCol w:w="705"/>
        <w:gridCol w:w="1080"/>
        <w:gridCol w:w="1080"/>
        <w:gridCol w:w="750"/>
        <w:gridCol w:w="780"/>
        <w:gridCol w:w="16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查事项名称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检查依据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检查对象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检查比例及频次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检查对象数量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检查时间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检查方式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联合检查比例及频次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登记事项检查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《中华人民共和国公司法》《中华人民共和国合伙企业法》《中华人民共和国个人独资企业法》《中华人民共和国电子商务法》《中华人民共和国市场主体登记管理条例》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企业和个体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5%比例抽查，每年不超过2次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根据实际比例确定抽查企业数量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1月-12月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现场检查和非现场检查相结合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联合发改（商务）、税务等部门，针对重点行业领域企业至少开展1次联合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公示信息检查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《中华人民共和国公司法》《中华人民共和国电子商务法》《企业信息公示暂行条例》《企业公示信息抽查暂行办法》《企业经营异常名录管理暂行办法》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企业和个体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5%比例抽查，每年不超过2次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根据实际比例确定抽查企业数量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1月-12月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现场检查和非现场检查相结合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联合发改（商务）、税务等部门，至少开展1次联合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价格行为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《中华人民共和国价格法》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企业和个体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5%比例抽查，每年不超过2次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根据实际比例确定抽查企业数量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1月-12月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现场检查和非现场检查相结合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联合发改（商务）、税务等部门，至少开展1次联合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不正当竞争、打传规直检查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《中华人民共和国反不正当竞争法》《禁止传销条例》《直销管理条例》《直销企业信息报备、披露管理办法》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企业和个体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5%比例抽查，每年不超过2次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根据实际比例确定抽查企业数量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1月-12月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现场检查和非现场检查相结合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联合公安等部门，至少开展1次联合检查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电子商务经营行为监督检查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《中华人民共和国电子商务法》《中华人民共和国广告法》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企业和个体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5%比例抽查，每年不超过2次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根据实际比例确定抽查企业数量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1月-12月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现场检查和非现场检查相结合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联合发改（商务）、公安等部门，至少开展1次联合检查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拍卖等重要领域市场规范管理检查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《中华人民共和国拍卖法》《中华人民共和国文物保护法》《中华人民共和国野生动物保护法》《拍卖监督管理办法》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企业和个体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5%比例抽查，每年不超过2次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根据实际比例确定抽查企业数量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1月-12月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现场检查和非现场检查相结合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发改（商务）、文旅、公安等部门，至少开展1次联合检查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广告行为检查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《中华人民共和国广告法》《中华人民共和国食品安全法》《中华人民共和国食品安全法实施条例》《中华人民共和国药品管理法》《中华人民共和国药品管理法实施条例》《医疗器械监督管理条例》《中华人民共和国商标法》《中华人民共和国商标法实施条例》《互联网广告管理办法》《中华人民共和国反不正当竞争法》《房地产广告发布规定》《中华人民共和国国家通用语言文字法》《药品、医疗器械、保健食品、特殊医学用途配方食品广告审查管理暂行办法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广告设计制作发布者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5%比例抽查，每年不超过2次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根据实际比例确定抽查企业数量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1月-12月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现场检查和非现场检查相结合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联合网信、文旅等部门，至少开展1次联合检查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产品质量监督检查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《中华人民共和国产品质量法》《中华人民共和国食品安全法》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产品生产经营企业和使用单位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5%比例抽查，每年不超过2次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根据实际比例确定抽查企业数量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1月-12月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现场检查和非现场检查相结合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联合公安等部门，至少开展1次联合检查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工业产品生产质量监督检查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《中华人民共和国工业产品生产许可证管理条例》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工业产品生产经营企业及个体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5%比例抽查，每年不超过2次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根据实际比例确定抽查企业数量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1月-12月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现场检查和非现场检查相结合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联合公安等部门，至少开展1次联合检查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6"/>
                <w:szCs w:val="16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食品生产监督检查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6"/>
                <w:szCs w:val="16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《中华人民共和国食品安全法》《食品生产经营监督检查管理办法》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6"/>
                <w:szCs w:val="16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食品生产企业及个体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6"/>
                <w:szCs w:val="16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根据食品生产主体的风险等级确定检查频次，A级的2年1次，B级的1年1次，C级的1年2次，C级的1年3次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6"/>
                <w:szCs w:val="16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根据实际确定检查企业数量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6"/>
                <w:szCs w:val="16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1月-12月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6"/>
                <w:szCs w:val="16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现场检查和非现场检查相结合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6"/>
                <w:szCs w:val="16"/>
                <w:highlight w:val="yellow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联合公安等部门，至少开展1次联合检查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食品销售监督检查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《中华人民共和国食品安全法》《食品生产经营监督检查管理办法》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食品经营企业及个体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5%比例抽查，每年不超过2次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根据实际比例确定抽查企业数量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1月-12月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现场检查和非现场检查相结合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联合公安等部门，针对重点食品类别销售企业每半年至少开展1次联合检查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餐饮服务监督检查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《中华人民共和国食品安全法》《食品生产经营监督检查管理办法》《中华人民共和国野生动物保护法》《集中用餐单位落实食品安全主体责任监督管理规定》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餐饮服务经营企业、个体及集中用餐单位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5%比例抽查，每年不超过2次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根据实际比例确定抽查企业数量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1月-12月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现场检查和非现场检查相结合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联合卫健、教育局等部门，针对学校食堂、大型餐饮单位至少开展1次联合检查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食用农产品市场销售质量安全检查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《中华人民共和国食品安全法》《食用农产品市场销售质量安全监督管理办法》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食用农产品经营企业和个体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5%比例抽查，每年不超过2次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根据实际比例确定抽查企业数量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1月-12月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现场检查和非现场检查相结合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联合公安、农业农村等部门，针对重点食品类别销售企业每半年至少开展1次联合检查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特殊食品销售监督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《中华人民共和国食品安全法》《乳品质量安全监督管理条例》《食品生产经营监督检查管理办法》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特殊食品经营企业和个体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5%比例抽查，每年不超过2次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根据实际比例确定抽查企业数量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1月-12月</w:t>
            </w:r>
            <w:bookmarkStart w:id="2" w:name="_GoBack"/>
            <w:bookmarkEnd w:id="2"/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现场检查和非现场检查相结合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联合公安等部门，针对重点食品类别销售企业每半年至少开展1次联合检查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药品经营和使用行为检查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《中华人民共和国药品管理法》《药品经营和使用质量监督管理办法》《药品网络销售监督管理办法》《药品经营质量管理规范》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药品经营使用单位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35%比例抽查，每年不超过1次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根据实际比例确定抽查企业数量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1月-12月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现场检查和非现场检查相结合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联合卫健、医保、公安等部门，针对重点行业领域企业至少开展1次联合检查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医疗器械经营和使用行为检查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《医疗器械监督管理条例》《医疗器械经营监督管理办法》《医疗器械网络销售监督管理办法》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医疗器械经营使用单位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25%比例抽查，每年不超过1次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根据实际比例确定抽查企业数量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1月-12月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现场检查和非现场检查相结合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联合卫健等部门，针对重点行业领域企业至少开展1次联合检查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化妆品经营和使用行为检查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《化妆品监督管理条例》《化妆品生产经营监督管理办法》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化妆品经营使用单位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35%比例抽查，每年不超过1次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根据实际比例确定抽查企业数量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1月-12月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现场检查和非现场检查相结合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联合卫健等部门，针对重点行业领域企业至少开展1次联合检查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特种设备使用单位监督检查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《中华人民共和国特种设备安全法》《特种设备安全监察条例》《特种设备安全监督检查办法》《特种设备生产单位落实生产安全主体责任监督管理规定》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特种设备使用单位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5%比例抽查，每年不超过2次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根据实际比例确定抽查企业数量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1月-12月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现场检查和非现场检查（运用特种设备监察平台）相结合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联合公安、住建、应急等部门，针对重点行业领域企业至少开展1次联合检查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计量监督检查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《中华人民共和国计量法》《中华人民共和国节约能源法》《中华人民共和国计量法实施细则》《加油站计量监督管理办法》《计量器具新产品管理办法》《集贸市场计量监督管理办法》《眼镜制配计量监督管理办法》《定量包装商品计量监督管理办法》《能源计量监督管理办法》《能源效率标识管理办法》《水效标识管理办法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企业和个体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5%比例抽查，每年不超过2次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根据实际比例确定抽查企业数量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1月-12月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现场检查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联合公安、发改（商务）等部门，至少开展1次联合检查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认证认可与检验检测行政检查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《中华人民共和国计量法》《中华人民共和国产品质量法》《中华人民共和国认证认可条例》《检验检测机构监督管理办法》《检验检测机构资质认定管理办法》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5%比例抽查，每年不超过2次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根据实际比例确定抽查企业数量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1月-12月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现场检查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联合应急、住建等部门，针对重点行业领域企业至少开展1次联合检查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市场类标准监督检查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《中华人民共和国标准化法》《中华人民共和国标准化法实施条例》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5%比例抽查，每年不超过2次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根据实际比例确定抽查企业数量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1月-12月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现场检查和非现场检查相结合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商品条码检查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《商品条码管理办法》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企业和个体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5%比例抽查，每年不超过2次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根据实际比例确定抽查企业数量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1月-12月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现场检查和非现场检查相结合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联合发改（商务）、税务等部门，至少开展1次联合检查，针对重点行业领域企业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商标使用行为的检查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《中华人民共和国商标法》《中华人民共和国商标法实施条例》《集体商标、证明商标注册和管理规定》《商标印制管理办法》《奥林匹克标志保护条例》《世界博览会标志保护条例》《特殊标志管理条例》《地理标志专用标志使用管理办法（试行）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企业和个体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5%比例抽查，每年不超过2次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根据实际比例确定抽查企业数量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1月-12月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现场检查和非现场检查相结合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联合公安、检察院、文旅等部门，针对重点行业领域企业至少开展1次联合检查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检查商标代理行为的检查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《中华人民共和国商标法》《中华人民共和国商标法实施条例》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企业和个体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5%比例抽查，每年不超过2次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根据实际比例确定抽查企业数量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1月-12月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6"/>
                <w:szCs w:val="16"/>
                <w:u w:val="none"/>
                <w:lang w:val="en-US" w:eastAsia="zh-CN" w:bidi="ar"/>
              </w:rPr>
              <w:t>现场检查和非现场检查相结合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981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的行政检查事项不包含：1．因投诉举报、转（交）办、网络监测发现问题等因素引起的行政检查；2．行政许可过程中的现场核查行为；3．进入行政处罚、行政强制、行政裁决程序的核查、检查、整改复查等行为；4．食品安全抽检、产品监督抽查等抽查抽检行为；5．对无照经营者的检查行为；6．按保密规定开展的涉密检查行为；7．其他不适合计划的情形。</w:t>
            </w:r>
          </w:p>
        </w:tc>
      </w:tr>
    </w:tbl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四、工作要求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1、严格执行计划。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各执法股室要严格按照本计划开展涉企行政检查，不得擅自改变检查对象、检查内容、检查时间和检查方式。因特殊情况确需调整计划的，需按规定程序报批。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2、规范检查行为。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检查过程中要严格遵守法律法规和工作纪律，做到程序合法、行为规范、文明执法。检查人员要主动出示执法证件，告知检查依据、内容和权利义务等。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3、加强结果运用。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及时将检查结果录入相关系统，向社会公示。对检查中发现的问题，要依法依规处理，督促企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textWrapping"/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整改到位，并跟踪复查。对存在严重违法行为的企业，要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列入经营异常名录或严重违法失信企业名单，实施联合惩戒。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4、强化协同配合。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加强内部各科室之间以及与其他部门的协同配合，形成监管合力。在联合检查中，要明确各部门职责分工，密切协作，避免重复检查和多头执法。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5、接受社会监督。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畅通投诉举报渠道，接受企业和社会各界对涉企行政检查工作的监督。对投诉举报的问题要及时调查处理，并反馈处理结果。</w:t>
      </w:r>
    </w:p>
    <w:p>
      <w:pPr>
        <w:ind w:firstLine="3840" w:firstLineChars="1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额敏县市场监督管理局</w:t>
      </w:r>
    </w:p>
    <w:p>
      <w:pPr>
        <w:ind w:firstLine="4160" w:firstLineChars="1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2025年5月20日</w:t>
      </w:r>
    </w:p>
    <w:bookmarkEnd w:id="0"/>
    <w:bookmarkEnd w:id="1"/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D0BBD"/>
    <w:rsid w:val="02FF6568"/>
    <w:rsid w:val="05355906"/>
    <w:rsid w:val="094E272B"/>
    <w:rsid w:val="17A75370"/>
    <w:rsid w:val="28762091"/>
    <w:rsid w:val="37B92E34"/>
    <w:rsid w:val="39136563"/>
    <w:rsid w:val="3C3F59D9"/>
    <w:rsid w:val="4A205F2C"/>
    <w:rsid w:val="4C8A3E56"/>
    <w:rsid w:val="545D0BBD"/>
    <w:rsid w:val="645657AD"/>
    <w:rsid w:val="679436C6"/>
    <w:rsid w:val="6E4679F8"/>
    <w:rsid w:val="7B89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4261</Words>
  <Characters>4362</Characters>
  <Lines>0</Lines>
  <Paragraphs>0</Paragraphs>
  <TotalTime>127</TotalTime>
  <ScaleCrop>false</ScaleCrop>
  <LinksUpToDate>false</LinksUpToDate>
  <CharactersWithSpaces>4366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2025-05-19T04:03:00Z</dcterms:created>
  <dc:creator>彼岸</dc:creator>
  <cp:lastModifiedBy>Administrator</cp:lastModifiedBy>
  <dcterms:modified xsi:type="dcterms:W3CDTF">2025-07-01T09:38:39Z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2224B45BF8BA4333997562632E0375F6_13</vt:lpwstr>
  </property>
  <property fmtid="{D5CDD505-2E9C-101B-9397-08002B2CF9AE}" pid="4" name="KSOTemplateDocerSaveRecord">
    <vt:lpwstr>eyJoZGlkIjoiZTliNGM2NjM5ZDdmMjVhZDhlNzAwMzJhMGFhMDliOTYiLCJ1c2VySWQiOiIyOTgzNzgzMTgifQ==</vt:lpwstr>
  </property>
</Properties>
</file>