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880" w:firstLineChars="200"/>
        <w:jc w:val="both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额敏县农业农村局行政执法检查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1760" w:firstLineChars="400"/>
        <w:jc w:val="both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屠宰厂年度工作计划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为规范屠宰行业市场秩序，保障肉品质量安全，切实维护人民群众身体健康和生命安全，结合辖区实际情况，制定本年度屠宰场行政执法检查工作计划如下：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一、工作目标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1. 实现辖区内屠宰场执法检查覆盖率100%，全年开展不少于6次全面执法检查行动。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2. 严厉打击私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</w:rPr>
        <w:t>屠滥宰、屠宰病死畜禽、注水或注入其他物质等违法行为，案件查处率达100% ，投诉举报响应处理及时率100%。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3. 推动屠宰场落实主体责任，促使屠宰场合规经营率提升至95%以上，建立健全屠宰环节质量安全长效监管机制。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4. 强化普法宣传，屠宰企业及从业人员法规知晓率提升至90%以上，营造良好的行业法治氛围。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二、重点工作任务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jc w:val="both"/>
        <w:textAlignment w:val="auto"/>
        <w:rPr>
          <w:rFonts w:hint="eastAsia" w:ascii="楷体_GB2312" w:hAnsi="楷体_GB2312" w:eastAsia="楷体_GB2312" w:cs="楷体_GB2312"/>
          <w:b/>
          <w:bCs/>
          <w:sz w:val="32"/>
          <w:szCs w:val="32"/>
        </w:rPr>
      </w:pPr>
      <w:r>
        <w:rPr>
          <w:rFonts w:hint="eastAsia" w:ascii="楷体_GB2312" w:hAnsi="楷体_GB2312" w:eastAsia="楷体_GB2312" w:cs="楷体_GB2312"/>
          <w:b/>
          <w:bCs/>
          <w:sz w:val="32"/>
          <w:szCs w:val="32"/>
        </w:rPr>
        <w:t>（一）日常监督检查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1. 检查频次：对辖区内屠宰场实行分级分类监管，重点屠宰场每月检查1次，一般屠宰场每季度检查1次，确保监管全覆盖。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2. 检查内容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一是</w:t>
      </w:r>
      <w:r>
        <w:rPr>
          <w:rFonts w:hint="eastAsia" w:ascii="仿宋_GB2312" w:hAnsi="仿宋_GB2312" w:eastAsia="仿宋_GB2312" w:cs="仿宋_GB2312"/>
          <w:sz w:val="32"/>
          <w:szCs w:val="32"/>
        </w:rPr>
        <w:t>资质合规性：核查屠宰场的定点屠宰许可证、营业执照等证件是否齐全有效，是否存在超范围经营行为。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二是</w:t>
      </w:r>
      <w:r>
        <w:rPr>
          <w:rFonts w:hint="eastAsia" w:ascii="仿宋_GB2312" w:hAnsi="仿宋_GB2312" w:eastAsia="仿宋_GB2312" w:cs="仿宋_GB2312"/>
          <w:sz w:val="32"/>
          <w:szCs w:val="32"/>
        </w:rPr>
        <w:t>生产流程规范：检查屠宰前的畜禽检疫检验、屠宰过程中的操作规程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三是</w:t>
      </w:r>
      <w:r>
        <w:rPr>
          <w:rFonts w:hint="eastAsia" w:ascii="仿宋_GB2312" w:hAnsi="仿宋_GB2312" w:eastAsia="仿宋_GB2312" w:cs="仿宋_GB2312"/>
          <w:sz w:val="32"/>
          <w:szCs w:val="32"/>
        </w:rPr>
        <w:t>设施设备管理：查看屠宰设备、检验检疫设备、无害化处理设施等是否正常运行，是否定期维护保养。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四是</w:t>
      </w:r>
      <w:r>
        <w:rPr>
          <w:rFonts w:hint="eastAsia" w:ascii="仿宋_GB2312" w:hAnsi="仿宋_GB2312" w:eastAsia="仿宋_GB2312" w:cs="仿宋_GB2312"/>
          <w:sz w:val="32"/>
          <w:szCs w:val="32"/>
        </w:rPr>
        <w:t>台账记录：检查畜禽进场台账、肉品出场台账、无害化处理记录等是否完整、真实、可追溯。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jc w:val="both"/>
        <w:textAlignment w:val="auto"/>
        <w:rPr>
          <w:rFonts w:hint="eastAsia" w:ascii="楷体_GB2312" w:hAnsi="楷体_GB2312" w:eastAsia="楷体_GB2312" w:cs="楷体_GB2312"/>
          <w:b/>
          <w:bCs/>
          <w:sz w:val="32"/>
          <w:szCs w:val="32"/>
        </w:rPr>
      </w:pPr>
      <w:r>
        <w:rPr>
          <w:rFonts w:hint="eastAsia" w:ascii="楷体_GB2312" w:hAnsi="楷体_GB2312" w:eastAsia="楷体_GB2312" w:cs="楷体_GB2312"/>
          <w:b/>
          <w:bCs/>
          <w:sz w:val="32"/>
          <w:szCs w:val="32"/>
        </w:rPr>
        <w:t>（二）专项执法行动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 节假日专项检查：在春节、国庆等重大节假日来临前，集中开展专项执法检查行动，重点打击节日期间私屠滥宰高发行为，保障节日期间肉品供应安全。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jc w:val="both"/>
        <w:textAlignment w:val="auto"/>
        <w:rPr>
          <w:rFonts w:hint="eastAsia" w:ascii="楷体_GB2312" w:hAnsi="楷体_GB2312" w:eastAsia="楷体_GB2312" w:cs="楷体_GB2312"/>
          <w:b/>
          <w:bCs/>
          <w:sz w:val="32"/>
          <w:szCs w:val="32"/>
        </w:rPr>
      </w:pPr>
      <w:r>
        <w:rPr>
          <w:rFonts w:hint="eastAsia" w:ascii="楷体_GB2312" w:hAnsi="楷体_GB2312" w:eastAsia="楷体_GB2312" w:cs="楷体_GB2312"/>
          <w:b/>
          <w:bCs/>
          <w:sz w:val="32"/>
          <w:szCs w:val="32"/>
        </w:rPr>
        <w:t>（三）案件查处与执法联动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1. 严格案件办理：对执法检查中发现的违法行为，依法立案查处，严格按照法定程序进行调查取证、处罚决定，确保案件办理质量。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2. 强化部门协作：加强与农业农村、市场监管、公安等部门的沟通协作，联合执法机制，形成监管合力，提升执法效能。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jc w:val="both"/>
        <w:textAlignment w:val="auto"/>
        <w:rPr>
          <w:rFonts w:hint="eastAsia" w:ascii="楷体_GB2312" w:hAnsi="楷体_GB2312" w:eastAsia="楷体_GB2312" w:cs="楷体_GB2312"/>
          <w:b/>
          <w:bCs/>
          <w:sz w:val="32"/>
          <w:szCs w:val="32"/>
        </w:rPr>
      </w:pPr>
      <w:r>
        <w:rPr>
          <w:rFonts w:hint="eastAsia" w:ascii="楷体_GB2312" w:hAnsi="楷体_GB2312" w:eastAsia="楷体_GB2312" w:cs="楷体_GB2312"/>
          <w:b/>
          <w:bCs/>
          <w:sz w:val="32"/>
          <w:szCs w:val="32"/>
        </w:rPr>
        <w:t>（四）普法宣传与培训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1. 面向企业宣传：每半年组织1次面向屠宰场从业人员的法律法规培训，解读最新政策法规，强化企业主体责任意识。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2. 面向社会宣传：通过社区宣传、媒体报道等多种形式，普及肉品安全知识和相关法律法规，提高公众的食品安全意识和维权意识，鼓励群众举报违法行为 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jc w:val="both"/>
        <w:textAlignment w:val="auto"/>
        <w:rPr>
          <w:rFonts w:hint="eastAsia" w:ascii="楷体_GB2312" w:hAnsi="楷体_GB2312" w:eastAsia="楷体_GB2312" w:cs="楷体_GB2312"/>
          <w:b/>
          <w:bCs/>
          <w:sz w:val="32"/>
          <w:szCs w:val="32"/>
        </w:rPr>
      </w:pPr>
      <w:r>
        <w:rPr>
          <w:rFonts w:hint="eastAsia" w:ascii="楷体_GB2312" w:hAnsi="楷体_GB2312" w:eastAsia="楷体_GB2312" w:cs="楷体_GB2312"/>
          <w:b/>
          <w:bCs/>
          <w:sz w:val="32"/>
          <w:szCs w:val="32"/>
        </w:rPr>
        <w:t>（五）执法能力提升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 定期开展培训：每季度组织1次执法人员业务培训，学习新的法律法规、执法技能和检验检测技术，提升执法人员专业素养。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 xml:space="preserve">三、工作安排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1. 第一季度：制定年度执法检查计划，组织执法人员业务培训；开展春节前屠宰场专项执法检查；启动面向屠宰场的普法宣传活动。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2. 第二季度：开展日常监督检查；组织联合执法行动，打击私屠滥宰行为；举办首次屠宰场从业人员法规培训。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3. 第三季度：针对夏季高温易引发的肉品安全问题开展专项检查；总结上半年执法工作，调整优化下半年工作计划。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4. 第四季度：开展国庆节前专项检查；完成全年执法检查工作总结，对发现问题的整改情况进行“回头看”；组织年度执法工作考核。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 xml:space="preserve">四、保障措施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1. 加强组织领导：成立屠宰场行政执法检查工作领导小组，明确职责分工，定期召开工作会议，研究解决执法工作中的重大问题。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2. 保障执法资源：配备必要的执法装备，如执法记录仪、快速检测设备等；保障执法工作经费，确保执法检查工作顺利开展。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righ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额敏县农业农村局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right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2025年2月10日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A973CA4"/>
    <w:rsid w:val="39683919"/>
    <w:rsid w:val="5CDD3431"/>
    <w:rsid w:val="649D06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14</TotalTime>
  <ScaleCrop>false</ScaleCrop>
  <LinksUpToDate>false</LinksUpToDate>
  <CharactersWithSpaces>0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2025-05-21T08:57:00Z</dcterms:created>
  <dc:creator>Administrator</dc:creator>
  <cp:lastModifiedBy>Administrator</cp:lastModifiedBy>
  <dcterms:modified xsi:type="dcterms:W3CDTF">2025-06-26T04:24:40Z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</Properties>
</file>