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额敏县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本报告根据《中华人民共和国政府信息公开条例》（国务院令第711号）、《关于印发&lt;中华人民共和国政府信息公开工作年度报告格式&gt;的通知》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国办公开办函〔2021〕30号）要求编制。2025年，额敏县财政局紧扣县域经济社会高质量发展主线，严格落实“公开为常态、不公开为例外”原则，以提升县级财政信息公开质效为核心，聚焦财政中心工作、重大政策落实、民生保障重点，统筹推进主动公开、规范依申请公开、强化信息管理、优化公开平台、健全监督保障，充分发挥以公开促落实、优服务、强监督的功能作用，提升县级财政工作透明度和公信力，为县域经济社会平稳健康发展、保障和改善民生、筑牢基层“三保”底线提供有力支撑，推动财政信息公开工作与县域财源建设、支出保障等中心工作深度融合。报告统计期限为2025年1月1日至2025年12月31日。如对本报告有疑问，请与额敏县财政局办公室联系（地址：额敏县前进北路2号；邮编834600；电话及传真0901-3815011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（一）主动公开。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额敏县财政局严格落实《中华人民共和国政府信息公开条例》等政务公开有关文件规定，立足财政职能、着眼中心工作，持续加大政务公开力度，在额敏县人民政府网站主动公开信息34条，财政预决算公开2条，行政事业性国有资产类3条，代理记账机构6条（其中行政许可2条），行政事业性4条，法治政府建设工作报告3条，财政衔接推进乡村振兴补助资金公开12条，会计监督检查结果公示2条，政府采购领域“四类”违法违规行为专项整治检查公开2条，行政处罚公示4条（政府采购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（二）依申请公开情况。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额敏县财政局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共接到政务公开申请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严格执行上级部门制定的政府信息公开条例和“三审三校”制度，明确“先审核后公开”原则，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规范信息公开审查，对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需发布信息进行审核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和后续跟踪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，确保发布内容的准确性、合法性和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权威性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（四）平台建设情况。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格按照政府信息公开平台规范化建设的要求，立足县级财政工作实际，聚焦群众便捷获取信息需求，统筹推进公开平台标准化、规范化建设，构建“主平台引领、多渠道互补、基层全覆盖”的多元化公开格局，切实提升公开平台实用性和传播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健全政府信息公开工作领导小组职责，明确分管领导和具体工作人员，各岗位互相监督，协同配合的工作，定期开展政务公开业务培训，覆盖财政局各岗位工作人员，全年未发生政府信息公开工作责任追究情况。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2273"/>
        <w:gridCol w:w="2239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17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4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2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本年制发件数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本年废止件数</w:t>
            </w:r>
          </w:p>
        </w:tc>
        <w:tc>
          <w:tcPr>
            <w:tcW w:w="22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4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规章</w:t>
            </w:r>
          </w:p>
        </w:tc>
        <w:tc>
          <w:tcPr>
            <w:tcW w:w="2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4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规范性文件</w:t>
            </w:r>
          </w:p>
        </w:tc>
        <w:tc>
          <w:tcPr>
            <w:tcW w:w="2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17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4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67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4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67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17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4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67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4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67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4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行政强制</w:t>
            </w:r>
          </w:p>
        </w:tc>
        <w:tc>
          <w:tcPr>
            <w:tcW w:w="67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7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4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67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4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行政事业性收费</w:t>
            </w:r>
          </w:p>
        </w:tc>
        <w:tc>
          <w:tcPr>
            <w:tcW w:w="67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1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019"/>
        <w:gridCol w:w="3017"/>
        <w:gridCol w:w="497"/>
        <w:gridCol w:w="712"/>
        <w:gridCol w:w="712"/>
        <w:gridCol w:w="712"/>
        <w:gridCol w:w="712"/>
        <w:gridCol w:w="521"/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92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376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92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自然人</w:t>
            </w:r>
          </w:p>
        </w:tc>
        <w:tc>
          <w:tcPr>
            <w:tcW w:w="3369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法人或其他组织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92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商业企业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科研机构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社会公益组织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法律服务机构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</w:t>
            </w:r>
          </w:p>
        </w:tc>
        <w:tc>
          <w:tcPr>
            <w:tcW w:w="5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9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9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三、本年度办理结果</w:t>
            </w:r>
          </w:p>
        </w:tc>
        <w:tc>
          <w:tcPr>
            <w:tcW w:w="403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（一）予以公开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宋体" w:cs="Times New Roman"/>
                <w:vanish w:val="0"/>
                <w:spacing w:val="-11"/>
                <w:w w:val="100"/>
                <w:sz w:val="24"/>
                <w:szCs w:val="24"/>
                <w:u w:val="no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vanish w:val="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vanish w:val="0"/>
                <w:spacing w:val="-11"/>
                <w:w w:val="100"/>
                <w:sz w:val="24"/>
                <w:szCs w:val="24"/>
                <w:u w:val="none"/>
              </w:rPr>
              <w:t>不予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vanish w:val="0"/>
                <w:spacing w:val="-11"/>
                <w:w w:val="100"/>
                <w:sz w:val="24"/>
                <w:szCs w:val="24"/>
                <w:u w:val="none"/>
              </w:rPr>
              <w:t>公开</w:t>
            </w: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1.属于国家秘密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2.其他法律行政法规禁止公开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3.危及“三安全一稳定”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4.保护第三方合法权益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5.属于三类内部事务信息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6.属于四类过程性信息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7.属于行政执法案卷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8.属于行政查询事项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（四）无法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提供</w:t>
            </w: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1.本机关不掌握相关政府信息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2.没有现成信息需要另行制作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</w:rPr>
              <w:t>补正后申请内容仍不明确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（五）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不予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处理</w:t>
            </w: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1.信访举报投诉类申请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2.重复申请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3.要求提供公开出版物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宋体" w:cs="Times New Roman"/>
                <w:vanish w:val="0"/>
                <w:spacing w:val="-6"/>
                <w:w w:val="100"/>
                <w:sz w:val="24"/>
                <w:szCs w:val="24"/>
                <w:u w:val="none"/>
              </w:rPr>
              <w:t>无正当理由大量反复申请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756" w:type="dxa"/>
            <w:vMerge w:val="restart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三、本年度办理结果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（六）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处理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497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75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97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5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497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5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（七）总计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9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四、结转下年度继续办理</w:t>
            </w:r>
          </w:p>
        </w:tc>
        <w:tc>
          <w:tcPr>
            <w:tcW w:w="49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1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532"/>
        <w:gridCol w:w="549"/>
        <w:gridCol w:w="532"/>
        <w:gridCol w:w="605"/>
        <w:gridCol w:w="615"/>
        <w:gridCol w:w="565"/>
        <w:gridCol w:w="695"/>
        <w:gridCol w:w="598"/>
        <w:gridCol w:w="730"/>
        <w:gridCol w:w="695"/>
        <w:gridCol w:w="646"/>
        <w:gridCol w:w="646"/>
        <w:gridCol w:w="646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行政复议</w:t>
            </w:r>
          </w:p>
        </w:tc>
        <w:tc>
          <w:tcPr>
            <w:tcW w:w="6415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结果维持</w:t>
            </w:r>
          </w:p>
        </w:tc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结果纠正</w:t>
            </w:r>
          </w:p>
        </w:tc>
        <w:tc>
          <w:tcPr>
            <w:tcW w:w="54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其他结果</w:t>
            </w:r>
          </w:p>
        </w:tc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尚未审结</w:t>
            </w:r>
          </w:p>
        </w:tc>
        <w:tc>
          <w:tcPr>
            <w:tcW w:w="60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计</w:t>
            </w:r>
          </w:p>
        </w:tc>
        <w:tc>
          <w:tcPr>
            <w:tcW w:w="320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未经复议直接起诉</w:t>
            </w:r>
          </w:p>
        </w:tc>
        <w:tc>
          <w:tcPr>
            <w:tcW w:w="321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4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0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结果维持</w:t>
            </w:r>
          </w:p>
        </w:tc>
        <w:tc>
          <w:tcPr>
            <w:tcW w:w="5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结果纠正</w:t>
            </w:r>
          </w:p>
        </w:tc>
        <w:tc>
          <w:tcPr>
            <w:tcW w:w="6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其他结果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尚未审结</w:t>
            </w:r>
          </w:p>
        </w:tc>
        <w:tc>
          <w:tcPr>
            <w:tcW w:w="7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 w:bidi="ar"/>
              </w:rPr>
              <w:t>计</w:t>
            </w:r>
          </w:p>
        </w:tc>
        <w:tc>
          <w:tcPr>
            <w:tcW w:w="6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结果维持</w:t>
            </w:r>
          </w:p>
        </w:tc>
        <w:tc>
          <w:tcPr>
            <w:tcW w:w="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结果纠正</w:t>
            </w:r>
          </w:p>
        </w:tc>
        <w:tc>
          <w:tcPr>
            <w:tcW w:w="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其他结果</w:t>
            </w:r>
          </w:p>
        </w:tc>
        <w:tc>
          <w:tcPr>
            <w:tcW w:w="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尚未审结</w:t>
            </w:r>
          </w:p>
        </w:tc>
        <w:tc>
          <w:tcPr>
            <w:tcW w:w="5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（一）存在的主要问题。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公开内容精准性有待提升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结合县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群众和企业需求特点，部分公开信息与群众实际需求结合不够紧密，针对性不强，重点聚焦民生领域、产业扶持领域的细化公开不足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部分政策解读内容仍较为专业，通俗化、接地气的解读不够充分，贴合县域群众理解能力的解读形式不多，群众理解度有待进一步提高。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公开渠道运用不够充分，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政务公开形式较为单一，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传播覆盖面低，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对公开形式重视还不够。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主动公开的时效性有待提升，主动公开财政政策、工作动态、进展情况的意识不够强、时效性不够高。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（二）改进措施。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围绕县域群众急难愁盼问题，重点梳理惠民补贴、乡村振兴、民生保障、产业扶持、财源建设等领域的公开重点，优化公开内容，增加信息细化程度，进一步细化财政转移支付、民生项目资金使用等信息的公开内容，增强信息公开的针对性和实用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创新政策解读方式，增加通俗化、案例化、接地气的解读内容，多用群众听得懂的语言、看得懂的形式解读政策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进一步优化政务公开方式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，丰富公开渠道，提升传播力，运用图文海报、动画小视频等群众喜闻乐见的形式开展信息公开和政策解读，增强互动性，提升信息传播覆盖面和影响力。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进一步充实政务公开内容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扎实做好政府预决算信息、部门预决算信息、政府采购、减税降费、监督检查结果等重点领域信息公开等工作。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额敏县财政局按照《国务院办公厅关于印发&lt;政府信息公开信息处理费管理办法&gt;的通知》（国办函〔2020〕109号）规定的按件、按量收费标准，本年度没有产生信息公开处理费。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额敏县财政局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2026年1月27日</w:t>
      </w:r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16BC5"/>
    <w:multiLevelType w:val="singleLevel"/>
    <w:tmpl w:val="47316BC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E23E0"/>
    <w:rsid w:val="125D456A"/>
    <w:rsid w:val="14A4704E"/>
    <w:rsid w:val="20DE23E0"/>
    <w:rsid w:val="219A0F44"/>
    <w:rsid w:val="275950B7"/>
    <w:rsid w:val="2D5933E6"/>
    <w:rsid w:val="3085015A"/>
    <w:rsid w:val="501811C0"/>
    <w:rsid w:val="6CC80B73"/>
    <w:rsid w:val="7486042C"/>
    <w:rsid w:val="79A5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1093</Words>
  <Characters>1139</Characters>
  <Lines>0</Lines>
  <Paragraphs>0</Paragraphs>
  <TotalTime>53</TotalTime>
  <ScaleCrop>false</ScaleCrop>
  <LinksUpToDate>false</LinksUpToDate>
  <CharactersWithSpaces>1139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2026-01-26T10:09:00Z</dcterms:created>
  <dc:creator>““””</dc:creator>
  <cp:lastModifiedBy>Administrator</cp:lastModifiedBy>
  <cp:lastPrinted>2026-01-28T05:26:00Z</cp:lastPrinted>
  <dcterms:modified xsi:type="dcterms:W3CDTF">2026-01-30T02:31:19Z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E9B5A6A854484EDEAF123D01FA7B7503_11</vt:lpwstr>
  </property>
  <property fmtid="{D5CDD505-2E9C-101B-9397-08002B2CF9AE}" pid="4" name="KSOTemplateDocerSaveRecord">
    <vt:lpwstr>eyJoZGlkIjoiZDMyMDY5NDVjMTk3MzI2NjU1NDcxM2UzMGQzOTlkZTAiLCJ1c2VySWQiOiIyNjUwNDkwNjEifQ==</vt:lpwstr>
  </property>
</Properties>
</file>