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color w:val="auto"/>
          <w:sz w:val="44"/>
          <w:szCs w:val="44"/>
          <w:shd w:val="clear" w:color="auto" w:fill="auto"/>
        </w:rPr>
      </w:pPr>
      <w:bookmarkStart w:id="0" w:name="OLE_LINK2"/>
      <w:r>
        <w:rPr>
          <w:rFonts w:hint="eastAsia" w:ascii="方正小标宋简体" w:hAnsi="方正小标宋简体" w:eastAsia="方正小标宋简体" w:cs="方正小标宋简体"/>
          <w:b w:val="0"/>
          <w:bCs w:val="0"/>
          <w:color w:val="auto"/>
          <w:sz w:val="44"/>
          <w:szCs w:val="44"/>
          <w:shd w:val="clear" w:color="auto" w:fill="auto"/>
          <w:lang w:val="en-US" w:eastAsia="zh-CN"/>
        </w:rPr>
        <w:t>额敏县玛热勒苏镇2025年</w:t>
      </w:r>
      <w:r>
        <w:rPr>
          <w:rFonts w:hint="eastAsia" w:ascii="方正小标宋简体" w:hAnsi="方正小标宋简体" w:eastAsia="方正小标宋简体" w:cs="方正小标宋简体"/>
          <w:b w:val="0"/>
          <w:bCs w:val="0"/>
          <w:color w:val="auto"/>
          <w:sz w:val="44"/>
          <w:szCs w:val="44"/>
          <w:shd w:val="clear" w:color="auto" w:fill="auto"/>
        </w:rPr>
        <w:t>政府信息公开工作年度报告</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shd w:val="clear" w:color="auto" w:fill="auto"/>
          <w:lang w:eastAsia="zh-CN"/>
        </w:rPr>
      </w:pPr>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i w:val="0"/>
          <w:caps w:val="0"/>
          <w:color w:val="auto"/>
          <w:spacing w:val="0"/>
          <w:sz w:val="32"/>
          <w:szCs w:val="32"/>
          <w:shd w:val="clear" w:color="auto" w:fill="auto"/>
        </w:rPr>
      </w:pPr>
      <w:r>
        <w:rPr>
          <w:rFonts w:hint="eastAsia" w:ascii="仿宋_GB2312" w:hAnsi="仿宋_GB2312" w:eastAsia="仿宋_GB2312" w:cs="仿宋_GB2312"/>
          <w:i w:val="0"/>
          <w:caps w:val="0"/>
          <w:color w:val="auto"/>
          <w:spacing w:val="0"/>
          <w:sz w:val="32"/>
          <w:szCs w:val="32"/>
          <w:shd w:val="clear" w:color="auto" w:fill="auto"/>
          <w:lang w:val="en-US" w:eastAsia="zh-CN"/>
        </w:rPr>
        <w:t>本报告</w:t>
      </w:r>
      <w:r>
        <w:rPr>
          <w:rFonts w:hint="eastAsia" w:ascii="仿宋_GB2312" w:hAnsi="仿宋_GB2312" w:eastAsia="仿宋_GB2312" w:cs="仿宋_GB2312"/>
          <w:i w:val="0"/>
          <w:caps w:val="0"/>
          <w:color w:val="auto"/>
          <w:spacing w:val="0"/>
          <w:sz w:val="32"/>
          <w:szCs w:val="32"/>
          <w:shd w:val="clear" w:color="auto" w:fill="auto"/>
        </w:rPr>
        <w:t>根据《中华人民共和国政府信息公开条例》</w:t>
      </w:r>
      <w:r>
        <w:rPr>
          <w:rFonts w:hint="eastAsia" w:ascii="仿宋_GB2312" w:hAnsi="仿宋_GB2312" w:eastAsia="仿宋_GB2312" w:cs="仿宋_GB2312"/>
          <w:i w:val="0"/>
          <w:caps w:val="0"/>
          <w:color w:val="auto"/>
          <w:spacing w:val="0"/>
          <w:sz w:val="32"/>
          <w:szCs w:val="32"/>
          <w:shd w:val="clear" w:color="auto" w:fill="auto"/>
          <w:lang w:eastAsia="zh-CN"/>
        </w:rPr>
        <w:t>（</w:t>
      </w:r>
      <w:r>
        <w:rPr>
          <w:rFonts w:hint="eastAsia" w:ascii="仿宋_GB2312" w:hAnsi="仿宋_GB2312" w:eastAsia="仿宋_GB2312" w:cs="仿宋_GB2312"/>
          <w:i w:val="0"/>
          <w:caps w:val="0"/>
          <w:color w:val="auto"/>
          <w:spacing w:val="0"/>
          <w:sz w:val="32"/>
          <w:szCs w:val="32"/>
          <w:shd w:val="clear" w:color="auto" w:fill="auto"/>
          <w:lang w:val="en-US" w:eastAsia="zh-CN"/>
        </w:rPr>
        <w:t>国务院令第711号</w:t>
      </w:r>
      <w:r>
        <w:rPr>
          <w:rFonts w:hint="eastAsia" w:ascii="仿宋_GB2312" w:hAnsi="仿宋_GB2312" w:eastAsia="仿宋_GB2312" w:cs="仿宋_GB2312"/>
          <w:i w:val="0"/>
          <w:caps w:val="0"/>
          <w:color w:val="auto"/>
          <w:spacing w:val="0"/>
          <w:sz w:val="32"/>
          <w:szCs w:val="32"/>
          <w:shd w:val="clear" w:color="auto" w:fill="auto"/>
          <w:lang w:eastAsia="zh-CN"/>
        </w:rPr>
        <w:t>）、《</w:t>
      </w:r>
      <w:r>
        <w:rPr>
          <w:rFonts w:hint="eastAsia" w:ascii="仿宋_GB2312" w:hAnsi="仿宋_GB2312" w:eastAsia="仿宋_GB2312" w:cs="仿宋_GB2312"/>
          <w:i w:val="0"/>
          <w:caps w:val="0"/>
          <w:color w:val="auto"/>
          <w:spacing w:val="0"/>
          <w:sz w:val="32"/>
          <w:szCs w:val="32"/>
          <w:shd w:val="clear" w:color="auto" w:fill="auto"/>
          <w:lang w:val="en-US" w:eastAsia="zh-CN"/>
        </w:rPr>
        <w:t>关于印发&lt;中华人民共和国政府信息公开工作年度报告格式&gt;的通知</w:t>
      </w:r>
      <w:bookmarkStart w:id="2" w:name="_GoBack"/>
      <w:bookmarkEnd w:id="2"/>
      <w:r>
        <w:rPr>
          <w:rFonts w:hint="eastAsia" w:ascii="仿宋_GB2312" w:hAnsi="仿宋_GB2312" w:eastAsia="仿宋_GB2312" w:cs="仿宋_GB2312"/>
          <w:i w:val="0"/>
          <w:caps w:val="0"/>
          <w:color w:val="auto"/>
          <w:spacing w:val="0"/>
          <w:sz w:val="32"/>
          <w:szCs w:val="32"/>
          <w:shd w:val="clear" w:color="auto" w:fill="auto"/>
          <w:lang w:eastAsia="zh-CN"/>
        </w:rPr>
        <w:t>》（</w:t>
      </w:r>
      <w:r>
        <w:rPr>
          <w:rFonts w:hint="eastAsia" w:ascii="仿宋_GB2312" w:hAnsi="仿宋_GB2312" w:eastAsia="仿宋_GB2312" w:cs="仿宋_GB2312"/>
          <w:i w:val="0"/>
          <w:caps w:val="0"/>
          <w:color w:val="auto"/>
          <w:spacing w:val="0"/>
          <w:sz w:val="32"/>
          <w:szCs w:val="32"/>
          <w:shd w:val="clear" w:color="auto" w:fill="auto"/>
          <w:lang w:val="en-US" w:eastAsia="zh-CN"/>
        </w:rPr>
        <w:t>国办公开办函〔2021〕30号</w:t>
      </w:r>
      <w:r>
        <w:rPr>
          <w:rFonts w:hint="eastAsia" w:ascii="仿宋_GB2312" w:hAnsi="仿宋_GB2312" w:eastAsia="仿宋_GB2312" w:cs="仿宋_GB2312"/>
          <w:i w:val="0"/>
          <w:caps w:val="0"/>
          <w:color w:val="auto"/>
          <w:spacing w:val="0"/>
          <w:sz w:val="32"/>
          <w:szCs w:val="32"/>
          <w:shd w:val="clear" w:color="auto" w:fill="auto"/>
          <w:lang w:eastAsia="zh-CN"/>
        </w:rPr>
        <w:t>）</w:t>
      </w:r>
      <w:r>
        <w:rPr>
          <w:rFonts w:hint="eastAsia" w:ascii="仿宋_GB2312" w:hAnsi="仿宋_GB2312" w:eastAsia="仿宋_GB2312" w:cs="仿宋_GB2312"/>
          <w:i w:val="0"/>
          <w:caps w:val="0"/>
          <w:color w:val="auto"/>
          <w:spacing w:val="0"/>
          <w:sz w:val="32"/>
          <w:szCs w:val="32"/>
          <w:shd w:val="clear" w:color="auto" w:fill="auto"/>
          <w:lang w:val="en-US" w:eastAsia="zh-CN"/>
        </w:rPr>
        <w:t>要求编制</w:t>
      </w:r>
      <w:r>
        <w:rPr>
          <w:rFonts w:hint="eastAsia" w:ascii="仿宋_GB2312" w:hAnsi="仿宋_GB2312" w:eastAsia="仿宋_GB2312" w:cs="仿宋_GB2312"/>
          <w:i w:val="0"/>
          <w:caps w:val="0"/>
          <w:color w:val="auto"/>
          <w:spacing w:val="0"/>
          <w:sz w:val="32"/>
          <w:szCs w:val="32"/>
          <w:shd w:val="clear" w:color="auto" w:fill="auto"/>
        </w:rPr>
        <w:t>，</w:t>
      </w:r>
      <w:r>
        <w:rPr>
          <w:rFonts w:hint="eastAsia" w:ascii="仿宋_GB2312" w:hAnsi="仿宋_GB2312" w:eastAsia="仿宋_GB2312" w:cs="仿宋_GB2312"/>
          <w:i w:val="0"/>
          <w:caps w:val="0"/>
          <w:color w:val="auto"/>
          <w:spacing w:val="0"/>
          <w:sz w:val="32"/>
          <w:szCs w:val="32"/>
          <w:shd w:val="clear" w:color="auto" w:fill="auto"/>
          <w:lang w:val="en-US" w:eastAsia="zh-CN"/>
        </w:rPr>
        <w:t>报告全文包括总体情况、主动公开政府信息情况、收到和处理政府信息公开申请情况、因政府信息公开工作被申请行政复议和提起行政诉讼情况、政府信息公开工作存在的主要问题及改进情况，以及其他需要报告的事项六个部分。报告统计期限为2025年1月1日至2025年12月31日。如对本报告有疑问，请与额敏县玛热勒苏镇人民政府办公室联系（地址：额敏县玛热勒苏镇099号；邮编：834613；电话及传真：0901-3833911）。</w:t>
      </w:r>
    </w:p>
    <w:p>
      <w:pPr>
        <w:pStyle w:val="5"/>
        <w:keepNext w:val="0"/>
        <w:keepLines w:val="0"/>
        <w:pageBreakBefore w:val="0"/>
        <w:widowControl/>
        <w:numPr>
          <w:ilvl w:val="0"/>
          <w:numId w:val="1"/>
        </w:numPr>
        <w:suppressLineNumbers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黑体" w:hAnsi="黑体" w:eastAsia="黑体" w:cs="宋体"/>
          <w:color w:val="auto"/>
          <w:sz w:val="32"/>
          <w:szCs w:val="32"/>
          <w:shd w:val="clear" w:color="auto" w:fill="auto"/>
        </w:rPr>
      </w:pPr>
      <w:r>
        <w:rPr>
          <w:rFonts w:hint="eastAsia" w:ascii="黑体" w:hAnsi="黑体" w:eastAsia="黑体" w:cs="宋体"/>
          <w:color w:val="auto"/>
          <w:sz w:val="32"/>
          <w:szCs w:val="32"/>
          <w:shd w:val="clear" w:color="auto" w:fill="auto"/>
        </w:rPr>
        <w:t>总体情况</w:t>
      </w:r>
    </w:p>
    <w:p>
      <w:pPr>
        <w:pStyle w:val="5"/>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202</w:t>
      </w:r>
      <w:r>
        <w:rPr>
          <w:rFonts w:hint="eastAsia" w:ascii="仿宋_GB2312" w:hAnsi="仿宋_GB2312" w:eastAsia="仿宋_GB2312" w:cs="仿宋_GB2312"/>
          <w:color w:val="auto"/>
          <w:sz w:val="32"/>
          <w:szCs w:val="32"/>
          <w:shd w:val="clear" w:color="auto" w:fill="auto"/>
          <w:lang w:val="en-US" w:eastAsia="zh-CN"/>
        </w:rPr>
        <w:t>5</w:t>
      </w:r>
      <w:r>
        <w:rPr>
          <w:rFonts w:hint="eastAsia" w:ascii="仿宋_GB2312" w:hAnsi="仿宋_GB2312" w:eastAsia="仿宋_GB2312" w:cs="仿宋_GB2312"/>
          <w:color w:val="auto"/>
          <w:sz w:val="32"/>
          <w:szCs w:val="32"/>
          <w:shd w:val="clear" w:color="auto" w:fill="auto"/>
        </w:rPr>
        <w:t>年</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玛热勒苏镇</w:t>
      </w:r>
      <w:r>
        <w:rPr>
          <w:rFonts w:hint="eastAsia" w:ascii="仿宋_GB2312" w:hAnsi="仿宋_GB2312" w:eastAsia="仿宋_GB2312" w:cs="仿宋_GB2312"/>
          <w:color w:val="auto"/>
          <w:sz w:val="32"/>
          <w:szCs w:val="32"/>
          <w:shd w:val="clear" w:color="auto" w:fill="auto"/>
        </w:rPr>
        <w:t>人民政府</w:t>
      </w:r>
      <w:r>
        <w:rPr>
          <w:rFonts w:hint="eastAsia" w:ascii="仿宋_GB2312" w:hAnsi="仿宋_GB2312" w:eastAsia="仿宋_GB2312" w:cs="仿宋_GB2312"/>
          <w:color w:val="auto"/>
          <w:sz w:val="32"/>
          <w:szCs w:val="32"/>
          <w:shd w:val="clear" w:color="auto" w:fill="auto"/>
          <w:lang w:val="en-US" w:eastAsia="zh-CN"/>
        </w:rPr>
        <w:t>坚持</w:t>
      </w:r>
      <w:r>
        <w:rPr>
          <w:rFonts w:hint="eastAsia" w:ascii="仿宋_GB2312" w:hAnsi="仿宋_GB2312" w:eastAsia="仿宋_GB2312" w:cs="仿宋_GB2312"/>
          <w:color w:val="auto"/>
          <w:sz w:val="32"/>
          <w:szCs w:val="32"/>
          <w:shd w:val="clear" w:color="auto" w:fill="auto"/>
        </w:rPr>
        <w:t>贯彻落实《中华人民共和国政府信息公开条例》，</w:t>
      </w:r>
      <w:r>
        <w:rPr>
          <w:rFonts w:hint="eastAsia" w:ascii="仿宋_GB2312" w:hAnsi="仿宋_GB2312" w:eastAsia="仿宋_GB2312" w:cs="仿宋_GB2312"/>
          <w:color w:val="auto"/>
          <w:sz w:val="32"/>
          <w:szCs w:val="32"/>
          <w:shd w:val="clear" w:color="auto" w:fill="auto"/>
          <w:lang w:val="en-US" w:eastAsia="zh-CN"/>
        </w:rPr>
        <w:t>坚持“公开为常态、不公开为例外”原则，</w:t>
      </w:r>
      <w:r>
        <w:rPr>
          <w:rFonts w:hint="eastAsia" w:ascii="仿宋_GB2312" w:hAnsi="仿宋_GB2312" w:eastAsia="仿宋_GB2312" w:cs="仿宋_GB2312"/>
          <w:color w:val="auto"/>
          <w:sz w:val="32"/>
          <w:szCs w:val="32"/>
          <w:shd w:val="clear" w:color="auto" w:fill="auto"/>
        </w:rPr>
        <w:t>紧紧围绕</w:t>
      </w:r>
      <w:r>
        <w:rPr>
          <w:rFonts w:hint="eastAsia" w:ascii="仿宋_GB2312" w:hAnsi="仿宋_GB2312" w:eastAsia="仿宋_GB2312" w:cs="仿宋_GB2312"/>
          <w:color w:val="auto"/>
          <w:sz w:val="32"/>
          <w:szCs w:val="32"/>
          <w:shd w:val="clear" w:color="auto" w:fill="auto"/>
          <w:lang w:val="en-US" w:eastAsia="zh-CN"/>
        </w:rPr>
        <w:t>县</w:t>
      </w:r>
      <w:r>
        <w:rPr>
          <w:rFonts w:hint="eastAsia" w:ascii="仿宋_GB2312" w:hAnsi="仿宋_GB2312" w:eastAsia="仿宋_GB2312" w:cs="仿宋_GB2312"/>
          <w:color w:val="auto"/>
          <w:sz w:val="32"/>
          <w:szCs w:val="32"/>
          <w:shd w:val="clear" w:color="auto" w:fill="auto"/>
        </w:rPr>
        <w:t>委、</w:t>
      </w:r>
      <w:r>
        <w:rPr>
          <w:rFonts w:hint="eastAsia" w:ascii="仿宋_GB2312" w:hAnsi="仿宋_GB2312" w:eastAsia="仿宋_GB2312" w:cs="仿宋_GB2312"/>
          <w:color w:val="auto"/>
          <w:sz w:val="32"/>
          <w:szCs w:val="32"/>
          <w:shd w:val="clear" w:color="auto" w:fill="auto"/>
          <w:lang w:val="en-US" w:eastAsia="zh-CN"/>
        </w:rPr>
        <w:t>县</w:t>
      </w:r>
      <w:r>
        <w:rPr>
          <w:rFonts w:hint="eastAsia" w:ascii="仿宋_GB2312" w:hAnsi="仿宋_GB2312" w:eastAsia="仿宋_GB2312" w:cs="仿宋_GB2312"/>
          <w:color w:val="auto"/>
          <w:sz w:val="32"/>
          <w:szCs w:val="32"/>
          <w:shd w:val="clear" w:color="auto" w:fill="auto"/>
        </w:rPr>
        <w:t>政府重大决策部署，持续深化政府信息公开规范化建设，着力提升公开</w:t>
      </w:r>
      <w:r>
        <w:rPr>
          <w:rFonts w:hint="eastAsia" w:ascii="仿宋_GB2312" w:hAnsi="仿宋_GB2312" w:eastAsia="仿宋_GB2312" w:cs="仿宋_GB2312"/>
          <w:color w:val="auto"/>
          <w:sz w:val="32"/>
          <w:szCs w:val="32"/>
          <w:shd w:val="clear" w:color="auto" w:fill="auto"/>
          <w:lang w:eastAsia="zh-CN"/>
        </w:rPr>
        <w:t>质量和实效</w:t>
      </w:r>
      <w:r>
        <w:rPr>
          <w:rFonts w:hint="eastAsia" w:ascii="仿宋_GB2312" w:hAnsi="仿宋_GB2312" w:eastAsia="仿宋_GB2312" w:cs="仿宋_GB2312"/>
          <w:color w:val="auto"/>
          <w:sz w:val="32"/>
          <w:szCs w:val="32"/>
          <w:shd w:val="clear" w:color="auto" w:fill="auto"/>
        </w:rPr>
        <w:t>，切实保障人民群众的知情权、参与权、表达权和监督权。</w:t>
      </w:r>
    </w:p>
    <w:p>
      <w:pPr>
        <w:pStyle w:val="5"/>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i w:val="0"/>
          <w:caps w:val="0"/>
          <w:color w:val="auto"/>
          <w:spacing w:val="0"/>
          <w:sz w:val="32"/>
          <w:szCs w:val="32"/>
          <w:shd w:val="clear" w:color="auto" w:fill="auto"/>
        </w:rPr>
      </w:pPr>
      <w:r>
        <w:rPr>
          <w:rFonts w:hint="eastAsia" w:ascii="楷体" w:hAnsi="楷体" w:eastAsia="楷体" w:cs="楷体"/>
          <w:b/>
          <w:bCs/>
          <w:i w:val="0"/>
          <w:caps w:val="0"/>
          <w:color w:val="auto"/>
          <w:spacing w:val="0"/>
          <w:sz w:val="32"/>
          <w:szCs w:val="32"/>
          <w:shd w:val="clear" w:color="auto" w:fill="auto"/>
          <w:lang w:eastAsia="zh-CN"/>
        </w:rPr>
        <w:t>（</w:t>
      </w:r>
      <w:r>
        <w:rPr>
          <w:rFonts w:hint="eastAsia" w:ascii="楷体" w:hAnsi="楷体" w:eastAsia="楷体" w:cs="楷体"/>
          <w:b/>
          <w:bCs/>
          <w:i w:val="0"/>
          <w:caps w:val="0"/>
          <w:color w:val="auto"/>
          <w:spacing w:val="0"/>
          <w:sz w:val="32"/>
          <w:szCs w:val="32"/>
          <w:shd w:val="clear" w:color="auto" w:fill="auto"/>
          <w:lang w:val="en-US" w:eastAsia="zh-CN"/>
        </w:rPr>
        <w:t>一</w:t>
      </w:r>
      <w:r>
        <w:rPr>
          <w:rFonts w:hint="eastAsia" w:ascii="楷体" w:hAnsi="楷体" w:eastAsia="楷体" w:cs="楷体"/>
          <w:b/>
          <w:bCs/>
          <w:i w:val="0"/>
          <w:caps w:val="0"/>
          <w:color w:val="auto"/>
          <w:spacing w:val="0"/>
          <w:sz w:val="32"/>
          <w:szCs w:val="32"/>
          <w:shd w:val="clear" w:color="auto" w:fill="auto"/>
          <w:lang w:eastAsia="zh-CN"/>
        </w:rPr>
        <w:t>）</w:t>
      </w:r>
      <w:r>
        <w:rPr>
          <w:rFonts w:hint="eastAsia" w:ascii="楷体" w:hAnsi="楷体" w:eastAsia="楷体" w:cs="楷体"/>
          <w:b/>
          <w:bCs/>
          <w:i w:val="0"/>
          <w:caps w:val="0"/>
          <w:color w:val="auto"/>
          <w:spacing w:val="0"/>
          <w:sz w:val="32"/>
          <w:szCs w:val="32"/>
          <w:shd w:val="clear" w:color="auto" w:fill="auto"/>
        </w:rPr>
        <w:t>主动公开。</w:t>
      </w:r>
      <w:r>
        <w:rPr>
          <w:rFonts w:hint="eastAsia" w:ascii="仿宋_GB2312" w:hAnsi="仿宋_GB2312" w:eastAsia="仿宋_GB2312" w:cs="仿宋_GB2312"/>
          <w:i w:val="0"/>
          <w:caps w:val="0"/>
          <w:color w:val="auto"/>
          <w:spacing w:val="0"/>
          <w:sz w:val="32"/>
          <w:szCs w:val="32"/>
          <w:shd w:val="clear" w:color="auto" w:fill="auto"/>
          <w:lang w:val="en-US" w:eastAsia="zh-CN"/>
        </w:rPr>
        <w:t>玛热勒苏镇</w:t>
      </w:r>
      <w:r>
        <w:rPr>
          <w:rFonts w:hint="eastAsia" w:ascii="仿宋_GB2312" w:hAnsi="仿宋_GB2312" w:eastAsia="仿宋_GB2312" w:cs="仿宋_GB2312"/>
          <w:i w:val="0"/>
          <w:caps w:val="0"/>
          <w:color w:val="auto"/>
          <w:spacing w:val="0"/>
          <w:sz w:val="32"/>
          <w:szCs w:val="32"/>
          <w:shd w:val="clear" w:color="auto" w:fill="auto"/>
        </w:rPr>
        <w:t>人民政府认真贯彻落实《中华人民共和国政府信息公开条例》，</w:t>
      </w:r>
      <w:r>
        <w:rPr>
          <w:rFonts w:hint="eastAsia" w:ascii="仿宋_GB2312" w:hAnsi="仿宋_GB2312" w:eastAsia="仿宋_GB2312" w:cs="仿宋_GB2312"/>
          <w:i w:val="0"/>
          <w:caps w:val="0"/>
          <w:color w:val="auto"/>
          <w:spacing w:val="0"/>
          <w:sz w:val="32"/>
          <w:szCs w:val="32"/>
          <w:shd w:val="clear" w:color="auto" w:fill="auto"/>
          <w:lang w:val="en-US" w:eastAsia="zh-CN"/>
        </w:rPr>
        <w:t>聚焦群众最关心、最直接、最现实的利益问题，全面拓展公开内容。通过县政府网站、镇政务公开栏、村级公告栏等传统渠道</w:t>
      </w:r>
      <w:bookmarkStart w:id="1" w:name="OLE_LINK1"/>
      <w:r>
        <w:rPr>
          <w:rFonts w:hint="eastAsia" w:ascii="仿宋_GB2312" w:hAnsi="仿宋_GB2312" w:eastAsia="仿宋_GB2312" w:cs="仿宋_GB2312"/>
          <w:i w:val="0"/>
          <w:caps w:val="0"/>
          <w:color w:val="auto"/>
          <w:spacing w:val="0"/>
          <w:sz w:val="32"/>
          <w:szCs w:val="32"/>
          <w:shd w:val="clear" w:color="auto" w:fill="auto"/>
          <w:lang w:val="en-US" w:eastAsia="zh-CN"/>
        </w:rPr>
        <w:t>发布政策解读、工作动态等信息120余条，阅读量累计达3万余人次；</w:t>
      </w:r>
      <w:bookmarkEnd w:id="1"/>
      <w:r>
        <w:rPr>
          <w:rFonts w:hint="eastAsia" w:ascii="仿宋_GB2312" w:hAnsi="仿宋_GB2312" w:eastAsia="仿宋_GB2312" w:cs="仿宋_GB2312"/>
          <w:i w:val="0"/>
          <w:caps w:val="0"/>
          <w:color w:val="auto"/>
          <w:spacing w:val="0"/>
          <w:sz w:val="32"/>
          <w:szCs w:val="32"/>
          <w:shd w:val="clear" w:color="auto" w:fill="auto"/>
          <w:lang w:val="en-US" w:eastAsia="zh-CN"/>
        </w:rPr>
        <w:t>在17个村设置标准化公开栏17块，定期更新公开内容，全年更新频次不少于12次</w:t>
      </w:r>
      <w:r>
        <w:rPr>
          <w:rFonts w:hint="eastAsia" w:ascii="仿宋_GB2312" w:hAnsi="仿宋_GB2312" w:eastAsia="仿宋_GB2312" w:cs="仿宋_GB2312"/>
          <w:i w:val="0"/>
          <w:caps w:val="0"/>
          <w:color w:val="auto"/>
          <w:spacing w:val="0"/>
          <w:sz w:val="32"/>
          <w:szCs w:val="32"/>
          <w:shd w:val="clear" w:color="auto" w:fill="auto"/>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3" w:firstLineChars="200"/>
        <w:jc w:val="left"/>
        <w:textAlignment w:val="auto"/>
        <w:rPr>
          <w:rFonts w:hint="eastAsia" w:ascii="仿宋_GB2312" w:hAnsi="仿宋_GB2312" w:eastAsia="仿宋_GB2312" w:cs="仿宋_GB2312"/>
          <w:i w:val="0"/>
          <w:caps w:val="0"/>
          <w:color w:val="auto"/>
          <w:spacing w:val="0"/>
          <w:sz w:val="32"/>
          <w:szCs w:val="32"/>
          <w:shd w:val="clear" w:color="auto" w:fill="auto"/>
        </w:rPr>
      </w:pPr>
      <w:r>
        <w:rPr>
          <w:rFonts w:hint="eastAsia" w:ascii="楷体" w:hAnsi="楷体" w:eastAsia="楷体" w:cs="楷体"/>
          <w:b/>
          <w:bCs/>
          <w:i w:val="0"/>
          <w:caps w:val="0"/>
          <w:color w:val="auto"/>
          <w:spacing w:val="0"/>
          <w:kern w:val="0"/>
          <w:sz w:val="32"/>
          <w:szCs w:val="32"/>
          <w:shd w:val="clear" w:color="auto" w:fill="auto"/>
          <w:lang w:val="en-US" w:eastAsia="zh-CN" w:bidi="ar-SA"/>
        </w:rPr>
        <w:t>（二）依申请公开情况。</w:t>
      </w:r>
      <w:r>
        <w:rPr>
          <w:rFonts w:hint="eastAsia" w:ascii="仿宋_GB2312" w:hAnsi="仿宋_GB2312" w:eastAsia="仿宋_GB2312" w:cs="仿宋_GB2312"/>
          <w:i w:val="0"/>
          <w:caps w:val="0"/>
          <w:color w:val="auto"/>
          <w:spacing w:val="0"/>
          <w:sz w:val="32"/>
          <w:szCs w:val="32"/>
          <w:shd w:val="clear" w:color="auto" w:fill="auto"/>
          <w:lang w:val="en-US" w:eastAsia="zh-CN"/>
        </w:rPr>
        <w:t>遵循公正、公平、便民的原则，建立健全依申请公开“接收—登记—审核—办理—答复—归档”全流程工作机制，明确办理时限和责任分工，确保每件申请都得到规范处置。2025年，玛热勒苏镇未收到有关依申请公开及政府信息公开方面的行政复议和行政诉讼备案，未收到信息公开举报投诉案件。</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i w:val="0"/>
          <w:caps w:val="0"/>
          <w:color w:val="auto"/>
          <w:spacing w:val="0"/>
          <w:sz w:val="32"/>
          <w:szCs w:val="32"/>
          <w:shd w:val="clear" w:color="auto" w:fill="auto"/>
          <w:lang w:eastAsia="zh-CN"/>
        </w:rPr>
      </w:pPr>
      <w:r>
        <w:rPr>
          <w:rFonts w:hint="eastAsia" w:ascii="楷体" w:hAnsi="楷体" w:eastAsia="楷体" w:cs="楷体"/>
          <w:b/>
          <w:bCs/>
          <w:i w:val="0"/>
          <w:caps w:val="0"/>
          <w:color w:val="auto"/>
          <w:spacing w:val="0"/>
          <w:sz w:val="32"/>
          <w:szCs w:val="32"/>
          <w:shd w:val="clear" w:color="auto" w:fill="auto"/>
        </w:rPr>
        <w:t>（三）</w:t>
      </w:r>
      <w:r>
        <w:rPr>
          <w:rFonts w:hint="eastAsia" w:ascii="楷体" w:hAnsi="楷体" w:eastAsia="楷体" w:cs="楷体"/>
          <w:b/>
          <w:bCs/>
          <w:i w:val="0"/>
          <w:caps w:val="0"/>
          <w:color w:val="auto"/>
          <w:spacing w:val="0"/>
          <w:sz w:val="32"/>
          <w:szCs w:val="32"/>
          <w:shd w:val="clear" w:color="auto" w:fill="auto"/>
          <w:lang w:val="en-US" w:eastAsia="zh-CN"/>
        </w:rPr>
        <w:t>政府</w:t>
      </w:r>
      <w:r>
        <w:rPr>
          <w:rFonts w:hint="eastAsia" w:ascii="楷体" w:hAnsi="楷体" w:eastAsia="楷体" w:cs="楷体"/>
          <w:b/>
          <w:bCs/>
          <w:i w:val="0"/>
          <w:caps w:val="0"/>
          <w:color w:val="auto"/>
          <w:spacing w:val="0"/>
          <w:sz w:val="32"/>
          <w:szCs w:val="32"/>
          <w:shd w:val="clear" w:color="auto" w:fill="auto"/>
        </w:rPr>
        <w:t>信息管理情况。</w:t>
      </w:r>
      <w:r>
        <w:rPr>
          <w:rFonts w:hint="eastAsia" w:ascii="仿宋_GB2312" w:hAnsi="仿宋_GB2312" w:eastAsia="仿宋_GB2312" w:cs="仿宋_GB2312"/>
          <w:b w:val="0"/>
          <w:bCs w:val="0"/>
          <w:i w:val="0"/>
          <w:caps w:val="0"/>
          <w:color w:val="auto"/>
          <w:spacing w:val="0"/>
          <w:sz w:val="32"/>
          <w:szCs w:val="32"/>
          <w:shd w:val="clear" w:color="auto" w:fill="auto"/>
        </w:rPr>
        <w:t>严格落实“三审三校”制度，</w:t>
      </w:r>
      <w:r>
        <w:rPr>
          <w:rFonts w:hint="eastAsia" w:ascii="仿宋_GB2312" w:hAnsi="仿宋_GB2312" w:eastAsia="仿宋_GB2312" w:cs="仿宋_GB2312"/>
          <w:b w:val="0"/>
          <w:bCs w:val="0"/>
          <w:i w:val="0"/>
          <w:caps w:val="0"/>
          <w:color w:val="414141"/>
          <w:spacing w:val="0"/>
          <w:sz w:val="32"/>
          <w:szCs w:val="32"/>
          <w:shd w:val="clear" w:color="auto" w:fill="FFFFFF"/>
        </w:rPr>
        <w:t>真实记录审核过程。严格执行政府信息公开保密审查制度，明确审查工作程序和责任，确保“上网信息不涉密，涉密信息不上网”。严格执行信息发布“</w:t>
      </w:r>
      <w:r>
        <w:rPr>
          <w:rFonts w:hint="eastAsia" w:ascii="仿宋_GB2312" w:hAnsi="仿宋_GB2312" w:eastAsia="仿宋_GB2312" w:cs="仿宋_GB2312"/>
          <w:b w:val="0"/>
          <w:bCs w:val="0"/>
          <w:i w:val="0"/>
          <w:caps w:val="0"/>
          <w:color w:val="414141"/>
          <w:spacing w:val="0"/>
          <w:sz w:val="32"/>
          <w:szCs w:val="32"/>
          <w:shd w:val="clear" w:color="auto" w:fill="FFFFFF"/>
          <w:lang w:val="en-US" w:eastAsia="zh-CN"/>
        </w:rPr>
        <w:t>谁发布、谁审核、谁负责</w:t>
      </w:r>
      <w:r>
        <w:rPr>
          <w:rFonts w:hint="eastAsia" w:ascii="仿宋_GB2312" w:hAnsi="仿宋_GB2312" w:eastAsia="仿宋_GB2312" w:cs="仿宋_GB2312"/>
          <w:b w:val="0"/>
          <w:bCs w:val="0"/>
          <w:i w:val="0"/>
          <w:caps w:val="0"/>
          <w:color w:val="414141"/>
          <w:spacing w:val="0"/>
          <w:sz w:val="32"/>
          <w:szCs w:val="32"/>
          <w:shd w:val="clear" w:color="auto" w:fill="FFFFFF"/>
        </w:rPr>
        <w:t>”</w:t>
      </w:r>
      <w:r>
        <w:rPr>
          <w:rFonts w:hint="eastAsia" w:ascii="仿宋_GB2312" w:hAnsi="仿宋_GB2312" w:eastAsia="仿宋_GB2312" w:cs="仿宋_GB2312"/>
          <w:b w:val="0"/>
          <w:bCs w:val="0"/>
          <w:i w:val="0"/>
          <w:caps w:val="0"/>
          <w:color w:val="414141"/>
          <w:spacing w:val="0"/>
          <w:sz w:val="32"/>
          <w:szCs w:val="32"/>
          <w:shd w:val="clear" w:color="auto" w:fill="FFFFFF"/>
          <w:lang w:val="en-US" w:eastAsia="zh-CN"/>
        </w:rPr>
        <w:t>的原则</w:t>
      </w:r>
      <w:r>
        <w:rPr>
          <w:rFonts w:hint="eastAsia" w:ascii="仿宋_GB2312" w:hAnsi="仿宋_GB2312" w:eastAsia="仿宋_GB2312" w:cs="仿宋_GB2312"/>
          <w:b w:val="0"/>
          <w:bCs w:val="0"/>
          <w:i w:val="0"/>
          <w:caps w:val="0"/>
          <w:color w:val="414141"/>
          <w:spacing w:val="0"/>
          <w:sz w:val="32"/>
          <w:szCs w:val="32"/>
          <w:shd w:val="clear" w:color="auto" w:fill="FFFFFF"/>
        </w:rPr>
        <w:t>，</w:t>
      </w:r>
      <w:r>
        <w:rPr>
          <w:rFonts w:hint="eastAsia" w:ascii="仿宋_GB2312" w:hAnsi="仿宋_GB2312" w:eastAsia="仿宋_GB2312" w:cs="仿宋_GB2312"/>
          <w:b w:val="0"/>
          <w:bCs w:val="0"/>
          <w:i w:val="0"/>
          <w:caps w:val="0"/>
          <w:color w:val="414141"/>
          <w:spacing w:val="0"/>
          <w:sz w:val="32"/>
          <w:szCs w:val="32"/>
          <w:shd w:val="clear" w:color="auto" w:fill="FFFFFF"/>
          <w:lang w:val="en-US" w:eastAsia="zh-CN"/>
        </w:rPr>
        <w:t>提升信息发布规范性和及时性</w:t>
      </w:r>
      <w:r>
        <w:rPr>
          <w:rFonts w:hint="eastAsia" w:ascii="仿宋_GB2312" w:hAnsi="仿宋_GB2312" w:eastAsia="仿宋_GB2312" w:cs="仿宋_GB2312"/>
          <w:b w:val="0"/>
          <w:bCs w:val="0"/>
          <w:i w:val="0"/>
          <w:caps w:val="0"/>
          <w:color w:val="414141"/>
          <w:spacing w:val="0"/>
          <w:sz w:val="32"/>
          <w:szCs w:val="32"/>
          <w:shd w:val="clear" w:color="auto" w:fill="FFFFFF"/>
        </w:rPr>
        <w:t>。</w:t>
      </w:r>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i w:val="0"/>
          <w:caps w:val="0"/>
          <w:color w:val="auto"/>
          <w:spacing w:val="0"/>
          <w:sz w:val="32"/>
          <w:szCs w:val="32"/>
          <w:shd w:val="clear" w:color="auto" w:fill="auto"/>
          <w:lang w:val="en-US" w:eastAsia="zh-CN"/>
        </w:rPr>
      </w:pPr>
      <w:r>
        <w:rPr>
          <w:rFonts w:hint="eastAsia" w:ascii="楷体" w:hAnsi="楷体" w:eastAsia="楷体" w:cs="楷体"/>
          <w:b/>
          <w:bCs/>
          <w:i w:val="0"/>
          <w:caps w:val="0"/>
          <w:color w:val="auto"/>
          <w:spacing w:val="0"/>
          <w:sz w:val="32"/>
          <w:szCs w:val="32"/>
          <w:shd w:val="clear" w:color="auto" w:fill="auto"/>
        </w:rPr>
        <w:t>（四）平台建设情况。</w:t>
      </w:r>
      <w:r>
        <w:rPr>
          <w:rFonts w:hint="eastAsia" w:ascii="Times New Roman" w:hAnsi="Times New Roman" w:eastAsia="仿宋_GB2312" w:cs="Times New Roman"/>
          <w:b w:val="0"/>
          <w:bCs w:val="0"/>
          <w:color w:val="auto"/>
          <w:kern w:val="2"/>
          <w:sz w:val="32"/>
          <w:szCs w:val="32"/>
          <w:highlight w:val="none"/>
          <w:shd w:val="clear" w:color="auto" w:fill="auto"/>
          <w:lang w:val="en-US" w:eastAsia="zh-CN" w:bidi="ar-SA"/>
        </w:rPr>
        <w:t>主要以镇政府、村公示栏等渠道及时准确公开群众普遍关注的养老服务、社会救助等重点领域内容，对涉及的法规政策、部门文件、救助补助资金发放情况等及时公开。同时，</w:t>
      </w:r>
      <w:r>
        <w:rPr>
          <w:rFonts w:hint="eastAsia" w:ascii="仿宋_GB2312" w:hAnsi="仿宋_GB2312" w:eastAsia="仿宋_GB2312" w:cs="仿宋_GB2312"/>
          <w:i w:val="0"/>
          <w:caps w:val="0"/>
          <w:color w:val="auto"/>
          <w:spacing w:val="0"/>
          <w:sz w:val="32"/>
          <w:szCs w:val="32"/>
          <w:shd w:val="clear" w:color="auto" w:fill="auto"/>
          <w:lang w:val="en-US" w:eastAsia="zh-CN"/>
        </w:rPr>
        <w:t>加强新媒</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体账号的运维管理，规范信息发布格式和频次，定期对账号的粉丝互动情况、阅读量等数据进行分析，以便更好地根据群众需求调整</w:t>
      </w:r>
      <w:r>
        <w:rPr>
          <w:rFonts w:hint="eastAsia" w:ascii="仿宋_GB2312" w:hAnsi="仿宋_GB2312" w:eastAsia="仿宋_GB2312" w:cs="仿宋_GB2312"/>
          <w:i w:val="0"/>
          <w:caps w:val="0"/>
          <w:color w:val="auto"/>
          <w:spacing w:val="0"/>
          <w:sz w:val="32"/>
          <w:szCs w:val="32"/>
          <w:shd w:val="clear" w:color="auto" w:fill="auto"/>
          <w:lang w:val="en-US" w:eastAsia="zh-CN"/>
        </w:rPr>
        <w:t>信息推送内容。</w:t>
      </w:r>
      <w:r>
        <w:rPr>
          <w:rFonts w:hint="eastAsia" w:ascii="Times New Roman" w:hAnsi="Times New Roman" w:eastAsia="仿宋_GB2312" w:cs="Times New Roman"/>
          <w:b w:val="0"/>
          <w:bCs w:val="0"/>
          <w:color w:val="auto"/>
          <w:kern w:val="2"/>
          <w:sz w:val="32"/>
          <w:szCs w:val="32"/>
          <w:highlight w:val="none"/>
          <w:shd w:val="clear" w:color="auto" w:fill="auto"/>
          <w:lang w:val="en-US" w:eastAsia="zh-CN" w:bidi="ar-SA"/>
        </w:rPr>
        <w:t>保障了人民群众的知情权、参与权和监督权。</w:t>
      </w:r>
    </w:p>
    <w:p>
      <w:pPr>
        <w:pStyle w:val="5"/>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80" w:lineRule="exact"/>
        <w:ind w:firstLine="643" w:firstLineChars="200"/>
        <w:textAlignment w:val="auto"/>
        <w:rPr>
          <w:rFonts w:hint="eastAsia" w:ascii="仿宋_GB2312" w:hAnsi="仿宋_GB2312" w:eastAsia="仿宋_GB2312" w:cs="仿宋_GB2312"/>
          <w:i w:val="0"/>
          <w:caps w:val="0"/>
          <w:color w:val="auto"/>
          <w:spacing w:val="0"/>
          <w:sz w:val="32"/>
          <w:szCs w:val="32"/>
          <w:shd w:val="clear" w:color="auto" w:fill="auto"/>
        </w:rPr>
      </w:pPr>
      <w:r>
        <w:rPr>
          <w:rFonts w:hint="eastAsia" w:ascii="楷体" w:hAnsi="楷体" w:eastAsia="楷体" w:cs="楷体"/>
          <w:b/>
          <w:bCs/>
          <w:i w:val="0"/>
          <w:caps w:val="0"/>
          <w:color w:val="auto"/>
          <w:spacing w:val="0"/>
          <w:sz w:val="32"/>
          <w:szCs w:val="32"/>
          <w:shd w:val="clear" w:color="auto" w:fill="auto"/>
        </w:rPr>
        <w:t>（五）监督保障情况</w:t>
      </w:r>
      <w:r>
        <w:rPr>
          <w:rFonts w:hint="eastAsia" w:ascii="仿宋_GB2312" w:hAnsi="仿宋_GB2312" w:eastAsia="仿宋_GB2312" w:cs="仿宋_GB2312"/>
          <w:i w:val="0"/>
          <w:caps w:val="0"/>
          <w:color w:val="auto"/>
          <w:spacing w:val="0"/>
          <w:sz w:val="32"/>
          <w:szCs w:val="32"/>
          <w:shd w:val="clear" w:color="auto" w:fill="auto"/>
        </w:rPr>
        <w:t>。</w:t>
      </w:r>
      <w:r>
        <w:rPr>
          <w:rFonts w:hint="eastAsia" w:ascii="仿宋_GB2312" w:hAnsi="宋体" w:eastAsia="仿宋_GB2312" w:cs="宋体"/>
          <w:sz w:val="32"/>
          <w:szCs w:val="32"/>
          <w:lang w:val="en-US" w:eastAsia="zh-CN"/>
        </w:rPr>
        <w:t>加强对政府信息公开工作的组织领导，成立工作领导小组，明确责任分工，确保工作落实。</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及时公开政务信息咨询电话，随时接受群众的咨询和投诉。完善信息公开制度，增强公共政策制定透明度和群众参与度，涉及群众切身利益的方案广泛征求群众意见。</w:t>
      </w:r>
    </w:p>
    <w:p>
      <w:pPr>
        <w:spacing w:line="560" w:lineRule="exact"/>
        <w:ind w:firstLine="640" w:firstLineChars="200"/>
        <w:jc w:val="left"/>
        <w:rPr>
          <w:rFonts w:hint="eastAsia" w:ascii="黑体" w:hAnsi="黑体" w:eastAsia="黑体" w:cs="宋体"/>
          <w:color w:val="auto"/>
          <w:sz w:val="32"/>
          <w:szCs w:val="32"/>
          <w:shd w:val="clear" w:color="auto" w:fill="auto"/>
        </w:rPr>
      </w:pPr>
      <w:r>
        <w:rPr>
          <w:rFonts w:hint="eastAsia" w:ascii="黑体" w:hAnsi="黑体" w:eastAsia="黑体" w:cs="宋体"/>
          <w:color w:val="auto"/>
          <w:sz w:val="32"/>
          <w:szCs w:val="32"/>
          <w:shd w:val="clear" w:color="auto" w:fill="auto"/>
        </w:rPr>
        <w:t>二、主动公开政府信息情况</w:t>
      </w:r>
    </w:p>
    <w:tbl>
      <w:tblPr>
        <w:tblStyle w:val="6"/>
        <w:tblW w:w="8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058"/>
        <w:gridCol w:w="168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8472" w:type="dxa"/>
            <w:gridSpan w:val="4"/>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847" w:type="dxa"/>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信息内容</w:t>
            </w:r>
          </w:p>
        </w:tc>
        <w:tc>
          <w:tcPr>
            <w:tcW w:w="2058" w:type="dxa"/>
            <w:noWrap/>
            <w:vAlign w:val="top"/>
          </w:tcPr>
          <w:p>
            <w:pPr>
              <w:widowControl/>
              <w:spacing w:after="144" w:line="300" w:lineRule="exact"/>
              <w:jc w:val="center"/>
              <w:rPr>
                <w:rFonts w:hint="eastAsia" w:eastAsia="宋体"/>
                <w:color w:val="auto"/>
                <w:sz w:val="24"/>
                <w:shd w:val="clear" w:color="auto" w:fill="auto"/>
                <w:lang w:eastAsia="zh-CN"/>
              </w:rPr>
            </w:pPr>
            <w:r>
              <w:rPr>
                <w:rFonts w:hint="eastAsia" w:ascii="宋体" w:hAnsi="宋体" w:cs="宋体"/>
                <w:color w:val="auto"/>
                <w:kern w:val="0"/>
                <w:sz w:val="24"/>
                <w:shd w:val="clear" w:color="auto" w:fill="auto"/>
                <w:lang w:bidi="ar"/>
              </w:rPr>
              <w:t>本年</w:t>
            </w:r>
            <w:r>
              <w:rPr>
                <w:color w:val="auto"/>
                <w:kern w:val="0"/>
                <w:sz w:val="24"/>
                <w:shd w:val="clear" w:color="auto" w:fill="auto"/>
                <w:lang w:bidi="ar"/>
              </w:rPr>
              <w:t>制</w:t>
            </w:r>
            <w:r>
              <w:rPr>
                <w:rFonts w:hint="eastAsia"/>
                <w:color w:val="auto"/>
                <w:kern w:val="0"/>
                <w:sz w:val="24"/>
                <w:shd w:val="clear" w:color="auto" w:fill="auto"/>
                <w:lang w:eastAsia="zh-CN" w:bidi="ar"/>
              </w:rPr>
              <w:t>发件数</w:t>
            </w:r>
          </w:p>
        </w:tc>
        <w:tc>
          <w:tcPr>
            <w:tcW w:w="1686" w:type="dxa"/>
            <w:noWrap w:val="0"/>
            <w:vAlign w:val="top"/>
          </w:tcPr>
          <w:p>
            <w:pPr>
              <w:widowControl/>
              <w:spacing w:after="144" w:line="300" w:lineRule="exact"/>
              <w:jc w:val="center"/>
              <w:rPr>
                <w:rFonts w:hint="eastAsia" w:eastAsia="宋体"/>
                <w:color w:val="auto"/>
                <w:sz w:val="24"/>
                <w:shd w:val="clear" w:color="auto" w:fill="auto"/>
                <w:lang w:eastAsia="zh-CN"/>
              </w:rPr>
            </w:pPr>
            <w:r>
              <w:rPr>
                <w:rFonts w:hint="eastAsia" w:ascii="宋体" w:hAnsi="宋体" w:cs="宋体"/>
                <w:color w:val="auto"/>
                <w:kern w:val="0"/>
                <w:sz w:val="24"/>
                <w:shd w:val="clear" w:color="auto" w:fill="auto"/>
                <w:lang w:bidi="ar"/>
              </w:rPr>
              <w:t>本年</w:t>
            </w:r>
            <w:r>
              <w:rPr>
                <w:rFonts w:hint="eastAsia" w:ascii="宋体" w:hAnsi="宋体" w:cs="宋体"/>
                <w:color w:val="auto"/>
                <w:kern w:val="0"/>
                <w:sz w:val="24"/>
                <w:shd w:val="clear" w:color="auto" w:fill="auto"/>
                <w:lang w:eastAsia="zh-CN" w:bidi="ar"/>
              </w:rPr>
              <w:t>废止件数</w:t>
            </w:r>
          </w:p>
        </w:tc>
        <w:tc>
          <w:tcPr>
            <w:tcW w:w="1881" w:type="dxa"/>
            <w:noWrap/>
            <w:vAlign w:val="top"/>
          </w:tcPr>
          <w:p>
            <w:pPr>
              <w:widowControl/>
              <w:spacing w:after="144" w:line="300" w:lineRule="exact"/>
              <w:jc w:val="center"/>
              <w:rPr>
                <w:rFonts w:hint="eastAsia" w:eastAsia="宋体"/>
                <w:color w:val="auto"/>
                <w:sz w:val="24"/>
                <w:shd w:val="clear" w:color="auto" w:fill="auto"/>
                <w:lang w:eastAsia="zh-CN"/>
              </w:rPr>
            </w:pPr>
            <w:r>
              <w:rPr>
                <w:rFonts w:hint="eastAsia"/>
                <w:color w:val="auto"/>
                <w:sz w:val="24"/>
                <w:shd w:val="clear" w:color="auto" w:fill="auto"/>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847" w:type="dxa"/>
            <w:noWrap/>
            <w:vAlign w:val="top"/>
          </w:tcPr>
          <w:p>
            <w:pPr>
              <w:widowControl/>
              <w:spacing w:after="144" w:line="300" w:lineRule="exact"/>
              <w:jc w:val="left"/>
              <w:rPr>
                <w:color w:val="auto"/>
                <w:sz w:val="24"/>
                <w:shd w:val="clear" w:color="auto" w:fill="auto"/>
              </w:rPr>
            </w:pPr>
            <w:r>
              <w:rPr>
                <w:rFonts w:hint="eastAsia" w:ascii="宋体" w:hAnsi="宋体" w:cs="宋体"/>
                <w:color w:val="auto"/>
                <w:kern w:val="0"/>
                <w:sz w:val="24"/>
                <w:shd w:val="clear" w:color="auto" w:fill="auto"/>
                <w:lang w:bidi="ar"/>
              </w:rPr>
              <w:t>规章</w:t>
            </w:r>
          </w:p>
        </w:tc>
        <w:tc>
          <w:tcPr>
            <w:tcW w:w="2058" w:type="dxa"/>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1686" w:type="dxa"/>
            <w:noWrap w:val="0"/>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1881" w:type="dxa"/>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2847" w:type="dxa"/>
            <w:noWrap/>
            <w:vAlign w:val="top"/>
          </w:tcPr>
          <w:p>
            <w:pPr>
              <w:widowControl/>
              <w:spacing w:after="144" w:line="300" w:lineRule="exact"/>
              <w:jc w:val="left"/>
              <w:rPr>
                <w:color w:val="auto"/>
                <w:sz w:val="24"/>
                <w:shd w:val="clear" w:color="auto" w:fill="auto"/>
              </w:rPr>
            </w:pPr>
            <w:r>
              <w:rPr>
                <w:rFonts w:hint="eastAsia" w:ascii="宋体" w:hAnsi="宋体" w:cs="宋体"/>
                <w:color w:val="auto"/>
                <w:kern w:val="0"/>
                <w:sz w:val="24"/>
                <w:shd w:val="clear" w:color="auto" w:fill="auto"/>
                <w:lang w:bidi="ar"/>
              </w:rPr>
              <w:t>规范性文件</w:t>
            </w:r>
          </w:p>
        </w:tc>
        <w:tc>
          <w:tcPr>
            <w:tcW w:w="2058" w:type="dxa"/>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1686" w:type="dxa"/>
            <w:noWrap w:val="0"/>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1881" w:type="dxa"/>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472" w:type="dxa"/>
            <w:gridSpan w:val="4"/>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jc w:val="center"/>
        </w:trPr>
        <w:tc>
          <w:tcPr>
            <w:tcW w:w="2847" w:type="dxa"/>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信息内容</w:t>
            </w:r>
          </w:p>
        </w:tc>
        <w:tc>
          <w:tcPr>
            <w:tcW w:w="5625" w:type="dxa"/>
            <w:gridSpan w:val="3"/>
            <w:noWrap/>
            <w:vAlign w:val="top"/>
          </w:tcPr>
          <w:p>
            <w:pPr>
              <w:widowControl/>
              <w:spacing w:after="144" w:line="300" w:lineRule="exact"/>
              <w:jc w:val="center"/>
              <w:rPr>
                <w:rFonts w:hint="eastAsia" w:eastAsia="宋体"/>
                <w:color w:val="auto"/>
                <w:sz w:val="24"/>
                <w:shd w:val="clear" w:color="auto" w:fill="auto"/>
                <w:lang w:eastAsia="zh-CN"/>
              </w:rPr>
            </w:pPr>
            <w:r>
              <w:rPr>
                <w:rFonts w:hint="eastAsia"/>
                <w:color w:val="auto"/>
                <w:sz w:val="24"/>
                <w:shd w:val="clear" w:color="auto" w:fill="auto"/>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jc w:val="center"/>
        </w:trPr>
        <w:tc>
          <w:tcPr>
            <w:tcW w:w="2847" w:type="dxa"/>
            <w:noWrap/>
            <w:vAlign w:val="top"/>
          </w:tcPr>
          <w:p>
            <w:pPr>
              <w:widowControl/>
              <w:spacing w:after="144" w:line="300" w:lineRule="exact"/>
              <w:jc w:val="left"/>
              <w:rPr>
                <w:color w:val="auto"/>
                <w:sz w:val="24"/>
                <w:shd w:val="clear" w:color="auto" w:fill="auto"/>
              </w:rPr>
            </w:pPr>
            <w:r>
              <w:rPr>
                <w:rFonts w:hint="eastAsia" w:ascii="宋体" w:hAnsi="宋体" w:cs="宋体"/>
                <w:color w:val="auto"/>
                <w:kern w:val="0"/>
                <w:sz w:val="24"/>
                <w:shd w:val="clear" w:color="auto" w:fill="auto"/>
                <w:lang w:bidi="ar"/>
              </w:rPr>
              <w:t>行政许可</w:t>
            </w:r>
          </w:p>
        </w:tc>
        <w:tc>
          <w:tcPr>
            <w:tcW w:w="5625" w:type="dxa"/>
            <w:gridSpan w:val="3"/>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8472" w:type="dxa"/>
            <w:gridSpan w:val="4"/>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2847" w:type="dxa"/>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信息内容</w:t>
            </w:r>
          </w:p>
        </w:tc>
        <w:tc>
          <w:tcPr>
            <w:tcW w:w="5625" w:type="dxa"/>
            <w:gridSpan w:val="3"/>
            <w:noWrap/>
            <w:vAlign w:val="top"/>
          </w:tcPr>
          <w:p>
            <w:pPr>
              <w:widowControl/>
              <w:spacing w:after="144" w:line="300" w:lineRule="exact"/>
              <w:jc w:val="center"/>
              <w:rPr>
                <w:color w:val="auto"/>
                <w:sz w:val="24"/>
                <w:shd w:val="clear" w:color="auto" w:fill="auto"/>
              </w:rPr>
            </w:pPr>
            <w:r>
              <w:rPr>
                <w:rFonts w:hint="eastAsia"/>
                <w:color w:val="auto"/>
                <w:sz w:val="24"/>
                <w:shd w:val="clear" w:color="auto" w:fill="auto"/>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847" w:type="dxa"/>
            <w:noWrap/>
            <w:vAlign w:val="top"/>
          </w:tcPr>
          <w:p>
            <w:pPr>
              <w:widowControl/>
              <w:spacing w:after="144" w:line="300" w:lineRule="exact"/>
              <w:jc w:val="left"/>
              <w:rPr>
                <w:color w:val="auto"/>
                <w:sz w:val="24"/>
                <w:shd w:val="clear" w:color="auto" w:fill="auto"/>
              </w:rPr>
            </w:pPr>
            <w:r>
              <w:rPr>
                <w:rFonts w:hint="eastAsia" w:ascii="宋体" w:hAnsi="宋体" w:cs="宋体"/>
                <w:color w:val="auto"/>
                <w:kern w:val="0"/>
                <w:sz w:val="24"/>
                <w:shd w:val="clear" w:color="auto" w:fill="auto"/>
                <w:lang w:bidi="ar"/>
              </w:rPr>
              <w:t>行政处罚</w:t>
            </w:r>
          </w:p>
        </w:tc>
        <w:tc>
          <w:tcPr>
            <w:tcW w:w="5625" w:type="dxa"/>
            <w:gridSpan w:val="3"/>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2847" w:type="dxa"/>
            <w:noWrap/>
            <w:vAlign w:val="top"/>
          </w:tcPr>
          <w:p>
            <w:pPr>
              <w:widowControl/>
              <w:spacing w:after="144" w:line="300" w:lineRule="exact"/>
              <w:jc w:val="left"/>
              <w:rPr>
                <w:color w:val="auto"/>
                <w:sz w:val="24"/>
                <w:shd w:val="clear" w:color="auto" w:fill="auto"/>
              </w:rPr>
            </w:pPr>
            <w:r>
              <w:rPr>
                <w:rFonts w:hint="eastAsia" w:ascii="宋体" w:hAnsi="宋体" w:cs="宋体"/>
                <w:color w:val="auto"/>
                <w:kern w:val="0"/>
                <w:sz w:val="24"/>
                <w:shd w:val="clear" w:color="auto" w:fill="auto"/>
                <w:lang w:bidi="ar"/>
              </w:rPr>
              <w:t>行政强制</w:t>
            </w:r>
          </w:p>
        </w:tc>
        <w:tc>
          <w:tcPr>
            <w:tcW w:w="5625" w:type="dxa"/>
            <w:gridSpan w:val="3"/>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8472" w:type="dxa"/>
            <w:gridSpan w:val="4"/>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847" w:type="dxa"/>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信息内容</w:t>
            </w:r>
          </w:p>
        </w:tc>
        <w:tc>
          <w:tcPr>
            <w:tcW w:w="5625" w:type="dxa"/>
            <w:gridSpan w:val="3"/>
            <w:noWrap/>
            <w:vAlign w:val="top"/>
          </w:tcPr>
          <w:p>
            <w:pPr>
              <w:widowControl/>
              <w:spacing w:after="144" w:line="300" w:lineRule="exact"/>
              <w:jc w:val="center"/>
              <w:rPr>
                <w:color w:val="auto"/>
                <w:sz w:val="24"/>
                <w:shd w:val="clear" w:color="auto" w:fill="auto"/>
              </w:rPr>
            </w:pPr>
            <w:r>
              <w:rPr>
                <w:rFonts w:hint="eastAsia"/>
                <w:color w:val="auto"/>
                <w:sz w:val="24"/>
                <w:shd w:val="clear" w:color="auto" w:fill="auto"/>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jc w:val="center"/>
        </w:trPr>
        <w:tc>
          <w:tcPr>
            <w:tcW w:w="2847" w:type="dxa"/>
            <w:noWrap/>
            <w:vAlign w:val="top"/>
          </w:tcPr>
          <w:p>
            <w:pPr>
              <w:widowControl/>
              <w:spacing w:after="144" w:line="300" w:lineRule="exact"/>
              <w:jc w:val="left"/>
              <w:rPr>
                <w:color w:val="auto"/>
                <w:sz w:val="24"/>
                <w:shd w:val="clear" w:color="auto" w:fill="auto"/>
              </w:rPr>
            </w:pPr>
            <w:r>
              <w:rPr>
                <w:rFonts w:hint="eastAsia" w:ascii="宋体" w:hAnsi="宋体" w:cs="宋体"/>
                <w:color w:val="auto"/>
                <w:kern w:val="0"/>
                <w:sz w:val="24"/>
                <w:shd w:val="clear" w:color="auto" w:fill="auto"/>
                <w:lang w:bidi="ar"/>
              </w:rPr>
              <w:t>行政事业性收费</w:t>
            </w:r>
          </w:p>
        </w:tc>
        <w:tc>
          <w:tcPr>
            <w:tcW w:w="5625" w:type="dxa"/>
            <w:gridSpan w:val="3"/>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bl>
    <w:p>
      <w:pPr>
        <w:pStyle w:val="5"/>
        <w:widowControl/>
        <w:spacing w:before="0" w:beforeAutospacing="0" w:after="0" w:afterAutospacing="0" w:line="560" w:lineRule="exact"/>
        <w:ind w:firstLine="640" w:firstLineChars="200"/>
        <w:jc w:val="both"/>
        <w:rPr>
          <w:rFonts w:hint="eastAsia" w:ascii="黑体" w:hAnsi="黑体" w:eastAsia="黑体" w:cs="宋体"/>
          <w:color w:val="auto"/>
          <w:sz w:val="32"/>
          <w:szCs w:val="30"/>
          <w:shd w:val="clear" w:color="auto" w:fill="auto"/>
        </w:rPr>
      </w:pPr>
      <w:r>
        <w:rPr>
          <w:rFonts w:hint="eastAsia" w:ascii="黑体" w:hAnsi="黑体" w:eastAsia="黑体" w:cs="宋体"/>
          <w:color w:val="auto"/>
          <w:sz w:val="32"/>
          <w:szCs w:val="30"/>
          <w:shd w:val="clear" w:color="auto" w:fill="auto"/>
        </w:rPr>
        <w:t>三、收到和处理政府信息公开申请情况</w:t>
      </w:r>
    </w:p>
    <w:tbl>
      <w:tblPr>
        <w:tblStyle w:val="6"/>
        <w:tblW w:w="83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6"/>
        <w:gridCol w:w="936"/>
        <w:gridCol w:w="2756"/>
        <w:gridCol w:w="456"/>
        <w:gridCol w:w="652"/>
        <w:gridCol w:w="656"/>
        <w:gridCol w:w="655"/>
        <w:gridCol w:w="656"/>
        <w:gridCol w:w="464"/>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1" w:hRule="atLeast"/>
          <w:jc w:val="center"/>
        </w:trPr>
        <w:tc>
          <w:tcPr>
            <w:tcW w:w="4388"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（本列数据的勾稽关系为：第一项加第二项之和，等于第三项加第四项之和）</w:t>
            </w:r>
          </w:p>
        </w:tc>
        <w:tc>
          <w:tcPr>
            <w:tcW w:w="3995"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388"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45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自然人</w:t>
            </w:r>
          </w:p>
        </w:tc>
        <w:tc>
          <w:tcPr>
            <w:tcW w:w="3083"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法人或其他组织</w:t>
            </w:r>
          </w:p>
        </w:tc>
        <w:tc>
          <w:tcPr>
            <w:tcW w:w="45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4" w:hRule="atLeast"/>
          <w:jc w:val="center"/>
        </w:trPr>
        <w:tc>
          <w:tcPr>
            <w:tcW w:w="4388"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45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商业企业</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科研机构</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社会公益组织</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法律服务机构</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其他</w:t>
            </w:r>
          </w:p>
        </w:tc>
        <w:tc>
          <w:tcPr>
            <w:tcW w:w="45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auto"/>
                <w:sz w:val="24"/>
                <w:shd w:val="clear" w:color="auto" w:fill="auto"/>
              </w:rPr>
            </w:pPr>
            <w:r>
              <w:rPr>
                <w:rFonts w:hint="eastAsia" w:ascii="宋体" w:hAnsi="宋体" w:cs="宋体"/>
                <w:color w:val="auto"/>
                <w:kern w:val="0"/>
                <w:sz w:val="24"/>
                <w:shd w:val="clear" w:color="auto" w:fill="auto"/>
                <w:lang w:bidi="ar"/>
              </w:rPr>
              <w:t>一、本年新收政府信息公开申请数量</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auto"/>
                <w:sz w:val="24"/>
                <w:shd w:val="clear" w:color="auto" w:fill="auto"/>
              </w:rPr>
            </w:pPr>
            <w:r>
              <w:rPr>
                <w:rFonts w:hint="eastAsia" w:ascii="宋体" w:hAnsi="宋体" w:cs="宋体"/>
                <w:color w:val="auto"/>
                <w:kern w:val="0"/>
                <w:sz w:val="24"/>
                <w:shd w:val="clear" w:color="auto" w:fill="auto"/>
                <w:lang w:bidi="ar"/>
              </w:rPr>
              <w:t>二、上年结转政府信息公开申请数量</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7" w:hRule="atLeast"/>
          <w:jc w:val="center"/>
        </w:trPr>
        <w:tc>
          <w:tcPr>
            <w:tcW w:w="69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三、本年度办理结果</w:t>
            </w:r>
          </w:p>
        </w:tc>
        <w:tc>
          <w:tcPr>
            <w:tcW w:w="369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（一）予以公开</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369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（二）部分公开（区分处理的，只计这一情形，不计其他情形）</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（三）不予公开</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1.属于国家秘密</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2.其他法律行政法规禁止公开</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3.危及“三安全一稳定”</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4.保护第三方合法权益</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5.属于三类内部事务信息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6.属于四类过程性信息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7.属于行政执法案卷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8.属于行政查询事项</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7"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（四）无法提供</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1.本机关不掌握相关政府信息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2.没有现成信息需要另行制作</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3.补正后申请内容仍不明确</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（五）不予处理</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1.信访举报投诉类申请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2.重复申请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3.要求提供公开出版物</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4.无正当理由大量反复申请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tcBorders>
              <w:bottom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tcBorders>
              <w:bottom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5.要求行政机关确认或重新出具已获取信息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tcBorders>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（六）其他处理</w:t>
            </w:r>
          </w:p>
        </w:tc>
        <w:tc>
          <w:tcPr>
            <w:tcW w:w="2756" w:type="dxa"/>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1.申请人无正当理由逾期不补正、行政机关不再处理其政府信息公开申请</w:t>
            </w:r>
          </w:p>
        </w:tc>
        <w:tc>
          <w:tcPr>
            <w:tcW w:w="456" w:type="dxa"/>
            <w:tcBorders>
              <w:lef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tcBorders>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2.申请人逾期未按收费通知要求缴纳费用、行政机关不再处理其政府信息公开申请</w:t>
            </w:r>
          </w:p>
        </w:tc>
        <w:tc>
          <w:tcPr>
            <w:tcW w:w="456" w:type="dxa"/>
            <w:tcBorders>
              <w:lef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tcBorders>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3.其他</w:t>
            </w:r>
          </w:p>
        </w:tc>
        <w:tc>
          <w:tcPr>
            <w:tcW w:w="456" w:type="dxa"/>
            <w:tcBorders>
              <w:lef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3692" w:type="dxa"/>
            <w:gridSpan w:val="2"/>
            <w:tcBorders>
              <w:top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（七）总计</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auto"/>
                <w:sz w:val="24"/>
                <w:shd w:val="clear" w:color="auto" w:fill="auto"/>
              </w:rPr>
            </w:pPr>
            <w:r>
              <w:rPr>
                <w:rFonts w:hint="eastAsia" w:ascii="宋体" w:hAnsi="宋体" w:cs="宋体"/>
                <w:color w:val="auto"/>
                <w:kern w:val="0"/>
                <w:sz w:val="24"/>
                <w:shd w:val="clear" w:color="auto" w:fill="auto"/>
                <w:lang w:bidi="ar"/>
              </w:rPr>
              <w:t>四、结转下年度继续办理</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eastAsia="宋体"/>
                <w:color w:val="auto"/>
                <w:sz w:val="24"/>
                <w:shd w:val="clear" w:color="auto" w:fill="auto"/>
                <w:lang w:val="en-US" w:eastAsia="zh-CN"/>
              </w:rPr>
            </w:pPr>
            <w:r>
              <w:rPr>
                <w:rFonts w:hint="eastAsia" w:ascii="宋体"/>
                <w:color w:val="auto"/>
                <w:sz w:val="24"/>
                <w:shd w:val="clear" w:color="auto" w:fill="auto"/>
                <w:lang w:val="en-US" w:eastAsia="zh-CN"/>
              </w:rPr>
              <w:t>0</w:t>
            </w:r>
          </w:p>
        </w:tc>
      </w:tr>
    </w:tbl>
    <w:p>
      <w:pPr>
        <w:spacing w:line="560" w:lineRule="exact"/>
        <w:ind w:firstLine="636" w:firstLineChars="199"/>
        <w:rPr>
          <w:rFonts w:hint="eastAsia" w:ascii="黑体" w:hAnsi="黑体" w:eastAsia="黑体" w:cs="宋体"/>
          <w:color w:val="auto"/>
          <w:sz w:val="32"/>
          <w:szCs w:val="32"/>
          <w:shd w:val="clear" w:color="auto" w:fill="auto"/>
        </w:rPr>
      </w:pPr>
      <w:r>
        <w:rPr>
          <w:rFonts w:hint="eastAsia" w:ascii="黑体" w:hAnsi="黑体" w:eastAsia="黑体" w:cs="宋体"/>
          <w:color w:val="auto"/>
          <w:sz w:val="32"/>
          <w:szCs w:val="32"/>
          <w:shd w:val="clear" w:color="auto" w:fill="auto"/>
        </w:rPr>
        <w:t>四、政府信息公开行政复议、行政诉讼情况</w:t>
      </w:r>
    </w:p>
    <w:tbl>
      <w:tblPr>
        <w:tblStyle w:val="6"/>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2"/>
        <w:gridCol w:w="495"/>
        <w:gridCol w:w="510"/>
        <w:gridCol w:w="495"/>
        <w:gridCol w:w="555"/>
        <w:gridCol w:w="570"/>
        <w:gridCol w:w="525"/>
        <w:gridCol w:w="645"/>
        <w:gridCol w:w="555"/>
        <w:gridCol w:w="675"/>
        <w:gridCol w:w="645"/>
        <w:gridCol w:w="600"/>
        <w:gridCol w:w="600"/>
        <w:gridCol w:w="600"/>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55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行政复议</w:t>
            </w:r>
          </w:p>
        </w:tc>
        <w:tc>
          <w:tcPr>
            <w:tcW w:w="5947"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5" w:hRule="atLeast"/>
          <w:jc w:val="center"/>
        </w:trPr>
        <w:tc>
          <w:tcPr>
            <w:tcW w:w="50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结果维持</w:t>
            </w:r>
          </w:p>
        </w:tc>
        <w:tc>
          <w:tcPr>
            <w:tcW w:w="49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结果纠正</w:t>
            </w:r>
          </w:p>
        </w:tc>
        <w:tc>
          <w:tcPr>
            <w:tcW w:w="510"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其他结果</w:t>
            </w:r>
          </w:p>
        </w:tc>
        <w:tc>
          <w:tcPr>
            <w:tcW w:w="49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尚未审结</w:t>
            </w:r>
          </w:p>
        </w:tc>
        <w:tc>
          <w:tcPr>
            <w:tcW w:w="55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计</w:t>
            </w:r>
          </w:p>
        </w:tc>
        <w:tc>
          <w:tcPr>
            <w:tcW w:w="2970"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未经复议直接起诉</w:t>
            </w:r>
          </w:p>
        </w:tc>
        <w:tc>
          <w:tcPr>
            <w:tcW w:w="297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2" w:type="dxa"/>
            <w:vMerge w:val="continu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49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510"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49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55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结果维持</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结果纠正</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其他结果</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尚未审结</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bidi="ar"/>
              </w:rPr>
              <w:t>总计</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结果维持</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结果纠正</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其他结果</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尚未审结</w:t>
            </w:r>
          </w:p>
        </w:tc>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0" w:hRule="atLeast"/>
          <w:jc w:val="center"/>
        </w:trPr>
        <w:tc>
          <w:tcPr>
            <w:tcW w:w="50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4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51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4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宋体"/>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黑体" w:hAnsi="黑体" w:eastAsia="黑体" w:cs="宋体"/>
          <w:color w:val="auto"/>
          <w:sz w:val="32"/>
          <w:szCs w:val="32"/>
          <w:shd w:val="clear" w:color="auto" w:fill="auto"/>
        </w:rPr>
      </w:pPr>
      <w:r>
        <w:rPr>
          <w:rFonts w:hint="eastAsia" w:ascii="黑体" w:hAnsi="黑体" w:eastAsia="黑体" w:cs="宋体"/>
          <w:color w:val="auto"/>
          <w:sz w:val="32"/>
          <w:szCs w:val="32"/>
          <w:shd w:val="clear" w:color="auto" w:fill="auto"/>
        </w:rPr>
        <w:t>五、存在的主要问题及改进情况</w:t>
      </w:r>
    </w:p>
    <w:p>
      <w:pPr>
        <w:pStyle w:val="5"/>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90" w:lineRule="exact"/>
        <w:ind w:firstLine="643" w:firstLineChars="200"/>
        <w:textAlignment w:val="auto"/>
        <w:rPr>
          <w:rFonts w:hint="eastAsia" w:ascii="楷体" w:hAnsi="楷体" w:eastAsia="楷体" w:cs="楷体"/>
          <w:b/>
          <w:bCs/>
          <w:i w:val="0"/>
          <w:caps w:val="0"/>
          <w:color w:val="auto"/>
          <w:spacing w:val="0"/>
          <w:sz w:val="32"/>
          <w:szCs w:val="32"/>
          <w:shd w:val="clear" w:color="auto" w:fill="auto"/>
          <w:lang w:val="en-US" w:eastAsia="zh-CN"/>
        </w:rPr>
      </w:pPr>
      <w:r>
        <w:rPr>
          <w:rFonts w:hint="eastAsia" w:ascii="楷体" w:hAnsi="楷体" w:eastAsia="楷体" w:cs="楷体"/>
          <w:b/>
          <w:bCs/>
          <w:i w:val="0"/>
          <w:caps w:val="0"/>
          <w:color w:val="auto"/>
          <w:spacing w:val="0"/>
          <w:sz w:val="32"/>
          <w:szCs w:val="32"/>
          <w:shd w:val="clear" w:color="auto" w:fill="auto"/>
          <w:lang w:eastAsia="zh-CN"/>
        </w:rPr>
        <w:t>（</w:t>
      </w:r>
      <w:r>
        <w:rPr>
          <w:rFonts w:hint="eastAsia" w:ascii="楷体" w:hAnsi="楷体" w:eastAsia="楷体" w:cs="楷体"/>
          <w:b/>
          <w:bCs/>
          <w:i w:val="0"/>
          <w:caps w:val="0"/>
          <w:color w:val="auto"/>
          <w:spacing w:val="0"/>
          <w:sz w:val="32"/>
          <w:szCs w:val="32"/>
          <w:shd w:val="clear" w:color="auto" w:fill="auto"/>
          <w:lang w:val="en-US" w:eastAsia="zh-CN"/>
        </w:rPr>
        <w:t>一</w:t>
      </w:r>
      <w:r>
        <w:rPr>
          <w:rFonts w:hint="eastAsia" w:ascii="楷体" w:hAnsi="楷体" w:eastAsia="楷体" w:cs="楷体"/>
          <w:b/>
          <w:bCs/>
          <w:i w:val="0"/>
          <w:caps w:val="0"/>
          <w:color w:val="auto"/>
          <w:spacing w:val="0"/>
          <w:sz w:val="32"/>
          <w:szCs w:val="32"/>
          <w:shd w:val="clear" w:color="auto" w:fill="auto"/>
          <w:lang w:eastAsia="zh-CN"/>
        </w:rPr>
        <w:t>）</w:t>
      </w:r>
      <w:r>
        <w:rPr>
          <w:rFonts w:hint="eastAsia" w:ascii="楷体" w:hAnsi="楷体" w:eastAsia="楷体" w:cs="楷体"/>
          <w:b/>
          <w:bCs/>
          <w:i w:val="0"/>
          <w:caps w:val="0"/>
          <w:color w:val="auto"/>
          <w:spacing w:val="0"/>
          <w:sz w:val="32"/>
          <w:szCs w:val="32"/>
          <w:shd w:val="clear" w:color="auto" w:fill="auto"/>
          <w:lang w:val="en-US" w:eastAsia="zh-CN"/>
        </w:rPr>
        <w:t>存在的主要问题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firstLine="643" w:firstLineChars="200"/>
        <w:textAlignment w:val="auto"/>
        <w:rPr>
          <w:rFonts w:hint="eastAsia" w:ascii="仿宋_GB2312" w:hAnsi="仿宋_GB2312" w:eastAsia="仿宋_GB2312" w:cs="仿宋_GB2312"/>
          <w:i w:val="0"/>
          <w:caps w:val="0"/>
          <w:color w:val="auto"/>
          <w:spacing w:val="0"/>
          <w:sz w:val="32"/>
          <w:szCs w:val="32"/>
          <w:shd w:val="clear" w:color="auto" w:fill="auto"/>
        </w:rPr>
      </w:pPr>
      <w:r>
        <w:rPr>
          <w:rFonts w:hint="eastAsia" w:ascii="仿宋_GB2312" w:hAnsi="仿宋_GB2312" w:eastAsia="仿宋_GB2312" w:cs="仿宋_GB2312"/>
          <w:b/>
          <w:bCs/>
          <w:i w:val="0"/>
          <w:caps w:val="0"/>
          <w:color w:val="auto"/>
          <w:spacing w:val="0"/>
          <w:sz w:val="32"/>
          <w:szCs w:val="32"/>
          <w:shd w:val="clear" w:color="auto" w:fill="auto"/>
        </w:rPr>
        <w:t>一是</w:t>
      </w:r>
      <w:r>
        <w:rPr>
          <w:rFonts w:hint="eastAsia" w:ascii="仿宋_GB2312" w:hAnsi="仿宋_GB2312" w:eastAsia="仿宋_GB2312" w:cs="仿宋_GB2312"/>
          <w:i w:val="0"/>
          <w:caps w:val="0"/>
          <w:color w:val="414141"/>
          <w:spacing w:val="0"/>
          <w:sz w:val="32"/>
          <w:szCs w:val="32"/>
          <w:shd w:val="clear" w:color="auto" w:fill="FFFFFF"/>
          <w:lang w:val="en-US" w:eastAsia="zh-CN"/>
        </w:rPr>
        <w:t>以公开栏张贴公示等传统手段为主，运用短视频等可视化形式较少，新媒体平台的互动性和吸引力不足；</w:t>
      </w:r>
      <w:r>
        <w:rPr>
          <w:rFonts w:hint="eastAsia" w:ascii="仿宋_GB2312" w:hAnsi="仿宋_GB2312" w:eastAsia="仿宋_GB2312" w:cs="仿宋_GB2312"/>
          <w:b/>
          <w:bCs/>
          <w:i w:val="0"/>
          <w:caps w:val="0"/>
          <w:color w:val="414141"/>
          <w:spacing w:val="0"/>
          <w:sz w:val="32"/>
          <w:szCs w:val="32"/>
          <w:shd w:val="clear" w:color="auto" w:fill="FFFFFF"/>
          <w:lang w:val="en-US" w:eastAsia="zh-CN"/>
        </w:rPr>
        <w:t>二是</w:t>
      </w:r>
      <w:r>
        <w:rPr>
          <w:rFonts w:hint="eastAsia" w:ascii="仿宋_GB2312" w:hAnsi="仿宋_GB2312" w:eastAsia="仿宋_GB2312" w:cs="仿宋_GB2312"/>
          <w:i w:val="0"/>
          <w:caps w:val="0"/>
          <w:color w:val="auto"/>
          <w:spacing w:val="0"/>
          <w:sz w:val="32"/>
          <w:szCs w:val="32"/>
          <w:shd w:val="clear" w:color="auto" w:fill="auto"/>
        </w:rPr>
        <w:t>主动公开的信息内容还不够完善，不够全面，部分信息的公开还不够及时，存在政务公开工作发展不平衡的问题。</w:t>
      </w:r>
    </w:p>
    <w:p>
      <w:pPr>
        <w:pStyle w:val="5"/>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90" w:lineRule="exact"/>
        <w:ind w:firstLine="643" w:firstLineChars="200"/>
        <w:textAlignment w:val="auto"/>
        <w:rPr>
          <w:rFonts w:hint="eastAsia" w:ascii="楷体" w:hAnsi="楷体" w:eastAsia="楷体" w:cs="楷体"/>
          <w:b/>
          <w:bCs/>
          <w:i w:val="0"/>
          <w:caps w:val="0"/>
          <w:color w:val="auto"/>
          <w:spacing w:val="0"/>
          <w:sz w:val="32"/>
          <w:szCs w:val="32"/>
          <w:shd w:val="clear" w:color="auto" w:fill="auto"/>
          <w:lang w:val="en-US" w:eastAsia="zh-CN"/>
        </w:rPr>
      </w:pPr>
      <w:r>
        <w:rPr>
          <w:rFonts w:hint="eastAsia" w:ascii="楷体" w:hAnsi="楷体" w:eastAsia="楷体" w:cs="楷体"/>
          <w:b/>
          <w:bCs/>
          <w:i w:val="0"/>
          <w:caps w:val="0"/>
          <w:color w:val="auto"/>
          <w:spacing w:val="0"/>
          <w:sz w:val="32"/>
          <w:szCs w:val="32"/>
          <w:shd w:val="clear" w:color="auto" w:fill="auto"/>
          <w:lang w:val="en-US" w:eastAsia="zh-CN"/>
        </w:rPr>
        <w:t>（二）改进措施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firstLine="643" w:firstLineChars="200"/>
        <w:textAlignment w:val="auto"/>
        <w:rPr>
          <w:rFonts w:hint="eastAsia" w:ascii="仿宋_GB2312" w:hAnsi="仿宋_GB2312" w:eastAsia="仿宋_GB2312" w:cs="仿宋_GB2312"/>
          <w:i w:val="0"/>
          <w:caps w:val="0"/>
          <w:color w:val="auto"/>
          <w:spacing w:val="0"/>
          <w:sz w:val="32"/>
          <w:szCs w:val="32"/>
          <w:shd w:val="clear" w:color="auto" w:fill="auto"/>
        </w:rPr>
      </w:pPr>
      <w:r>
        <w:rPr>
          <w:rFonts w:hint="eastAsia" w:ascii="仿宋_GB2312" w:hAnsi="仿宋_GB2312" w:eastAsia="仿宋_GB2312" w:cs="仿宋_GB2312"/>
          <w:b/>
          <w:bCs/>
          <w:i w:val="0"/>
          <w:caps w:val="0"/>
          <w:color w:val="auto"/>
          <w:spacing w:val="0"/>
          <w:sz w:val="32"/>
          <w:szCs w:val="32"/>
          <w:shd w:val="clear" w:color="auto" w:fill="auto"/>
        </w:rPr>
        <w:t>一是</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创新公开形式，围绕政策解读、民生实事制作短视频，依托视频号、抖音等平台发布，实现传统渠道与新媒体优势互补，增强信息可读性和传播力。</w:t>
      </w:r>
      <w:r>
        <w:rPr>
          <w:rFonts w:hint="eastAsia" w:ascii="仿宋_GB2312" w:hAnsi="仿宋_GB2312" w:eastAsia="仿宋_GB2312" w:cs="仿宋_GB2312"/>
          <w:b/>
          <w:bCs/>
          <w:i w:val="0"/>
          <w:caps w:val="0"/>
          <w:color w:val="auto"/>
          <w:spacing w:val="0"/>
          <w:sz w:val="32"/>
          <w:szCs w:val="32"/>
          <w:shd w:val="clear" w:color="auto" w:fill="auto"/>
        </w:rPr>
        <w:t>二是</w:t>
      </w:r>
      <w:r>
        <w:rPr>
          <w:rFonts w:hint="eastAsia" w:ascii="仿宋_GB2312" w:hAnsi="仿宋_GB2312" w:eastAsia="仿宋_GB2312" w:cs="仿宋_GB2312"/>
          <w:i w:val="0"/>
          <w:caps w:val="0"/>
          <w:color w:val="auto"/>
          <w:spacing w:val="0"/>
          <w:sz w:val="32"/>
          <w:szCs w:val="32"/>
          <w:shd w:val="clear" w:color="auto" w:fill="auto"/>
        </w:rPr>
        <w:t>加强干部对政府信息公开工作意义、内容的理论学习并结合各岗位实际进行宣传，完善政府信息公开制度，进一步规范细化政府信息公开。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黑体" w:hAnsi="黑体" w:eastAsia="黑体" w:cs="宋体"/>
          <w:color w:val="auto"/>
          <w:sz w:val="32"/>
          <w:szCs w:val="32"/>
          <w:shd w:val="clear" w:color="auto" w:fill="auto"/>
        </w:rPr>
      </w:pPr>
      <w:r>
        <w:rPr>
          <w:rFonts w:hint="eastAsia" w:ascii="黑体" w:hAnsi="黑体" w:eastAsia="黑体" w:cs="宋体"/>
          <w:color w:val="auto"/>
          <w:sz w:val="32"/>
          <w:szCs w:val="32"/>
          <w:shd w:val="clear" w:color="auto" w:fill="auto"/>
        </w:rPr>
        <w:t>六、其他需要报告的事项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仿宋_GB2312" w:hAnsi="仿宋_GB2312" w:eastAsia="仿宋_GB2312" w:cs="仿宋_GB2312"/>
          <w:i w:val="0"/>
          <w:caps w:val="0"/>
          <w:color w:val="auto"/>
          <w:spacing w:val="0"/>
          <w:sz w:val="32"/>
          <w:szCs w:val="32"/>
          <w:shd w:val="clear" w:color="auto" w:fill="auto"/>
        </w:rPr>
      </w:pPr>
      <w:r>
        <w:rPr>
          <w:rFonts w:hint="eastAsia" w:ascii="仿宋_GB2312" w:hAnsi="仿宋_GB2312" w:eastAsia="仿宋_GB2312" w:cs="仿宋_GB2312"/>
          <w:i w:val="0"/>
          <w:caps w:val="0"/>
          <w:color w:val="auto"/>
          <w:spacing w:val="0"/>
          <w:sz w:val="32"/>
          <w:szCs w:val="32"/>
          <w:shd w:val="clear" w:color="auto" w:fill="auto"/>
          <w:lang w:val="en-US" w:eastAsia="zh-CN"/>
        </w:rPr>
        <w:t>玛热勒苏镇</w:t>
      </w:r>
      <w:r>
        <w:rPr>
          <w:rFonts w:hint="eastAsia" w:ascii="仿宋_GB2312" w:hAnsi="仿宋_GB2312" w:eastAsia="仿宋_GB2312" w:cs="仿宋_GB2312"/>
          <w:i w:val="0"/>
          <w:caps w:val="0"/>
          <w:color w:val="auto"/>
          <w:spacing w:val="0"/>
          <w:sz w:val="32"/>
          <w:szCs w:val="32"/>
          <w:shd w:val="clear" w:color="auto" w:fill="auto"/>
        </w:rPr>
        <w:t>按照《国务院办公厅关于印发&lt;政府信息公开信息处理费管理办法&gt;的通知》（国办函〔2020〕109号）规定的按件、按量收费标准，本年度没有产生信息公开处理费。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right"/>
        <w:textAlignment w:val="auto"/>
        <w:rPr>
          <w:rFonts w:hint="eastAsia" w:ascii="Times New Roman" w:hAnsi="Times New Roman" w:eastAsia="仿宋_GB2312" w:cs="仿宋_GB2312"/>
          <w:color w:val="auto"/>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right"/>
        <w:textAlignment w:val="auto"/>
        <w:rPr>
          <w:rFonts w:hint="eastAsia" w:ascii="Times New Roman" w:hAnsi="Times New Roman" w:eastAsia="仿宋_GB2312" w:cs="仿宋_GB2312"/>
          <w:color w:val="auto"/>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right"/>
        <w:textAlignment w:val="auto"/>
        <w:rPr>
          <w:rFonts w:hint="eastAsia" w:ascii="Times New Roman" w:hAnsi="Times New Roman" w:eastAsia="仿宋_GB2312" w:cs="仿宋_GB2312"/>
          <w:color w:val="auto"/>
          <w:sz w:val="32"/>
          <w:szCs w:val="32"/>
          <w:shd w:val="clear" w:color="auto" w:fill="auto"/>
          <w:lang w:val="en-US" w:eastAsia="zh-CN"/>
        </w:rPr>
      </w:pPr>
      <w:r>
        <w:rPr>
          <w:rFonts w:hint="eastAsia" w:ascii="Times New Roman" w:hAnsi="Times New Roman" w:eastAsia="仿宋_GB2312" w:cs="仿宋_GB2312"/>
          <w:color w:val="auto"/>
          <w:sz w:val="32"/>
          <w:szCs w:val="32"/>
          <w:shd w:val="clear" w:color="auto" w:fill="auto"/>
          <w:lang w:val="en-US" w:eastAsia="zh-CN"/>
        </w:rPr>
        <w:t>额敏县玛热勒苏镇人民政府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jc w:val="center"/>
        <w:textAlignment w:val="auto"/>
      </w:pPr>
      <w:r>
        <w:rPr>
          <w:rFonts w:hint="eastAsia" w:ascii="Times New Roman" w:hAnsi="Times New Roman" w:eastAsia="仿宋_GB2312" w:cs="仿宋_GB2312"/>
          <w:color w:val="auto"/>
          <w:sz w:val="32"/>
          <w:szCs w:val="32"/>
          <w:shd w:val="clear" w:color="auto" w:fill="auto"/>
          <w:lang w:val="en-US" w:eastAsia="zh-CN"/>
        </w:rPr>
        <w:t xml:space="preserve">                             2026年1月21日</w:t>
      </w:r>
      <w:bookmarkEnd w:id="0"/>
    </w:p>
    <w:sectPr>
      <w:footerReference r:id="rId3" w:type="default"/>
      <w:pgSz w:w="11906" w:h="16838"/>
      <w:pgMar w:top="1928" w:right="1531" w:bottom="1417" w:left="1531" w:header="851" w:footer="992" w:gutter="0"/>
      <w:pgNumType w:fmt="decimal"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5347AC"/>
    <w:multiLevelType w:val="singleLevel"/>
    <w:tmpl w:val="A25347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AEAA9"/>
    <w:rsid w:val="00355ED4"/>
    <w:rsid w:val="00391FBF"/>
    <w:rsid w:val="085D74D1"/>
    <w:rsid w:val="0C2F160A"/>
    <w:rsid w:val="0D287F37"/>
    <w:rsid w:val="0F0F4343"/>
    <w:rsid w:val="1698614B"/>
    <w:rsid w:val="196AEAA9"/>
    <w:rsid w:val="19C44D1E"/>
    <w:rsid w:val="283017FA"/>
    <w:rsid w:val="2ADE2589"/>
    <w:rsid w:val="2F8C0AE3"/>
    <w:rsid w:val="341B78FA"/>
    <w:rsid w:val="35C42450"/>
    <w:rsid w:val="36006AA2"/>
    <w:rsid w:val="385F5A36"/>
    <w:rsid w:val="3C3C11E6"/>
    <w:rsid w:val="41C0100A"/>
    <w:rsid w:val="41EF53BB"/>
    <w:rsid w:val="462B2307"/>
    <w:rsid w:val="46BC3AF9"/>
    <w:rsid w:val="472168C1"/>
    <w:rsid w:val="4DC5020E"/>
    <w:rsid w:val="50EF03BE"/>
    <w:rsid w:val="52037AA9"/>
    <w:rsid w:val="521451F9"/>
    <w:rsid w:val="52D50AC5"/>
    <w:rsid w:val="530E25B2"/>
    <w:rsid w:val="5523305A"/>
    <w:rsid w:val="57C84C8B"/>
    <w:rsid w:val="5A831E59"/>
    <w:rsid w:val="5AD43A6D"/>
    <w:rsid w:val="5C785AE2"/>
    <w:rsid w:val="5DFB0002"/>
    <w:rsid w:val="62546DB0"/>
    <w:rsid w:val="65894CF1"/>
    <w:rsid w:val="691542ED"/>
    <w:rsid w:val="6ACD1E78"/>
    <w:rsid w:val="6CFC7ECC"/>
    <w:rsid w:val="6F77033B"/>
    <w:rsid w:val="723470B9"/>
    <w:rsid w:val="7888525B"/>
    <w:rsid w:val="7A265389"/>
    <w:rsid w:val="7B503DDC"/>
    <w:rsid w:val="7D8C2ACE"/>
    <w:rsid w:val="7DE373A0"/>
    <w:rsid w:val="FDFE9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ind w:firstLine="200" w:firstLineChars="200"/>
      <w:outlineLvl w:val="2"/>
    </w:pPr>
    <w:rPr>
      <w:rFonts w:ascii="仿宋" w:hAnsi="Times New Roman" w:eastAsia="仿宋" w:cs="宋体"/>
      <w:color w:val="FF0000"/>
    </w:rPr>
  </w:style>
  <w:style w:type="character" w:default="1" w:styleId="7">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2023-12-28T20:35:00Z</dcterms:created>
  <dc:creator>zfbgt</dc:creator>
  <cp:lastModifiedBy>Administrator</cp:lastModifiedBy>
  <cp:lastPrinted>2026-01-24T07:42:48Z</cp:lastPrinted>
  <dcterms:modified xsi:type="dcterms:W3CDTF">2026-01-28T08:42:13Z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9F389D52AADA47AF9356E6279161B6FA</vt:lpwstr>
  </property>
</Properties>
</file>