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额敏县教育和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科学技术局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政府信息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仿宋_GB2312" w:eastAsia="方正小标宋_GBK" w:cs="仿宋_GB2312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本报告根据《中华人民共和国政府信息公开条例》（国务院令第711号）、《关于印发&lt;中华人民共和国政府信息公开工作年度报告格式&gt;的通知》（国办公开办函〔2021〕30号）要求编制。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额敏县教育和科学技术局依法准确落实《中华人民共和国政府信息公开条例》，全力推进政府信息公开工作。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告全文包括总体情况、主动公开政府信息情况、收到和处理政府信息公开申请情况、因政府信息公开工作被申请行政复议和提起行政诉讼情况、政府信息公开存在的主要问题及改进情况，以及其他需要报告的事项六个部分。报告统计期限为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年1月1日至202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年12月31日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如对本报告有疑问，请与额敏县教育和科学技术局办公室联系（地址：额敏县阿尔夏特路120号；邮编834600；电话及传真：0901-3352216）。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auto"/>
          <w:sz w:val="32"/>
          <w:szCs w:val="32"/>
        </w:rPr>
      </w:pPr>
      <w:r>
        <w:rPr>
          <w:rFonts w:hint="eastAsia" w:ascii="黑体" w:hAnsi="黑体" w:eastAsia="黑体" w:cs="宋体"/>
          <w:color w:val="auto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（一）主动公开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方面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，额敏县教科局始终坚持贯彻落实《中华人民共和国政府信息公开条例》，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坚持“以公开为常态、不公开为例外”原则，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门户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网站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和政务新媒体额敏县教育之声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栏目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共发布修改各类信息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447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条，主动公开政府信息主要有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（二）依申请公开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方面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2025年，额敏县教育和科学技术局未收到涉及政府信息公开的行政复议、行政诉讼及举报投诉案件。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（三）政府信息管理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方面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严格遵循《中华人民共和国政府信息公开条例》要求，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按照“谁发布、谁审核、谁负责”的原则，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严格执行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上级部门制定的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“三审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信息发布审核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制度，对上网信息层层把关，保障公开信息的精准、权威、完整且及时。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（四）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政府信息公开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平台建设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方面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额敏县教科局依托政府门户网站和政务新媒体，全年累计发布信息447条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，通过媒体融合，结合线下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各学校宣传栏和公示栏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，全方位提供权威的教育咨询和方便快捷的教育服务。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（五）监督保障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方面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积极参加上级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组织的政务公开培训，及时传达贯彻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严格执行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“先审核，后发布”的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信息发布审核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流程，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强化对信息发布的审核把关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确保政务公开工作得到有效落实。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auto"/>
          <w:sz w:val="32"/>
          <w:szCs w:val="32"/>
        </w:rPr>
      </w:pPr>
      <w:r>
        <w:rPr>
          <w:rFonts w:hint="eastAsia" w:ascii="黑体" w:hAnsi="黑体" w:eastAsia="黑体" w:cs="宋体"/>
          <w:color w:val="auto"/>
          <w:sz w:val="32"/>
          <w:szCs w:val="32"/>
        </w:rPr>
        <w:t>二、主动公开政府信息情况</w:t>
      </w:r>
    </w:p>
    <w:tbl>
      <w:tblPr>
        <w:tblStyle w:val="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2"/>
        <w:gridCol w:w="2200"/>
        <w:gridCol w:w="1803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信息内容</w:t>
            </w:r>
          </w:p>
        </w:tc>
        <w:tc>
          <w:tcPr>
            <w:tcW w:w="2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本年制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发件数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本年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废止件数</w:t>
            </w:r>
          </w:p>
        </w:tc>
        <w:tc>
          <w:tcPr>
            <w:tcW w:w="20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规章</w:t>
            </w:r>
          </w:p>
        </w:tc>
        <w:tc>
          <w:tcPr>
            <w:tcW w:w="2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规范性文件</w:t>
            </w:r>
          </w:p>
        </w:tc>
        <w:tc>
          <w:tcPr>
            <w:tcW w:w="2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信息内容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行政许可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信息内容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行政处罚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行政强制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信息内容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行政事业性收费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75.8808</w:t>
            </w:r>
          </w:p>
        </w:tc>
      </w:tr>
    </w:tbl>
    <w:p>
      <w:pPr>
        <w:pStyle w:val="4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0"/>
        </w:rPr>
      </w:pPr>
      <w:r>
        <w:rPr>
          <w:rFonts w:hint="eastAsia" w:ascii="黑体" w:hAnsi="黑体" w:eastAsia="黑体" w:cs="黑体"/>
          <w:color w:val="auto"/>
          <w:sz w:val="32"/>
          <w:szCs w:val="30"/>
        </w:rPr>
        <w:t>三、收到和处理政府信息公开申请情况</w:t>
      </w:r>
    </w:p>
    <w:tbl>
      <w:tblPr>
        <w:tblStyle w:val="5"/>
        <w:tblW w:w="90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1009"/>
        <w:gridCol w:w="2979"/>
        <w:gridCol w:w="491"/>
        <w:gridCol w:w="703"/>
        <w:gridCol w:w="703"/>
        <w:gridCol w:w="703"/>
        <w:gridCol w:w="703"/>
        <w:gridCol w:w="514"/>
        <w:gridCol w:w="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735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320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735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49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自然人</w:t>
            </w:r>
          </w:p>
        </w:tc>
        <w:tc>
          <w:tcPr>
            <w:tcW w:w="3326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法人或其他组织</w:t>
            </w:r>
          </w:p>
        </w:tc>
        <w:tc>
          <w:tcPr>
            <w:tcW w:w="503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735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9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商业企业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科研机构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社会公益组织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法律服务机构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其他</w:t>
            </w:r>
          </w:p>
        </w:tc>
        <w:tc>
          <w:tcPr>
            <w:tcW w:w="50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735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735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三、本年度办理结果</w:t>
            </w:r>
          </w:p>
        </w:tc>
        <w:tc>
          <w:tcPr>
            <w:tcW w:w="398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（一）予以公开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98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outline w:val="0"/>
                <w:shadow w:val="0"/>
                <w:emboss w:val="0"/>
                <w:imprint w:val="0"/>
                <w:vanish w:val="0"/>
                <w:color w:val="auto"/>
                <w:spacing w:val="-11"/>
                <w:w w:val="100"/>
                <w:sz w:val="24"/>
                <w:szCs w:val="24"/>
                <w:u w:val="none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outline w:val="0"/>
                <w:shadow w:val="0"/>
                <w:emboss w:val="0"/>
                <w:imprint w:val="0"/>
                <w:vanish w:val="0"/>
                <w:color w:val="auto"/>
                <w:spacing w:val="-11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outline w:val="0"/>
                <w:shadow w:val="0"/>
                <w:emboss w:val="0"/>
                <w:imprint w:val="0"/>
                <w:vanish w:val="0"/>
                <w:color w:val="auto"/>
                <w:spacing w:val="-11"/>
                <w:w w:val="100"/>
                <w:sz w:val="24"/>
                <w:szCs w:val="24"/>
                <w:u w:val="none"/>
              </w:rPr>
              <w:t>不予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outline w:val="0"/>
                <w:shadow w:val="0"/>
                <w:emboss w:val="0"/>
                <w:imprint w:val="0"/>
                <w:vanish w:val="0"/>
                <w:color w:val="auto"/>
                <w:spacing w:val="-11"/>
                <w:w w:val="100"/>
                <w:sz w:val="24"/>
                <w:szCs w:val="24"/>
                <w:u w:val="none"/>
              </w:rPr>
              <w:t>公开</w:t>
            </w: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.属于国家秘密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.其他法律行政法规禁止公开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.危及“三安全一稳定”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.保护第三方合法权益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.属于三类内部事务信息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.属于四类过程性信息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.属于行政执法案卷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.属于行政查询事项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（四）无法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提供</w:t>
            </w: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.本机关不掌握相关政府信息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.没有现成信息需要另行制作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补正后申请内容仍不明确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（五）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不予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处理</w:t>
            </w: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.信访举报投诉类申请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.重复申请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.要求提供公开出版物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outline w:val="0"/>
                <w:shadow w:val="0"/>
                <w:emboss w:val="0"/>
                <w:imprint w:val="0"/>
                <w:vanish w:val="0"/>
                <w:color w:val="auto"/>
                <w:spacing w:val="-6"/>
                <w:w w:val="100"/>
                <w:sz w:val="24"/>
                <w:szCs w:val="24"/>
                <w:u w:val="none"/>
              </w:rPr>
              <w:t>无正当理由大量反复申请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tcBorders>
              <w:bottom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.要求行政机关确认或重新出具已获取信息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747" w:type="dxa"/>
            <w:vMerge w:val="restart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三、本年度办理结果</w:t>
            </w:r>
          </w:p>
        </w:tc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（六）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其他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处理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.申请人无正当理由逾期不补正、行政机关不再处理其政府信息公开申请</w:t>
            </w:r>
          </w:p>
        </w:tc>
        <w:tc>
          <w:tcPr>
            <w:tcW w:w="491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747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979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.申请人逾期未按收费通知要求缴纳费用、行政机关不再处理其政府信息公开申请</w:t>
            </w:r>
          </w:p>
        </w:tc>
        <w:tc>
          <w:tcPr>
            <w:tcW w:w="491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747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9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.其他</w:t>
            </w:r>
          </w:p>
        </w:tc>
        <w:tc>
          <w:tcPr>
            <w:tcW w:w="491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  <w:jc w:val="center"/>
        </w:trPr>
        <w:tc>
          <w:tcPr>
            <w:tcW w:w="747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988" w:type="dxa"/>
            <w:gridSpan w:val="2"/>
            <w:tcBorders>
              <w:top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（七）总计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4735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四、结转下年度继续办理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36" w:firstLineChars="199"/>
        <w:rPr>
          <w:rFonts w:hint="eastAsia" w:ascii="黑体" w:hAnsi="黑体" w:eastAsia="黑体" w:cs="宋体"/>
          <w:color w:val="auto"/>
          <w:sz w:val="32"/>
          <w:szCs w:val="32"/>
        </w:rPr>
      </w:pPr>
      <w:r>
        <w:rPr>
          <w:rFonts w:hint="eastAsia" w:ascii="黑体" w:hAnsi="黑体" w:eastAsia="黑体" w:cs="宋体"/>
          <w:color w:val="auto"/>
          <w:sz w:val="32"/>
          <w:szCs w:val="32"/>
        </w:rPr>
        <w:t>四、政府信息公开行政复议、行政诉讼情况</w:t>
      </w:r>
    </w:p>
    <w:tbl>
      <w:tblPr>
        <w:tblStyle w:val="5"/>
        <w:tblW w:w="90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525"/>
        <w:gridCol w:w="542"/>
        <w:gridCol w:w="525"/>
        <w:gridCol w:w="598"/>
        <w:gridCol w:w="607"/>
        <w:gridCol w:w="558"/>
        <w:gridCol w:w="687"/>
        <w:gridCol w:w="591"/>
        <w:gridCol w:w="721"/>
        <w:gridCol w:w="687"/>
        <w:gridCol w:w="638"/>
        <w:gridCol w:w="638"/>
        <w:gridCol w:w="638"/>
        <w:gridCol w:w="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  <w:jc w:val="center"/>
        </w:trPr>
        <w:tc>
          <w:tcPr>
            <w:tcW w:w="2722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  <w:t>行政复议</w:t>
            </w:r>
          </w:p>
        </w:tc>
        <w:tc>
          <w:tcPr>
            <w:tcW w:w="6336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53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52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54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52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598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  <w:t>计</w:t>
            </w:r>
          </w:p>
        </w:tc>
        <w:tc>
          <w:tcPr>
            <w:tcW w:w="3164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  <w:t>未经复议直接起诉</w:t>
            </w:r>
          </w:p>
        </w:tc>
        <w:tc>
          <w:tcPr>
            <w:tcW w:w="3172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532" w:type="dxa"/>
            <w:vMerge w:val="continue"/>
            <w:tcBorders>
              <w:top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52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54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52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6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5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6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5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7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  <w:t>计</w:t>
            </w:r>
          </w:p>
        </w:tc>
        <w:tc>
          <w:tcPr>
            <w:tcW w:w="6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53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4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7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0</w:t>
            </w:r>
          </w:p>
        </w:tc>
      </w:tr>
    </w:tbl>
    <w:p>
      <w:pPr>
        <w:spacing w:line="560" w:lineRule="exact"/>
        <w:ind w:firstLine="636" w:firstLineChars="199"/>
        <w:rPr>
          <w:rFonts w:hint="eastAsia" w:ascii="黑体" w:hAnsi="黑体" w:eastAsia="黑体" w:cs="宋体"/>
          <w:color w:val="auto"/>
          <w:sz w:val="32"/>
          <w:szCs w:val="32"/>
        </w:rPr>
      </w:pPr>
      <w:r>
        <w:rPr>
          <w:rFonts w:hint="eastAsia" w:ascii="黑体" w:hAnsi="黑体" w:eastAsia="黑体" w:cs="宋体"/>
          <w:color w:val="auto"/>
          <w:sz w:val="32"/>
          <w:szCs w:val="32"/>
        </w:rPr>
        <w:t>五、存在的主要问题及改进情况</w:t>
      </w:r>
    </w:p>
    <w:p>
      <w:pPr>
        <w:spacing w:line="560" w:lineRule="exact"/>
        <w:ind w:firstLine="636" w:firstLineChars="19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2025年，额敏县教育和科学技术局政府信息公开虽然取得了一定成效，但仍存在以下问题：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信息公开的内容和范围仍需进一步丰富；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政务公开专业能力与协作机制有待加强，工作人员业务素养和流程衔接的顺畅性尚需优化，影响整体工作效率与协同效果。</w:t>
      </w:r>
    </w:p>
    <w:p>
      <w:pPr>
        <w:spacing w:line="560" w:lineRule="exact"/>
        <w:ind w:firstLine="636" w:firstLineChars="19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针对上述问题，额敏县教育和科学技术局将从以下方面进行改进：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深入推进政务公开工作规范化、制度化、常态化建设，拓展信息发布渠道，整合多种媒介平台，确保信息精准、及时送达公众，提升公开时效性和影响力；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加强政务公开队伍专业人才能力培训，通过交流学习，案例研讨等形式，提高工作人员公开意识和业务实操能力。</w:t>
      </w:r>
    </w:p>
    <w:p>
      <w:pPr>
        <w:spacing w:line="560" w:lineRule="exact"/>
        <w:ind w:firstLine="636" w:firstLineChars="199"/>
        <w:rPr>
          <w:rFonts w:hint="eastAsia" w:ascii="黑体" w:hAnsi="黑体" w:eastAsia="黑体" w:cs="宋体"/>
          <w:color w:val="auto"/>
          <w:sz w:val="32"/>
          <w:szCs w:val="32"/>
        </w:rPr>
      </w:pPr>
      <w:r>
        <w:rPr>
          <w:rFonts w:hint="eastAsia" w:ascii="黑体" w:hAnsi="黑体" w:eastAsia="黑体" w:cs="宋体"/>
          <w:color w:val="auto"/>
          <w:sz w:val="32"/>
          <w:szCs w:val="32"/>
        </w:rPr>
        <w:t>六、其他需要报告的事项</w:t>
      </w:r>
    </w:p>
    <w:p>
      <w:pPr>
        <w:spacing w:line="560" w:lineRule="exact"/>
        <w:ind w:firstLine="636" w:firstLineChars="19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额敏县教科局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按照《国务院办公厅关于印发&lt;政府信息公开信息处理费管理办法&gt;的通知》（国办函〔2020〕109号）规定的按件、按量收费标准，本年度未产生信息公开处理费。</w:t>
      </w:r>
    </w:p>
    <w:p>
      <w:pPr>
        <w:spacing w:line="560" w:lineRule="exact"/>
        <w:ind w:firstLine="636" w:firstLineChars="19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ind w:firstLine="636" w:firstLineChars="19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ind w:firstLine="636" w:firstLineChars="19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ind w:firstLine="636" w:firstLineChars="19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wordWrap w:val="0"/>
        <w:spacing w:line="560" w:lineRule="exact"/>
        <w:ind w:firstLine="636" w:firstLineChars="199"/>
        <w:jc w:val="righ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额敏县教育和科学技术局        </w:t>
      </w:r>
    </w:p>
    <w:p>
      <w:pPr>
        <w:wordWrap w:val="0"/>
        <w:spacing w:line="560" w:lineRule="exact"/>
        <w:ind w:firstLine="636" w:firstLineChars="199"/>
        <w:jc w:val="righ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2026年1月29日          </w:t>
      </w:r>
    </w:p>
    <w:sectPr>
      <w:footerReference r:id="rId3" w:type="default"/>
      <w:pgSz w:w="11906" w:h="16838"/>
      <w:pgMar w:top="1984" w:right="1531" w:bottom="1701" w:left="1531" w:header="851" w:footer="141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CD5fdr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16BC5"/>
    <w:multiLevelType w:val="singleLevel"/>
    <w:tmpl w:val="47316BC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C6370"/>
    <w:rsid w:val="03AD4A60"/>
    <w:rsid w:val="09D578AD"/>
    <w:rsid w:val="0CC64C08"/>
    <w:rsid w:val="0DBE5485"/>
    <w:rsid w:val="0DC0204C"/>
    <w:rsid w:val="0FB1ED13"/>
    <w:rsid w:val="10525806"/>
    <w:rsid w:val="138D050E"/>
    <w:rsid w:val="15FB8EA7"/>
    <w:rsid w:val="16775FC6"/>
    <w:rsid w:val="17A5514A"/>
    <w:rsid w:val="17F90D9B"/>
    <w:rsid w:val="1BF9075A"/>
    <w:rsid w:val="1D577EA2"/>
    <w:rsid w:val="1DB65885"/>
    <w:rsid w:val="1DBDFBC9"/>
    <w:rsid w:val="1FDB8C67"/>
    <w:rsid w:val="1FEB39A7"/>
    <w:rsid w:val="2709249B"/>
    <w:rsid w:val="2DBFBC40"/>
    <w:rsid w:val="2DFDE716"/>
    <w:rsid w:val="2E7B3A54"/>
    <w:rsid w:val="2F6DEC47"/>
    <w:rsid w:val="2FDF01AE"/>
    <w:rsid w:val="2FF4864B"/>
    <w:rsid w:val="2FFB22A4"/>
    <w:rsid w:val="33476133"/>
    <w:rsid w:val="33D714C0"/>
    <w:rsid w:val="34BBC352"/>
    <w:rsid w:val="35FD630A"/>
    <w:rsid w:val="369EAFAC"/>
    <w:rsid w:val="36D10198"/>
    <w:rsid w:val="37E6ECC8"/>
    <w:rsid w:val="37FFDA62"/>
    <w:rsid w:val="38E56FCC"/>
    <w:rsid w:val="3AFF2EE8"/>
    <w:rsid w:val="3BDABEC6"/>
    <w:rsid w:val="3BF54923"/>
    <w:rsid w:val="3BFF17F9"/>
    <w:rsid w:val="3D7F7DD5"/>
    <w:rsid w:val="3DFE6730"/>
    <w:rsid w:val="3DFF1F5B"/>
    <w:rsid w:val="3EAB0813"/>
    <w:rsid w:val="3ECDB389"/>
    <w:rsid w:val="3F9713AE"/>
    <w:rsid w:val="3FBE452B"/>
    <w:rsid w:val="409E44AF"/>
    <w:rsid w:val="431C3141"/>
    <w:rsid w:val="43335724"/>
    <w:rsid w:val="4520531F"/>
    <w:rsid w:val="45FF8569"/>
    <w:rsid w:val="495FD348"/>
    <w:rsid w:val="4AFE2542"/>
    <w:rsid w:val="4B476D29"/>
    <w:rsid w:val="4C772B12"/>
    <w:rsid w:val="4CB41C9E"/>
    <w:rsid w:val="4D675867"/>
    <w:rsid w:val="4DF5448C"/>
    <w:rsid w:val="4E5D3FAD"/>
    <w:rsid w:val="4ED3CC05"/>
    <w:rsid w:val="4EE7823E"/>
    <w:rsid w:val="4F7F0F6C"/>
    <w:rsid w:val="515226C3"/>
    <w:rsid w:val="53FDAC02"/>
    <w:rsid w:val="53FFBDEB"/>
    <w:rsid w:val="54BF66A9"/>
    <w:rsid w:val="55237B85"/>
    <w:rsid w:val="55FE89AF"/>
    <w:rsid w:val="569BCBE4"/>
    <w:rsid w:val="56A21C02"/>
    <w:rsid w:val="56F75819"/>
    <w:rsid w:val="573D23C5"/>
    <w:rsid w:val="57ABD0BC"/>
    <w:rsid w:val="588F9D8D"/>
    <w:rsid w:val="5AFEA431"/>
    <w:rsid w:val="5B0F0C9E"/>
    <w:rsid w:val="5BDBA9BF"/>
    <w:rsid w:val="5CA772BC"/>
    <w:rsid w:val="5D3EFB57"/>
    <w:rsid w:val="5D67026B"/>
    <w:rsid w:val="5DB52F95"/>
    <w:rsid w:val="5DEA2796"/>
    <w:rsid w:val="5E77C89D"/>
    <w:rsid w:val="5EDFBC86"/>
    <w:rsid w:val="5EEE0E0E"/>
    <w:rsid w:val="5EFFF25A"/>
    <w:rsid w:val="5F5B3921"/>
    <w:rsid w:val="5FBD29CB"/>
    <w:rsid w:val="5FBF7A07"/>
    <w:rsid w:val="5FD82622"/>
    <w:rsid w:val="5FFFB2CA"/>
    <w:rsid w:val="60921A0E"/>
    <w:rsid w:val="63EB0F43"/>
    <w:rsid w:val="63F51A12"/>
    <w:rsid w:val="666F524E"/>
    <w:rsid w:val="67FC9BDC"/>
    <w:rsid w:val="6914059F"/>
    <w:rsid w:val="69C253C8"/>
    <w:rsid w:val="69FECB58"/>
    <w:rsid w:val="6A502537"/>
    <w:rsid w:val="6ADF26F4"/>
    <w:rsid w:val="6BF7ACEA"/>
    <w:rsid w:val="6BFE896C"/>
    <w:rsid w:val="6EE57227"/>
    <w:rsid w:val="6EEFE970"/>
    <w:rsid w:val="6EFE2D9F"/>
    <w:rsid w:val="6FDF5FD4"/>
    <w:rsid w:val="6FF96D33"/>
    <w:rsid w:val="73367BF4"/>
    <w:rsid w:val="73BF1F48"/>
    <w:rsid w:val="73FA93CF"/>
    <w:rsid w:val="73FB804A"/>
    <w:rsid w:val="74772C9E"/>
    <w:rsid w:val="75B7F74D"/>
    <w:rsid w:val="76B785F1"/>
    <w:rsid w:val="774E65D4"/>
    <w:rsid w:val="77D970E5"/>
    <w:rsid w:val="77DFF527"/>
    <w:rsid w:val="77FC4B6E"/>
    <w:rsid w:val="77FD1A6A"/>
    <w:rsid w:val="77FF625D"/>
    <w:rsid w:val="7A5F28C2"/>
    <w:rsid w:val="7AFF576F"/>
    <w:rsid w:val="7AFFB878"/>
    <w:rsid w:val="7B7708EE"/>
    <w:rsid w:val="7BC6063A"/>
    <w:rsid w:val="7BCFBD38"/>
    <w:rsid w:val="7BF2FDC5"/>
    <w:rsid w:val="7BFC57ED"/>
    <w:rsid w:val="7BFF4374"/>
    <w:rsid w:val="7C96545E"/>
    <w:rsid w:val="7D4F3E3E"/>
    <w:rsid w:val="7D5FEFA5"/>
    <w:rsid w:val="7D6CD867"/>
    <w:rsid w:val="7D764056"/>
    <w:rsid w:val="7D7DBA64"/>
    <w:rsid w:val="7D9FC4D8"/>
    <w:rsid w:val="7DFED623"/>
    <w:rsid w:val="7DFF4180"/>
    <w:rsid w:val="7E7538F9"/>
    <w:rsid w:val="7EB8C56E"/>
    <w:rsid w:val="7EB928EB"/>
    <w:rsid w:val="7EBFF697"/>
    <w:rsid w:val="7EFC0E7B"/>
    <w:rsid w:val="7EFC9B8D"/>
    <w:rsid w:val="7EFE4EAD"/>
    <w:rsid w:val="7EFF7404"/>
    <w:rsid w:val="7EFFC735"/>
    <w:rsid w:val="7F50710A"/>
    <w:rsid w:val="7F6F1D4B"/>
    <w:rsid w:val="7F748D63"/>
    <w:rsid w:val="7F77B9DA"/>
    <w:rsid w:val="7F9F6549"/>
    <w:rsid w:val="7FAF5D99"/>
    <w:rsid w:val="7FB47235"/>
    <w:rsid w:val="7FBEEAAC"/>
    <w:rsid w:val="7FBFA13F"/>
    <w:rsid w:val="7FCBBEBA"/>
    <w:rsid w:val="7FEEAFD2"/>
    <w:rsid w:val="7FEF8F94"/>
    <w:rsid w:val="7FEFDD07"/>
    <w:rsid w:val="7FF07130"/>
    <w:rsid w:val="7FF99BD5"/>
    <w:rsid w:val="7FF9F85E"/>
    <w:rsid w:val="7FFB59C1"/>
    <w:rsid w:val="7FFE0B86"/>
    <w:rsid w:val="7FFF7799"/>
    <w:rsid w:val="7FFF8484"/>
    <w:rsid w:val="7FFFEEE5"/>
    <w:rsid w:val="8BFEFC87"/>
    <w:rsid w:val="90FBB6AE"/>
    <w:rsid w:val="92DDA34E"/>
    <w:rsid w:val="93FCA4F3"/>
    <w:rsid w:val="96FD0614"/>
    <w:rsid w:val="9BFF7797"/>
    <w:rsid w:val="9E4E6617"/>
    <w:rsid w:val="9EC78753"/>
    <w:rsid w:val="9FAAAD1E"/>
    <w:rsid w:val="9FAD36FF"/>
    <w:rsid w:val="9FBFF697"/>
    <w:rsid w:val="9FFA9AFD"/>
    <w:rsid w:val="9FFB8AD4"/>
    <w:rsid w:val="A7F51AF6"/>
    <w:rsid w:val="A7FEB3B1"/>
    <w:rsid w:val="AAFF459F"/>
    <w:rsid w:val="ABEE8AF0"/>
    <w:rsid w:val="ADDE413E"/>
    <w:rsid w:val="ADFF1E01"/>
    <w:rsid w:val="B8DCC92C"/>
    <w:rsid w:val="BAB13A0D"/>
    <w:rsid w:val="BBD77E1F"/>
    <w:rsid w:val="BBEFE269"/>
    <w:rsid w:val="BBFBA881"/>
    <w:rsid w:val="BCF75867"/>
    <w:rsid w:val="BCFF9D6E"/>
    <w:rsid w:val="BD1BC2C7"/>
    <w:rsid w:val="BD7690B0"/>
    <w:rsid w:val="BDBFA14F"/>
    <w:rsid w:val="BDEEC5E1"/>
    <w:rsid w:val="BEF34AD8"/>
    <w:rsid w:val="BEF3D2E6"/>
    <w:rsid w:val="BEFFB7D0"/>
    <w:rsid w:val="BF22C904"/>
    <w:rsid w:val="BF3BD795"/>
    <w:rsid w:val="BFDF0F8C"/>
    <w:rsid w:val="BFEF4541"/>
    <w:rsid w:val="BFF7D9D8"/>
    <w:rsid w:val="BFFA78D4"/>
    <w:rsid w:val="BFFC642A"/>
    <w:rsid w:val="C67B7F41"/>
    <w:rsid w:val="C6FF2F6B"/>
    <w:rsid w:val="CB340FF9"/>
    <w:rsid w:val="CBFFFECB"/>
    <w:rsid w:val="CF5F3C76"/>
    <w:rsid w:val="CFC37AE3"/>
    <w:rsid w:val="CFCF4378"/>
    <w:rsid w:val="CFEF33B0"/>
    <w:rsid w:val="CFF65123"/>
    <w:rsid w:val="CFF8DECE"/>
    <w:rsid w:val="D73AD7DC"/>
    <w:rsid w:val="DAF7B794"/>
    <w:rsid w:val="DCFFC7DA"/>
    <w:rsid w:val="DD27EE3C"/>
    <w:rsid w:val="DDBA4366"/>
    <w:rsid w:val="DDFBF5DC"/>
    <w:rsid w:val="DE11FC53"/>
    <w:rsid w:val="DE6F9D4D"/>
    <w:rsid w:val="DE7D17E3"/>
    <w:rsid w:val="DE7FE1BC"/>
    <w:rsid w:val="DEBF8F76"/>
    <w:rsid w:val="DF7ED54A"/>
    <w:rsid w:val="DF97DC17"/>
    <w:rsid w:val="DFBDD0B0"/>
    <w:rsid w:val="DFC35436"/>
    <w:rsid w:val="DFCBD6AE"/>
    <w:rsid w:val="DFD7763D"/>
    <w:rsid w:val="DFD96B7E"/>
    <w:rsid w:val="DFEDC74E"/>
    <w:rsid w:val="DFF55861"/>
    <w:rsid w:val="DFF69220"/>
    <w:rsid w:val="DFF6FC90"/>
    <w:rsid w:val="DFFE273C"/>
    <w:rsid w:val="DFFF4100"/>
    <w:rsid w:val="E3379851"/>
    <w:rsid w:val="E3BDB839"/>
    <w:rsid w:val="E4FFDC32"/>
    <w:rsid w:val="E53B485A"/>
    <w:rsid w:val="E5B7C707"/>
    <w:rsid w:val="E657A35C"/>
    <w:rsid w:val="E65DCF39"/>
    <w:rsid w:val="E7B66ED8"/>
    <w:rsid w:val="E7FBEB55"/>
    <w:rsid w:val="E9FEA61A"/>
    <w:rsid w:val="EB76D68E"/>
    <w:rsid w:val="EBB9FF58"/>
    <w:rsid w:val="EBF6182D"/>
    <w:rsid w:val="EBFFD9A2"/>
    <w:rsid w:val="EC6DDFA3"/>
    <w:rsid w:val="ECF73D77"/>
    <w:rsid w:val="EDFE06ED"/>
    <w:rsid w:val="EDFE3535"/>
    <w:rsid w:val="EDFFB8CE"/>
    <w:rsid w:val="EE7BDC30"/>
    <w:rsid w:val="EEE94709"/>
    <w:rsid w:val="EF5BEFA1"/>
    <w:rsid w:val="EFF11AC6"/>
    <w:rsid w:val="F0D74422"/>
    <w:rsid w:val="F1FF93C6"/>
    <w:rsid w:val="F2F7A314"/>
    <w:rsid w:val="F33F86FA"/>
    <w:rsid w:val="F3EF72B4"/>
    <w:rsid w:val="F3F7F6FB"/>
    <w:rsid w:val="F551BBA4"/>
    <w:rsid w:val="F55F552F"/>
    <w:rsid w:val="F56FE98B"/>
    <w:rsid w:val="F5F7AECF"/>
    <w:rsid w:val="F5FB699F"/>
    <w:rsid w:val="F67B4ABB"/>
    <w:rsid w:val="F6FD0327"/>
    <w:rsid w:val="F73FD98A"/>
    <w:rsid w:val="F785B677"/>
    <w:rsid w:val="F79BFADD"/>
    <w:rsid w:val="F7ADB44B"/>
    <w:rsid w:val="F7BB17D9"/>
    <w:rsid w:val="F7E773A7"/>
    <w:rsid w:val="F7F3D891"/>
    <w:rsid w:val="F7FD181E"/>
    <w:rsid w:val="F7FF56AE"/>
    <w:rsid w:val="F7FFBA43"/>
    <w:rsid w:val="F8E0F921"/>
    <w:rsid w:val="F8F0B3C6"/>
    <w:rsid w:val="F92C20D0"/>
    <w:rsid w:val="F9739605"/>
    <w:rsid w:val="F9BD7614"/>
    <w:rsid w:val="F9EBAEDB"/>
    <w:rsid w:val="FABF459C"/>
    <w:rsid w:val="FB317F09"/>
    <w:rsid w:val="FB753F9B"/>
    <w:rsid w:val="FBE7BA79"/>
    <w:rsid w:val="FBFB0BCD"/>
    <w:rsid w:val="FBFBF127"/>
    <w:rsid w:val="FBFE39B7"/>
    <w:rsid w:val="FCF183EF"/>
    <w:rsid w:val="FCF7EE51"/>
    <w:rsid w:val="FD7E4A48"/>
    <w:rsid w:val="FD9AA252"/>
    <w:rsid w:val="FDDD7FF3"/>
    <w:rsid w:val="FDDE23EF"/>
    <w:rsid w:val="FDE67FF7"/>
    <w:rsid w:val="FDF7108F"/>
    <w:rsid w:val="FDF74333"/>
    <w:rsid w:val="FDFD28B8"/>
    <w:rsid w:val="FEDF64A3"/>
    <w:rsid w:val="FEEFA244"/>
    <w:rsid w:val="FF07AA46"/>
    <w:rsid w:val="FF1FB1C8"/>
    <w:rsid w:val="FF2EF43B"/>
    <w:rsid w:val="FF3DCC43"/>
    <w:rsid w:val="FF6D16D2"/>
    <w:rsid w:val="FF720985"/>
    <w:rsid w:val="FF7A362E"/>
    <w:rsid w:val="FFAB512A"/>
    <w:rsid w:val="FFAD8402"/>
    <w:rsid w:val="FFAEAFBB"/>
    <w:rsid w:val="FFAF1D94"/>
    <w:rsid w:val="FFB5A8F6"/>
    <w:rsid w:val="FFB6D1BE"/>
    <w:rsid w:val="FFBDBCE1"/>
    <w:rsid w:val="FFCFD87C"/>
    <w:rsid w:val="FFD53D7A"/>
    <w:rsid w:val="FFD5CBD3"/>
    <w:rsid w:val="FFDCB75F"/>
    <w:rsid w:val="FFDFEDDF"/>
    <w:rsid w:val="FFEBA0D9"/>
    <w:rsid w:val="FFEFDF93"/>
    <w:rsid w:val="FFF68358"/>
    <w:rsid w:val="FFFC32AE"/>
    <w:rsid w:val="FFFF5553"/>
    <w:rsid w:val="FFFFB4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2462</Words>
  <Characters>2561</Characters>
  <Lines>0</Lines>
  <Paragraphs>0</Paragraphs>
  <TotalTime>22</TotalTime>
  <ScaleCrop>false</ScaleCrop>
  <LinksUpToDate>false</LinksUpToDate>
  <CharactersWithSpaces>2583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Administrator</cp:lastModifiedBy>
  <cp:lastPrinted>2026-01-29T02:54:00Z</cp:lastPrinted>
  <dcterms:modified xsi:type="dcterms:W3CDTF">2026-01-30T02:34:49Z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B35D36AC452346108FD0998C149FAB5D</vt:lpwstr>
  </property>
  <property fmtid="{D5CDD505-2E9C-101B-9397-08002B2CF9AE}" pid="4" name="KSOTemplateDocerSaveRecord">
    <vt:lpwstr>eyJoZGlkIjoiZWJlYjcxYWI5YTQ4NGMwODZmOTM3NzYwODk3OGU4ZGUiLCJ1c2VySWQiOiI0NTg3NTY1ODYifQ==</vt:lpwstr>
  </property>
</Properties>
</file>