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仿宋_GB2312" w:eastAsia="方正小标宋_GBK"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宋体"/>
          <w:sz w:val="32"/>
          <w:szCs w:val="32"/>
        </w:rPr>
      </w:pPr>
      <w:r>
        <w:rPr>
          <w:rFonts w:hint="eastAsia" w:ascii="方正小标宋_GBK" w:hAnsi="仿宋_GB2312" w:eastAsia="方正小标宋_GBK" w:cs="仿宋_GB2312"/>
          <w:sz w:val="44"/>
          <w:szCs w:val="44"/>
        </w:rPr>
        <w:t>额敏县霍吉尔特蒙古民族乡2024年政府信息公</w:t>
      </w:r>
      <w:bookmarkStart w:id="0" w:name="_GoBack"/>
      <w:bookmarkEnd w:id="0"/>
      <w:r>
        <w:rPr>
          <w:rFonts w:hint="eastAsia" w:ascii="方正小标宋_GBK" w:hAnsi="仿宋_GB2312" w:eastAsia="方正小标宋_GBK" w:cs="仿宋_GB2312"/>
          <w:sz w:val="44"/>
          <w:szCs w:val="44"/>
        </w:rPr>
        <w:t>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报告根据《中华人民共和国政府信息公开条例》（国务院令第711号）、《关于印发＜中华人民共和国政府信息公开工作年度报告格式＞的通知》（国办公开办函（2021)30号）、地区《关于做好2024年政府信息公开工作年度报告编制发布工作的通知》要求编制。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报告统计期限为2024年1月1日至2024年12月31日。如对本报告有疑问，请与额敏县霍吉尔特蒙古民族乡人民政府办公室联系（地址：额敏县霍吉尔特蒙古民族乡阿克加尔卓塔村001号；邮编834614；电话及传真：0901-3845208)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eastAsia="zh-CN"/>
        </w:rPr>
      </w:pPr>
      <w:r>
        <w:rPr>
          <w:rFonts w:hint="eastAsia" w:ascii="黑体" w:hAnsi="黑体" w:eastAsia="黑体" w:cs="宋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额敏县霍吉尔特蒙古民族乡严格落实《中华人民共和国政府信息公开条例》相关要求，贯彻落实党中央、国务院、自治区和地区关于推进政府信息公开决策部署，额敏县霍吉尔特蒙古民族乡人民政府网围绕县委、县政府中心工作，依法主动公开政府信息，依法依规办理依申请公开，及时提供政策解读，拓展公开渠道，丰富公开内容，推动政府信息公开工作规范化、制度化，全面提升政府信息公开质量和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highlight w:val="yellow"/>
          <w:lang w:eastAsia="zh-CN"/>
        </w:rPr>
      </w:pPr>
      <w:r>
        <w:rPr>
          <w:rFonts w:hint="eastAsia" w:ascii="仿宋_GB2312" w:hAnsi="宋体" w:eastAsia="仿宋_GB2312" w:cs="宋体"/>
          <w:b/>
          <w:bCs/>
          <w:sz w:val="32"/>
          <w:szCs w:val="32"/>
          <w:lang w:eastAsia="zh-CN"/>
        </w:rPr>
        <w:t>（一）主动公开。</w:t>
      </w:r>
      <w:r>
        <w:rPr>
          <w:rFonts w:hint="eastAsia" w:ascii="仿宋_GB2312" w:hAnsi="宋体" w:eastAsia="仿宋_GB2312" w:cs="宋体"/>
          <w:sz w:val="32"/>
          <w:szCs w:val="32"/>
          <w:highlight w:val="yellow"/>
          <w:lang w:eastAsia="zh-CN"/>
        </w:rPr>
        <w:t>202</w:t>
      </w:r>
      <w:r>
        <w:rPr>
          <w:rFonts w:hint="eastAsia" w:ascii="仿宋_GB2312" w:hAnsi="宋体" w:eastAsia="仿宋_GB2312" w:cs="宋体"/>
          <w:sz w:val="32"/>
          <w:szCs w:val="32"/>
          <w:highlight w:val="yellow"/>
          <w:lang w:val="en-US" w:eastAsia="zh-CN"/>
        </w:rPr>
        <w:t>4</w:t>
      </w:r>
      <w:r>
        <w:rPr>
          <w:rFonts w:hint="eastAsia" w:ascii="仿宋_GB2312" w:hAnsi="宋体" w:eastAsia="仿宋_GB2312" w:cs="宋体"/>
          <w:sz w:val="32"/>
          <w:szCs w:val="32"/>
          <w:highlight w:val="yellow"/>
          <w:lang w:eastAsia="zh-CN"/>
        </w:rPr>
        <w:t>年，额敏县霍吉尔特蒙古民族乡坚持以"公开为常态，不公开为例外"的原则，</w:t>
      </w:r>
      <w:r>
        <w:rPr>
          <w:rFonts w:hint="eastAsia" w:ascii="仿宋_GB2312" w:hAnsi="宋体" w:eastAsia="仿宋_GB2312" w:cs="宋体"/>
          <w:sz w:val="32"/>
          <w:szCs w:val="32"/>
          <w:highlight w:val="yellow"/>
          <w:lang w:val="en-US" w:eastAsia="zh-CN"/>
        </w:rPr>
        <w:t>通过政务公示栏主动公开政府机构设置、领导分工、工作动态、规划计划、人事任免以及</w:t>
      </w:r>
      <w:r>
        <w:rPr>
          <w:rFonts w:hint="eastAsia" w:ascii="仿宋_GB2312" w:hAnsi="宋体" w:eastAsia="仿宋_GB2312" w:cs="宋体"/>
          <w:sz w:val="32"/>
          <w:szCs w:val="32"/>
          <w:highlight w:val="yellow"/>
          <w:lang w:eastAsia="zh-CN"/>
        </w:rPr>
        <w:t>医疗卫生、义务教育、</w:t>
      </w:r>
      <w:r>
        <w:rPr>
          <w:rFonts w:hint="eastAsia" w:ascii="仿宋_GB2312" w:hAnsi="宋体" w:eastAsia="仿宋_GB2312" w:cs="宋体"/>
          <w:sz w:val="32"/>
          <w:szCs w:val="32"/>
          <w:highlight w:val="yellow"/>
          <w:lang w:val="en-US" w:eastAsia="zh-CN"/>
        </w:rPr>
        <w:t>社保、惠民补助、</w:t>
      </w:r>
      <w:r>
        <w:rPr>
          <w:rFonts w:hint="eastAsia" w:ascii="仿宋_GB2312" w:hAnsi="宋体" w:eastAsia="仿宋_GB2312" w:cs="宋体"/>
          <w:sz w:val="32"/>
          <w:szCs w:val="32"/>
          <w:highlight w:val="yellow"/>
          <w:lang w:eastAsia="zh-CN"/>
        </w:rPr>
        <w:t>食品药品信息公开、行政处罚和强制等重点领域</w:t>
      </w:r>
      <w:r>
        <w:rPr>
          <w:rFonts w:hint="eastAsia" w:ascii="仿宋_GB2312" w:hAnsi="宋体" w:eastAsia="仿宋_GB2312" w:cs="宋体"/>
          <w:sz w:val="32"/>
          <w:szCs w:val="32"/>
          <w:highlight w:val="yellow"/>
          <w:lang w:val="en-US" w:eastAsia="zh-CN"/>
        </w:rPr>
        <w:t>各项政策及信息，</w:t>
      </w:r>
      <w:r>
        <w:rPr>
          <w:rFonts w:hint="eastAsia" w:ascii="仿宋_GB2312" w:hAnsi="宋体" w:eastAsia="仿宋_GB2312" w:cs="宋体"/>
          <w:sz w:val="32"/>
          <w:szCs w:val="32"/>
          <w:highlight w:val="yellow"/>
          <w:lang w:eastAsia="zh-CN"/>
        </w:rPr>
        <w:t>全年已累计发布各类信息</w:t>
      </w:r>
      <w:r>
        <w:rPr>
          <w:rFonts w:hint="eastAsia" w:ascii="仿宋_GB2312" w:hAnsi="宋体" w:eastAsia="仿宋_GB2312" w:cs="宋体"/>
          <w:sz w:val="32"/>
          <w:szCs w:val="32"/>
          <w:highlight w:val="yellow"/>
          <w:lang w:val="en-US" w:eastAsia="zh-CN"/>
        </w:rPr>
        <w:t>221条</w:t>
      </w:r>
      <w:r>
        <w:rPr>
          <w:rFonts w:hint="eastAsia" w:ascii="仿宋_GB2312" w:hAnsi="宋体" w:eastAsia="仿宋_GB2312" w:cs="宋体"/>
          <w:sz w:val="32"/>
          <w:szCs w:val="32"/>
          <w:highlight w:val="yellow"/>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b/>
          <w:bCs/>
          <w:sz w:val="32"/>
          <w:szCs w:val="32"/>
          <w:lang w:eastAsia="zh-CN"/>
        </w:rPr>
        <w:t>（二）依申请公开情况。</w:t>
      </w:r>
      <w:r>
        <w:rPr>
          <w:rFonts w:hint="eastAsia" w:ascii="仿宋_GB2312" w:hAnsi="宋体" w:eastAsia="仿宋_GB2312" w:cs="宋体"/>
          <w:sz w:val="32"/>
          <w:szCs w:val="32"/>
          <w:lang w:eastAsia="zh-CN"/>
        </w:rPr>
        <w:t>规范依申请公开受理渠道，通过政府网站、电子邮件、邮寄和线下等形式为申请人提供便捷的依申请公开服务，切实做到政府信息公开申请件件有落实、有回应，不断提高依法行政能力和水平。202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年未收到依申请公开及政府信息公开方面的行政复议和行政诉讼备案，未收到信息公开举报投诉案件。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b/>
          <w:bCs/>
          <w:sz w:val="32"/>
          <w:szCs w:val="32"/>
          <w:lang w:eastAsia="zh-CN"/>
        </w:rPr>
        <w:t>（三）政府信息管理情况。</w:t>
      </w:r>
      <w:r>
        <w:rPr>
          <w:rFonts w:hint="eastAsia" w:ascii="仿宋_GB2312" w:hAnsi="宋体" w:eastAsia="仿宋_GB2312" w:cs="宋体"/>
          <w:sz w:val="32"/>
          <w:szCs w:val="32"/>
          <w:lang w:eastAsia="zh-CN"/>
        </w:rPr>
        <w:t>按照"谁发布、谁审核、谁负责"的原则，建立多层级信息发布审核制度，提升信息发布规范性和及时性，严格执行"三审三校"信息发布制度，对发布信息先审核后发布，对重点稿件反复核校，确保公开信息依法、及时、全面、准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b/>
          <w:bCs/>
          <w:sz w:val="32"/>
          <w:szCs w:val="32"/>
          <w:lang w:eastAsia="zh-CN"/>
        </w:rPr>
        <w:t>（四）平台建设情况。</w:t>
      </w:r>
      <w:r>
        <w:rPr>
          <w:rFonts w:hint="eastAsia" w:ascii="仿宋_GB2312" w:hAnsi="宋体" w:eastAsia="仿宋_GB2312" w:cs="宋体"/>
          <w:sz w:val="32"/>
          <w:szCs w:val="32"/>
          <w:lang w:eastAsia="zh-CN"/>
        </w:rPr>
        <w:t>规范新媒体开设、变更、关停、注销等工作流程，推动政务新媒体健康、有序、创新发展。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宋体"/>
          <w:sz w:val="32"/>
          <w:szCs w:val="32"/>
        </w:rPr>
      </w:pPr>
      <w:r>
        <w:rPr>
          <w:rFonts w:hint="eastAsia" w:ascii="仿宋_GB2312" w:hAnsi="宋体" w:eastAsia="仿宋_GB2312" w:cs="宋体"/>
          <w:b/>
          <w:bCs/>
          <w:sz w:val="32"/>
          <w:szCs w:val="32"/>
          <w:lang w:eastAsia="zh-CN"/>
        </w:rPr>
        <w:t>（五）监督保障情况。一是</w:t>
      </w:r>
      <w:r>
        <w:rPr>
          <w:rFonts w:hint="eastAsia" w:ascii="仿宋_GB2312" w:hAnsi="宋体" w:eastAsia="仿宋_GB2312" w:cs="宋体"/>
          <w:sz w:val="32"/>
          <w:szCs w:val="32"/>
          <w:lang w:eastAsia="zh-CN"/>
        </w:rPr>
        <w:t>强化考核监督。按照《自治区人民政府办公厅关于印发自治区202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年政务公开第三方评估指标的通知》要求，逐项、逐条全覆盖检查全</w:t>
      </w:r>
      <w:r>
        <w:rPr>
          <w:rFonts w:hint="eastAsia" w:ascii="仿宋_GB2312" w:hAnsi="宋体" w:eastAsia="仿宋_GB2312" w:cs="宋体"/>
          <w:sz w:val="32"/>
          <w:szCs w:val="32"/>
          <w:lang w:val="en-US" w:eastAsia="zh-CN"/>
        </w:rPr>
        <w:t>乡五办五中心</w:t>
      </w:r>
      <w:r>
        <w:rPr>
          <w:rFonts w:hint="eastAsia" w:ascii="仿宋_GB2312" w:hAnsi="宋体" w:eastAsia="仿宋_GB2312" w:cs="宋体"/>
          <w:sz w:val="32"/>
          <w:szCs w:val="32"/>
          <w:lang w:eastAsia="zh-CN"/>
        </w:rPr>
        <w:t>，提升政务公开工作的质量和实效，确保各单位及时、规范、准确发布信息。督促五办五中心认真履行职责，切实保障政府信息应公开尽公开。二</w:t>
      </w:r>
      <w:r>
        <w:rPr>
          <w:rFonts w:hint="eastAsia" w:ascii="仿宋_GB2312" w:hAnsi="宋体" w:eastAsia="仿宋_GB2312" w:cs="宋体"/>
          <w:b/>
          <w:bCs/>
          <w:sz w:val="32"/>
          <w:szCs w:val="32"/>
          <w:lang w:eastAsia="zh-CN"/>
        </w:rPr>
        <w:t>是</w:t>
      </w:r>
      <w:r>
        <w:rPr>
          <w:rFonts w:hint="eastAsia" w:ascii="仿宋_GB2312" w:hAnsi="宋体" w:eastAsia="仿宋_GB2312" w:cs="宋体"/>
          <w:sz w:val="32"/>
          <w:szCs w:val="32"/>
          <w:lang w:eastAsia="zh-CN"/>
        </w:rPr>
        <w:t>及时调整年度政务公开工作考评指标。优化202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年度政务公开考核指标体系，确保考核指标满足政务公开新形势新目标要求，以严格考核促工作落实。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本年制</w:t>
            </w:r>
            <w:r>
              <w:rPr>
                <w:rFonts w:hint="eastAsia" w:ascii="黑体" w:hAnsi="黑体" w:eastAsia="黑体" w:cs="黑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w:t>
            </w:r>
            <w:r>
              <w:rPr>
                <w:rFonts w:hint="eastAsia" w:ascii="黑体" w:hAnsi="黑体" w:eastAsia="黑体" w:cs="黑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1009"/>
        <w:gridCol w:w="2979"/>
        <w:gridCol w:w="491"/>
        <w:gridCol w:w="703"/>
        <w:gridCol w:w="703"/>
        <w:gridCol w:w="703"/>
        <w:gridCol w:w="703"/>
        <w:gridCol w:w="514"/>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4320" w:type="dxa"/>
            <w:gridSpan w:val="7"/>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rPr>
                <w:rFonts w:hint="eastAsia" w:ascii="黑体" w:hAnsi="黑体" w:eastAsia="黑体" w:cs="黑体"/>
                <w:sz w:val="24"/>
                <w:szCs w:val="24"/>
              </w:rPr>
            </w:pPr>
          </w:p>
        </w:tc>
        <w:tc>
          <w:tcPr>
            <w:tcW w:w="491"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自然人</w:t>
            </w:r>
          </w:p>
        </w:tc>
        <w:tc>
          <w:tcPr>
            <w:tcW w:w="3326" w:type="dxa"/>
            <w:gridSpan w:val="5"/>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法人或其他组织</w:t>
            </w:r>
          </w:p>
        </w:tc>
        <w:tc>
          <w:tcPr>
            <w:tcW w:w="503"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rPr>
                <w:rFonts w:hint="eastAsia" w:ascii="宋体" w:hAnsi="宋体" w:eastAsia="宋体" w:cs="宋体"/>
                <w:sz w:val="24"/>
                <w:szCs w:val="24"/>
              </w:rPr>
            </w:pPr>
          </w:p>
        </w:tc>
        <w:tc>
          <w:tcPr>
            <w:tcW w:w="491" w:type="dxa"/>
            <w:vMerge w:val="continue"/>
            <w:noWrap w:val="0"/>
            <w:tcMar>
              <w:left w:w="108" w:type="dxa"/>
              <w:right w:w="108" w:type="dxa"/>
            </w:tcMar>
            <w:vAlign w:val="center"/>
          </w:tcPr>
          <w:p>
            <w:pPr>
              <w:rPr>
                <w:rFonts w:hint="eastAsia" w:ascii="宋体" w:hAnsi="宋体" w:eastAsia="宋体" w:cs="宋体"/>
                <w:sz w:val="24"/>
                <w:szCs w:val="24"/>
              </w:rPr>
            </w:pP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商业企业</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科研机构</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社会公益组织</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法律服务机构</w:t>
            </w:r>
          </w:p>
        </w:tc>
        <w:tc>
          <w:tcPr>
            <w:tcW w:w="514"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其他</w:t>
            </w:r>
          </w:p>
        </w:tc>
        <w:tc>
          <w:tcPr>
            <w:tcW w:w="503" w:type="dxa"/>
            <w:vMerge w:val="continue"/>
            <w:noWrap w:val="0"/>
            <w:tcMar>
              <w:left w:w="108" w:type="dxa"/>
              <w:right w:w="108" w:type="dxa"/>
            </w:tcMar>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一、本年新收政府信息公开申请数量</w:t>
            </w:r>
          </w:p>
        </w:tc>
        <w:tc>
          <w:tcPr>
            <w:tcW w:w="491"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二、上年结转政府信息公开申请数量</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3988"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（一）予以公开</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3988"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（二）部分公开（区分处理的，只计这一情形，不计其他情形）</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1"/>
              </w:numPr>
              <w:jc w:val="center"/>
              <w:rPr>
                <w:rFonts w:hint="eastAsia" w:ascii="宋体" w:hAnsi="宋体" w:eastAsia="宋体" w:cs="宋体"/>
                <w:outline w:val="0"/>
                <w:shadow w:val="0"/>
                <w:emboss w:val="0"/>
                <w:imprint w:val="0"/>
                <w:vanish w:val="0"/>
                <w:spacing w:val="-11"/>
                <w:w w:val="100"/>
                <w:sz w:val="24"/>
                <w:szCs w:val="24"/>
                <w:u w:val="none"/>
              </w:rPr>
            </w:pPr>
          </w:p>
          <w:p>
            <w:pPr>
              <w:numPr>
                <w:ilvl w:val="0"/>
                <w:numId w:val="0"/>
              </w:numPr>
              <w:jc w:val="center"/>
              <w:rPr>
                <w:rFonts w:hint="eastAsia" w:ascii="宋体" w:hAnsi="宋体" w:eastAsia="宋体" w:cs="宋体"/>
                <w:outline w:val="0"/>
                <w:shadow w:val="0"/>
                <w:emboss w:val="0"/>
                <w:imprint w:val="0"/>
                <w:vanish w:val="0"/>
                <w:spacing w:val="-11"/>
                <w:w w:val="100"/>
                <w:sz w:val="24"/>
                <w:szCs w:val="24"/>
                <w:u w:val="none"/>
              </w:rPr>
            </w:pPr>
            <w:r>
              <w:rPr>
                <w:rFonts w:hint="eastAsia" w:ascii="宋体" w:hAnsi="宋体" w:eastAsia="宋体" w:cs="宋体"/>
                <w:outline w:val="0"/>
                <w:shadow w:val="0"/>
                <w:emboss w:val="0"/>
                <w:imprint w:val="0"/>
                <w:vanish w:val="0"/>
                <w:spacing w:val="-11"/>
                <w:w w:val="100"/>
                <w:sz w:val="24"/>
                <w:szCs w:val="24"/>
                <w:u w:val="none"/>
              </w:rPr>
              <w:t>不予</w:t>
            </w:r>
          </w:p>
          <w:p>
            <w:pPr>
              <w:numPr>
                <w:ilvl w:val="0"/>
                <w:numId w:val="0"/>
              </w:numPr>
              <w:jc w:val="center"/>
              <w:rPr>
                <w:rFonts w:hint="eastAsia" w:ascii="宋体" w:hAnsi="宋体" w:eastAsia="宋体" w:cs="宋体"/>
                <w:sz w:val="24"/>
                <w:szCs w:val="24"/>
              </w:rPr>
            </w:pPr>
            <w:r>
              <w:rPr>
                <w:rFonts w:hint="eastAsia" w:ascii="宋体" w:hAnsi="宋体" w:eastAsia="宋体" w:cs="宋体"/>
                <w:outline w:val="0"/>
                <w:shadow w:val="0"/>
                <w:emboss w:val="0"/>
                <w:imprint w:val="0"/>
                <w:vanish w:val="0"/>
                <w:spacing w:val="-11"/>
                <w:w w:val="100"/>
                <w:sz w:val="24"/>
                <w:szCs w:val="24"/>
                <w:u w:val="none"/>
              </w:rPr>
              <w:t>公开</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.属于国家秘密</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.其他法律行政法规禁止公开</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.危及“三安全一稳定”</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.保护第三方合法权益</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.属于三类内部事务信息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6</w:t>
            </w:r>
            <w:r>
              <w:rPr>
                <w:rFonts w:hint="eastAsia" w:ascii="宋体" w:hAnsi="宋体" w:eastAsia="宋体" w:cs="宋体"/>
                <w:sz w:val="24"/>
                <w:szCs w:val="24"/>
              </w:rPr>
              <w:t>.属于四类过程性信息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7</w:t>
            </w:r>
            <w:r>
              <w:rPr>
                <w:rFonts w:hint="eastAsia" w:ascii="宋体" w:hAnsi="宋体" w:eastAsia="宋体" w:cs="宋体"/>
                <w:sz w:val="24"/>
                <w:szCs w:val="24"/>
              </w:rPr>
              <w:t>.属于行政执法案卷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8</w:t>
            </w:r>
            <w:r>
              <w:rPr>
                <w:rFonts w:hint="eastAsia" w:ascii="宋体" w:hAnsi="宋体" w:eastAsia="宋体" w:cs="宋体"/>
                <w:sz w:val="24"/>
                <w:szCs w:val="24"/>
              </w:rPr>
              <w:t>.属于行政查询事项</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（四）无法</w:t>
            </w:r>
          </w:p>
          <w:p>
            <w:pPr>
              <w:jc w:val="center"/>
              <w:rPr>
                <w:rFonts w:hint="eastAsia" w:ascii="宋体" w:hAnsi="宋体" w:eastAsia="宋体" w:cs="宋体"/>
                <w:sz w:val="24"/>
                <w:szCs w:val="24"/>
              </w:rPr>
            </w:pPr>
            <w:r>
              <w:rPr>
                <w:rFonts w:hint="eastAsia" w:ascii="宋体" w:hAnsi="宋体" w:eastAsia="宋体" w:cs="宋体"/>
                <w:sz w:val="24"/>
                <w:szCs w:val="24"/>
              </w:rPr>
              <w:t>提供</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.本机关不掌握相关政府信息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.没有现成信息需要另行制作</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w:t>
            </w:r>
            <w:r>
              <w:rPr>
                <w:rFonts w:hint="eastAsia" w:ascii="宋体" w:hAnsi="宋体" w:eastAsia="宋体" w:cs="宋体"/>
                <w:spacing w:val="-6"/>
                <w:sz w:val="24"/>
                <w:szCs w:val="24"/>
              </w:rPr>
              <w:t>补正后申请内容仍不明确</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（五）</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不予</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.信访举报投诉类申请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.重复申请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.要求提供公开出版物</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w:t>
            </w:r>
            <w:r>
              <w:rPr>
                <w:rFonts w:hint="eastAsia" w:ascii="宋体" w:hAnsi="宋体" w:eastAsia="宋体" w:cs="宋体"/>
                <w:outline w:val="0"/>
                <w:shadow w:val="0"/>
                <w:emboss w:val="0"/>
                <w:imprint w:val="0"/>
                <w:vanish w:val="0"/>
                <w:spacing w:val="-6"/>
                <w:w w:val="100"/>
                <w:sz w:val="24"/>
                <w:szCs w:val="24"/>
                <w:u w:val="none"/>
              </w:rPr>
              <w:t>无正当理由大量反复申请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7"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.要求行政机关确认或重新出具已获取信息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9" w:hRule="atLeast"/>
          <w:jc w:val="center"/>
        </w:trPr>
        <w:tc>
          <w:tcPr>
            <w:tcW w:w="747" w:type="dxa"/>
            <w:vMerge w:val="restart"/>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（六）</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其他</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en-US" w:eastAsia="zh-CN"/>
              </w:rPr>
              <w:t>.申请人无正当理由逾期不补正、行政机关不再处理其政府信息公开申请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en-US" w:eastAsia="zh-CN"/>
              </w:rPr>
              <w:t>.申请人逾期未按收费通知要求缴纳费用、行政机关不再处理其政府信息公开申请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r>
              <w:rPr>
                <w:rFonts w:hint="eastAsia" w:ascii="宋体" w:hAnsi="宋体" w:eastAsia="宋体" w:cs="宋体"/>
                <w:sz w:val="24"/>
                <w:szCs w:val="24"/>
                <w:lang w:val="en-US" w:eastAsia="zh-CN"/>
              </w:rPr>
              <w:t>.其他</w:t>
            </w:r>
          </w:p>
        </w:tc>
        <w:tc>
          <w:tcPr>
            <w:tcW w:w="491" w:type="dxa"/>
            <w:tcBorders>
              <w:left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3988" w:type="dxa"/>
            <w:gridSpan w:val="2"/>
            <w:tcBorders>
              <w:top w:val="single" w:color="auto" w:sz="4" w:space="0"/>
            </w:tcBorders>
            <w:noWrap w:val="0"/>
            <w:tcMar>
              <w:left w:w="108" w:type="dxa"/>
              <w:right w:w="108" w:type="dxa"/>
            </w:tcMar>
            <w:vAlign w:val="center"/>
          </w:tcPr>
          <w:p>
            <w:pPr>
              <w:jc w:val="left"/>
              <w:rPr>
                <w:rFonts w:hint="eastAsia" w:ascii="宋体" w:hAnsi="宋体" w:eastAsia="宋体" w:cs="宋体"/>
                <w:sz w:val="24"/>
                <w:szCs w:val="24"/>
              </w:rPr>
            </w:pPr>
            <w:r>
              <w:rPr>
                <w:rFonts w:hint="eastAsia" w:ascii="宋体" w:hAnsi="宋体" w:eastAsia="宋体" w:cs="宋体"/>
                <w:sz w:val="24"/>
                <w:szCs w:val="24"/>
              </w:rPr>
              <w:t>（七）总计</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5" w:type="dxa"/>
            <w:gridSpan w:val="3"/>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四、结转下年度继续办理</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val="en-US" w:eastAsia="zh-CN" w:bidi="ar"/>
              </w:rPr>
            </w:pPr>
            <w:r>
              <w:rPr>
                <w:rFonts w:hint="eastAsia" w:ascii="黑体" w:hAnsi="黑体" w:eastAsia="黑体" w:cs="黑体"/>
                <w:kern w:val="0"/>
                <w:sz w:val="24"/>
                <w:lang w:bidi="ar"/>
              </w:rPr>
              <w:t>总</w:t>
            </w:r>
            <w:r>
              <w:rPr>
                <w:rFonts w:hint="eastAsia" w:ascii="黑体" w:hAnsi="黑体" w:eastAsia="黑体" w:cs="黑体"/>
                <w:kern w:val="0"/>
                <w:sz w:val="24"/>
                <w:lang w:val="en-US" w:eastAsia="zh-CN" w:bidi="ar"/>
              </w:rPr>
              <w:t xml:space="preserve"> </w:t>
            </w:r>
            <w:r>
              <w:rPr>
                <w:rFonts w:hint="eastAsia" w:ascii="黑体" w:hAnsi="黑体" w:eastAsia="黑体" w:cs="黑体"/>
                <w:kern w:val="0"/>
                <w:sz w:val="24"/>
                <w:lang w:bidi="ar"/>
              </w:rPr>
              <w:t>计</w:t>
            </w:r>
            <w:r>
              <w:rPr>
                <w:rFonts w:hint="eastAsia" w:ascii="黑体" w:hAnsi="黑体" w:eastAsia="黑体" w:cs="黑体"/>
                <w:kern w:val="0"/>
                <w:sz w:val="24"/>
                <w:lang w:val="en-US" w:eastAsia="zh-CN" w:bidi="ar"/>
              </w:rPr>
              <w:t xml:space="preserve">   </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spacing w:line="560" w:lineRule="exact"/>
        <w:ind w:firstLine="636" w:firstLineChars="19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额敏县霍吉尔特蒙古民族乡政府信息公开工作取得了一定进展，但还存在以下问题：一是政府信息公开内容不全面。未及时按照新指标要求对政府信息公开内容进行调整，导致公开内容子项缺少较多。二是政府信息公开主动性不够。部分政府信息公开主体单位对政府信息公开重视不够，主动公开政府信息较少。</w:t>
      </w:r>
    </w:p>
    <w:p>
      <w:pPr>
        <w:spacing w:line="560" w:lineRule="exact"/>
        <w:ind w:firstLine="636" w:firstLineChars="19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针对存在问题，额敏县霍吉尔特蒙古民族乡人民政</w:t>
      </w:r>
      <w:r>
        <w:rPr>
          <w:rFonts w:hint="eastAsia" w:ascii="仿宋_GB2312" w:hAnsi="宋体" w:eastAsia="仿宋_GB2312" w:cs="宋体"/>
          <w:sz w:val="32"/>
          <w:szCs w:val="32"/>
          <w:lang w:val="en-US" w:eastAsia="zh-CN"/>
        </w:rPr>
        <w:t>府</w:t>
      </w:r>
      <w:r>
        <w:rPr>
          <w:rFonts w:hint="eastAsia" w:ascii="仿宋_GB2312" w:hAnsi="宋体" w:eastAsia="仿宋_GB2312" w:cs="宋体"/>
          <w:sz w:val="32"/>
          <w:szCs w:val="32"/>
          <w:lang w:eastAsia="zh-CN"/>
        </w:rPr>
        <w:t>将从以下几个方面进行改进。</w:t>
      </w:r>
      <w:r>
        <w:rPr>
          <w:rFonts w:hint="eastAsia" w:ascii="仿宋_GB2312" w:hAnsi="宋体" w:eastAsia="仿宋_GB2312" w:cs="宋体"/>
          <w:b/>
          <w:bCs/>
          <w:sz w:val="32"/>
          <w:szCs w:val="32"/>
          <w:lang w:eastAsia="zh-CN"/>
        </w:rPr>
        <w:t>一是梳理政府信息公开内容，明确具体责任。</w:t>
      </w:r>
      <w:r>
        <w:rPr>
          <w:rFonts w:hint="eastAsia" w:ascii="仿宋_GB2312" w:hAnsi="宋体" w:eastAsia="仿宋_GB2312" w:cs="宋体"/>
          <w:sz w:val="32"/>
          <w:szCs w:val="32"/>
          <w:lang w:eastAsia="zh-CN"/>
        </w:rPr>
        <w:t>按照新指标认真梳理信息公开各项内容，确定二级指标责任单位，明确政府信息公开信息提供主体，对相关负责人员进行培训指导，提高工作人员工作能力。</w:t>
      </w:r>
      <w:r>
        <w:rPr>
          <w:rFonts w:hint="eastAsia" w:ascii="仿宋_GB2312" w:hAnsi="宋体" w:eastAsia="仿宋_GB2312" w:cs="宋体"/>
          <w:b/>
          <w:bCs/>
          <w:sz w:val="32"/>
          <w:szCs w:val="32"/>
          <w:lang w:eastAsia="zh-CN"/>
        </w:rPr>
        <w:t>二是健全监督机制，提高政府信息公开主动性。</w:t>
      </w:r>
      <w:r>
        <w:rPr>
          <w:rFonts w:hint="eastAsia" w:ascii="仿宋_GB2312" w:hAnsi="宋体" w:eastAsia="仿宋_GB2312" w:cs="宋体"/>
          <w:sz w:val="32"/>
          <w:szCs w:val="32"/>
          <w:lang w:eastAsia="zh-CN"/>
        </w:rPr>
        <w:t>做好各单位政府信息公开信息数据统计，采取定期下发通报方式，倒逼各单位增强对政府信息公开工作的重视程度，提高政府信息公开工作的主动性、积极性。</w:t>
      </w:r>
    </w:p>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六、其他需要报告的事项</w:t>
      </w:r>
    </w:p>
    <w:p>
      <w:pPr>
        <w:spacing w:line="560" w:lineRule="exact"/>
        <w:ind w:firstLine="636" w:firstLineChars="19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本机关按照《国务院办公厅关于印发＜政府信息公开信息处理费管理办法＞的通知》（国办函（2020)109号）规定的按件、按量收费标准，本年度没有产生信息公开处理费。</w:t>
      </w:r>
    </w:p>
    <w:p>
      <w:pPr>
        <w:spacing w:line="560" w:lineRule="exact"/>
        <w:ind w:firstLine="636" w:firstLineChars="199"/>
        <w:rPr>
          <w:rFonts w:hint="eastAsia" w:ascii="仿宋_GB2312" w:hAnsi="宋体" w:eastAsia="仿宋_GB2312" w:cs="宋体"/>
          <w:sz w:val="32"/>
          <w:szCs w:val="32"/>
          <w:lang w:eastAsia="zh-CN"/>
        </w:rPr>
      </w:pPr>
    </w:p>
    <w:p>
      <w:pPr>
        <w:spacing w:line="560" w:lineRule="exact"/>
        <w:ind w:firstLine="636" w:firstLineChars="199"/>
        <w:rPr>
          <w:rFonts w:hint="eastAsia" w:ascii="仿宋_GB2312" w:hAnsi="宋体" w:eastAsia="仿宋_GB2312" w:cs="宋体"/>
          <w:sz w:val="32"/>
          <w:szCs w:val="32"/>
          <w:lang w:eastAsia="zh-CN"/>
        </w:rPr>
      </w:pPr>
    </w:p>
    <w:p>
      <w:pPr>
        <w:spacing w:line="560" w:lineRule="exact"/>
        <w:ind w:firstLine="636" w:firstLineChars="199"/>
        <w:jc w:val="right"/>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额敏县霍吉尔特蒙古民族乡人民政府</w:t>
      </w:r>
    </w:p>
    <w:p>
      <w:pPr>
        <w:spacing w:line="560" w:lineRule="exact"/>
        <w:ind w:firstLine="636" w:firstLineChars="199"/>
        <w:jc w:val="center"/>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党政综合办公室</w:t>
      </w:r>
    </w:p>
    <w:p>
      <w:pPr>
        <w:spacing w:line="560" w:lineRule="exact"/>
        <w:ind w:firstLine="636" w:firstLineChars="199"/>
        <w:jc w:val="center"/>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2025年2月18日</w:t>
      </w:r>
    </w:p>
    <w:sectPr>
      <w:footerReference r:id="rId3" w:type="default"/>
      <w:pgSz w:w="11906" w:h="16838"/>
      <w:pgMar w:top="1984" w:right="1531" w:bottom="1701" w:left="1531" w:header="851" w:footer="1417" w:gutter="0"/>
      <w:paperSrc/>
      <w:pgNumType w:fmt="decimal" w:start="4"/>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16BC5"/>
    <w:multiLevelType w:val="singleLevel"/>
    <w:tmpl w:val="47316BC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E5485"/>
    <w:rsid w:val="0F630ADF"/>
    <w:rsid w:val="0FB1ED13"/>
    <w:rsid w:val="15FB8EA7"/>
    <w:rsid w:val="17F90D9B"/>
    <w:rsid w:val="1AB75F5A"/>
    <w:rsid w:val="1BF9075A"/>
    <w:rsid w:val="1D577EA2"/>
    <w:rsid w:val="1DBDFBC9"/>
    <w:rsid w:val="1FDB8C67"/>
    <w:rsid w:val="2D572E96"/>
    <w:rsid w:val="2DBFBC40"/>
    <w:rsid w:val="2DFDE716"/>
    <w:rsid w:val="2E7B3A54"/>
    <w:rsid w:val="2F6D1854"/>
    <w:rsid w:val="2F6DEC47"/>
    <w:rsid w:val="2FB66DC1"/>
    <w:rsid w:val="2FDF01AE"/>
    <w:rsid w:val="2FF4864B"/>
    <w:rsid w:val="2FFB22A4"/>
    <w:rsid w:val="31524623"/>
    <w:rsid w:val="33476133"/>
    <w:rsid w:val="33D714C0"/>
    <w:rsid w:val="34BBC352"/>
    <w:rsid w:val="35CF78ED"/>
    <w:rsid w:val="35FD630A"/>
    <w:rsid w:val="369EAFAC"/>
    <w:rsid w:val="37E6ECC8"/>
    <w:rsid w:val="37FFDA62"/>
    <w:rsid w:val="39BC34B8"/>
    <w:rsid w:val="3AFF2EE8"/>
    <w:rsid w:val="3BDABEC6"/>
    <w:rsid w:val="3BF54923"/>
    <w:rsid w:val="3BFF17F9"/>
    <w:rsid w:val="3D3A763B"/>
    <w:rsid w:val="3D7F7DD5"/>
    <w:rsid w:val="3DFE6730"/>
    <w:rsid w:val="3DFF1F5B"/>
    <w:rsid w:val="3EAB0813"/>
    <w:rsid w:val="3ECDB389"/>
    <w:rsid w:val="3F9713AE"/>
    <w:rsid w:val="3FBE452B"/>
    <w:rsid w:val="45FF8569"/>
    <w:rsid w:val="4657142E"/>
    <w:rsid w:val="495FD348"/>
    <w:rsid w:val="49A25E92"/>
    <w:rsid w:val="4AFE2542"/>
    <w:rsid w:val="4B476D29"/>
    <w:rsid w:val="4DF5448C"/>
    <w:rsid w:val="4E5D3FAD"/>
    <w:rsid w:val="4ED3CC05"/>
    <w:rsid w:val="4EE7823E"/>
    <w:rsid w:val="4F7F0F6C"/>
    <w:rsid w:val="53FDAC02"/>
    <w:rsid w:val="53FFBDEB"/>
    <w:rsid w:val="54BF66A9"/>
    <w:rsid w:val="55FE89AF"/>
    <w:rsid w:val="569BCBE4"/>
    <w:rsid w:val="56F75819"/>
    <w:rsid w:val="573D23C5"/>
    <w:rsid w:val="57ABD0BC"/>
    <w:rsid w:val="57DB5AF0"/>
    <w:rsid w:val="588F9D8D"/>
    <w:rsid w:val="5AE34B23"/>
    <w:rsid w:val="5AFEA431"/>
    <w:rsid w:val="5B0F0C9E"/>
    <w:rsid w:val="5BDBA9BF"/>
    <w:rsid w:val="5C1C4CEF"/>
    <w:rsid w:val="5CA772BC"/>
    <w:rsid w:val="5D3EFB57"/>
    <w:rsid w:val="5D887F31"/>
    <w:rsid w:val="5DB52F95"/>
    <w:rsid w:val="5DEA2796"/>
    <w:rsid w:val="5E77C89D"/>
    <w:rsid w:val="5EDFBC86"/>
    <w:rsid w:val="5EEE0E0E"/>
    <w:rsid w:val="5EFFF25A"/>
    <w:rsid w:val="5F5B3921"/>
    <w:rsid w:val="5FBD29CB"/>
    <w:rsid w:val="5FBF7A07"/>
    <w:rsid w:val="5FFFB2CA"/>
    <w:rsid w:val="618B6AF0"/>
    <w:rsid w:val="63EB0F43"/>
    <w:rsid w:val="63F51A12"/>
    <w:rsid w:val="6591402B"/>
    <w:rsid w:val="666F524E"/>
    <w:rsid w:val="66BB6877"/>
    <w:rsid w:val="67FC9BDC"/>
    <w:rsid w:val="69C253C8"/>
    <w:rsid w:val="69FECB58"/>
    <w:rsid w:val="6A502537"/>
    <w:rsid w:val="6ADF26F4"/>
    <w:rsid w:val="6BF7ACEA"/>
    <w:rsid w:val="6BFE896C"/>
    <w:rsid w:val="6CCE0F85"/>
    <w:rsid w:val="6EE57227"/>
    <w:rsid w:val="6EEFE970"/>
    <w:rsid w:val="6EFE2D9F"/>
    <w:rsid w:val="6FDF5FD4"/>
    <w:rsid w:val="6FF96D33"/>
    <w:rsid w:val="73BF1F48"/>
    <w:rsid w:val="73FA93CF"/>
    <w:rsid w:val="73FB804A"/>
    <w:rsid w:val="74772C9E"/>
    <w:rsid w:val="753751C6"/>
    <w:rsid w:val="75B7F74D"/>
    <w:rsid w:val="76B785F1"/>
    <w:rsid w:val="774E65D4"/>
    <w:rsid w:val="77D970E5"/>
    <w:rsid w:val="77DFF527"/>
    <w:rsid w:val="77FC4B6E"/>
    <w:rsid w:val="77FD1A6A"/>
    <w:rsid w:val="77FF625D"/>
    <w:rsid w:val="7A5F28C2"/>
    <w:rsid w:val="7AFF576F"/>
    <w:rsid w:val="7AFFB878"/>
    <w:rsid w:val="7B7708EE"/>
    <w:rsid w:val="7BC6063A"/>
    <w:rsid w:val="7BCFBD38"/>
    <w:rsid w:val="7BF2FDC5"/>
    <w:rsid w:val="7BFC57ED"/>
    <w:rsid w:val="7BFF4374"/>
    <w:rsid w:val="7C96545E"/>
    <w:rsid w:val="7D4F3E3E"/>
    <w:rsid w:val="7D5FEFA5"/>
    <w:rsid w:val="7D6CD867"/>
    <w:rsid w:val="7D764056"/>
    <w:rsid w:val="7D7DBA64"/>
    <w:rsid w:val="7D9FC4D8"/>
    <w:rsid w:val="7DFED623"/>
    <w:rsid w:val="7DFF4180"/>
    <w:rsid w:val="7E7538F9"/>
    <w:rsid w:val="7EB8C56E"/>
    <w:rsid w:val="7EB928EB"/>
    <w:rsid w:val="7EBFF697"/>
    <w:rsid w:val="7EFC0E7B"/>
    <w:rsid w:val="7EFC9B8D"/>
    <w:rsid w:val="7EFE4EAD"/>
    <w:rsid w:val="7EFF7404"/>
    <w:rsid w:val="7EFFC735"/>
    <w:rsid w:val="7F50710A"/>
    <w:rsid w:val="7F6F1D4B"/>
    <w:rsid w:val="7F748D63"/>
    <w:rsid w:val="7F77B9DA"/>
    <w:rsid w:val="7F9F6549"/>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BD795"/>
    <w:rsid w:val="BFDF0F8C"/>
    <w:rsid w:val="BFEF4541"/>
    <w:rsid w:val="BFF7D9D8"/>
    <w:rsid w:val="BFFA78D4"/>
    <w:rsid w:val="BFFC642A"/>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2025-01-08T09:41:01Z</cp:lastPrinted>
  <dcterms:modified xsi:type="dcterms:W3CDTF">2025-02-20T05:03:07Z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B35D36AC452346108FD0998C149FAB5D</vt:lpwstr>
  </property>
</Properties>
</file>