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额敏县自然资源局2024年政府信息公开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工作年度报告</w:t>
      </w:r>
    </w:p>
    <w:bookmarkEnd w:id="0"/>
    <w:p>
      <w:pPr>
        <w:bidi w:val="0"/>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本报告根据《中华人民共和国政府信息公开条例》（国务院令第711号）、《关于印发&lt;中华人民共和国政府信息公开工作年度报告格式&gt;的通知》（国办公开办函〔2021〕30号）、地区《关于做好202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政府信息公开工作年度报告编制发布工作的通知》要求编制。报告全文包括总体情况、主动公开政府信息情况、收到和处理政府信息公开申请情况、因政府信息公开工作被申请行政复议和提起行政诉讼情况、政府信息公开工作存在的主要问题及改进情况,以及其他需要报告的事项六个部分。报告统计期限为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年1月1日至202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年12月31日。如对本报告有疑问，请与额敏县</w:t>
      </w:r>
      <w:r>
        <w:rPr>
          <w:rFonts w:hint="eastAsia" w:ascii="仿宋_GB2312" w:hAnsi="仿宋_GB2312" w:eastAsia="仿宋_GB2312" w:cs="仿宋_GB2312"/>
          <w:i w:val="0"/>
          <w:iCs w:val="0"/>
          <w:caps w:val="0"/>
          <w:color w:val="000000"/>
          <w:spacing w:val="0"/>
          <w:sz w:val="32"/>
          <w:szCs w:val="32"/>
          <w:shd w:val="clear" w:fill="FFFFFF"/>
          <w:lang w:eastAsia="zh-CN"/>
        </w:rPr>
        <w:t>自然资源局</w:t>
      </w:r>
      <w:r>
        <w:rPr>
          <w:rFonts w:hint="eastAsia" w:ascii="仿宋_GB2312" w:hAnsi="仿宋_GB2312" w:eastAsia="仿宋_GB2312" w:cs="仿宋_GB2312"/>
          <w:i w:val="0"/>
          <w:iCs w:val="0"/>
          <w:caps w:val="0"/>
          <w:color w:val="000000"/>
          <w:spacing w:val="0"/>
          <w:sz w:val="32"/>
          <w:szCs w:val="32"/>
          <w:shd w:val="clear" w:fill="FFFFFF"/>
        </w:rPr>
        <w:t>办公室联系（地址：额敏县</w:t>
      </w:r>
      <w:r>
        <w:rPr>
          <w:rFonts w:hint="eastAsia" w:ascii="仿宋_GB2312" w:hAnsi="仿宋_GB2312" w:eastAsia="仿宋_GB2312" w:cs="仿宋_GB2312"/>
          <w:i w:val="0"/>
          <w:iCs w:val="0"/>
          <w:caps w:val="0"/>
          <w:color w:val="000000"/>
          <w:spacing w:val="0"/>
          <w:sz w:val="32"/>
          <w:szCs w:val="32"/>
          <w:shd w:val="clear" w:fill="FFFFFF"/>
          <w:lang w:eastAsia="zh-CN"/>
        </w:rPr>
        <w:t>文化路</w:t>
      </w:r>
      <w:r>
        <w:rPr>
          <w:rFonts w:hint="eastAsia" w:ascii="仿宋_GB2312" w:hAnsi="仿宋_GB2312" w:eastAsia="仿宋_GB2312" w:cs="仿宋_GB2312"/>
          <w:i w:val="0"/>
          <w:iCs w:val="0"/>
          <w:caps w:val="0"/>
          <w:color w:val="000000"/>
          <w:spacing w:val="0"/>
          <w:sz w:val="32"/>
          <w:szCs w:val="32"/>
          <w:shd w:val="clear" w:fill="FFFFFF"/>
        </w:rPr>
        <w:t>；邮编834600；电话及传真：0901-</w:t>
      </w:r>
      <w:r>
        <w:rPr>
          <w:rFonts w:hint="eastAsia" w:ascii="仿宋_GB2312" w:hAnsi="仿宋_GB2312" w:eastAsia="仿宋_GB2312" w:cs="仿宋_GB2312"/>
          <w:i w:val="0"/>
          <w:iCs w:val="0"/>
          <w:caps w:val="0"/>
          <w:color w:val="000000"/>
          <w:spacing w:val="0"/>
          <w:sz w:val="32"/>
          <w:szCs w:val="32"/>
          <w:shd w:val="clear" w:fill="FFFFFF"/>
          <w:lang w:val="en-US" w:eastAsia="zh-CN"/>
        </w:rPr>
        <w:t>3355379</w:t>
      </w:r>
      <w:r>
        <w:rPr>
          <w:rFonts w:hint="eastAsia" w:ascii="仿宋_GB2312" w:hAnsi="仿宋_GB2312" w:eastAsia="仿宋_GB2312" w:cs="仿宋_GB2312"/>
          <w:i w:val="0"/>
          <w:iCs w:val="0"/>
          <w:caps w:val="0"/>
          <w:color w:val="000000"/>
          <w:spacing w:val="0"/>
          <w:sz w:val="32"/>
          <w:szCs w:val="32"/>
          <w:shd w:val="clear"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2024年，额敏县自然资源局党组高度重视，认真研究，加强对政府信息公开工作的组织领导，认真执行信息审核发布制度和主动公开及依申请公开办事程序。在政府信息公开方面，突出抓好征地信息、城乡建设规划信息、建设用地审批、不动产遗失公告等信息公开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主动公开。</w:t>
      </w:r>
      <w:r>
        <w:rPr>
          <w:rFonts w:hint="eastAsia" w:ascii="仿宋_GB2312" w:hAnsi="仿宋_GB2312" w:eastAsia="仿宋_GB2312" w:cs="仿宋_GB2312"/>
          <w:i w:val="0"/>
          <w:iCs w:val="0"/>
          <w:caps w:val="0"/>
          <w:color w:val="000000"/>
          <w:spacing w:val="0"/>
          <w:sz w:val="32"/>
          <w:szCs w:val="32"/>
          <w:shd w:val="clear" w:fill="FFFFFF"/>
          <w:lang w:val="en-US" w:eastAsia="zh-CN"/>
        </w:rPr>
        <w:t>2024年，额敏县自然资源局坚持“以公开为原则，不公开为例外”的要求，遵循合法、全面、真实、及时、便民的原则。</w:t>
      </w:r>
      <w:r>
        <w:rPr>
          <w:rFonts w:hint="eastAsia" w:ascii="仿宋_GB2312" w:hAnsi="仿宋_GB2312" w:eastAsia="仿宋_GB2312" w:cs="仿宋_GB2312"/>
          <w:i w:val="0"/>
          <w:iCs w:val="0"/>
          <w:caps w:val="0"/>
          <w:color w:val="414141"/>
          <w:spacing w:val="0"/>
          <w:sz w:val="32"/>
          <w:szCs w:val="32"/>
          <w:shd w:val="clear" w:fill="FFFFFF"/>
        </w:rPr>
        <w:t>准确公开政府信息，抓好集体土地征收、土地出让、矿业权市场、国土空间规划、行政执法、重大项目建设等方面的政府信息</w:t>
      </w:r>
      <w:r>
        <w:rPr>
          <w:rFonts w:hint="eastAsia" w:ascii="仿宋_GB2312" w:hAnsi="仿宋_GB2312" w:eastAsia="仿宋_GB2312" w:cs="仿宋_GB2312"/>
          <w:i w:val="0"/>
          <w:iCs w:val="0"/>
          <w:caps w:val="0"/>
          <w:color w:val="414141"/>
          <w:spacing w:val="0"/>
          <w:sz w:val="32"/>
          <w:szCs w:val="32"/>
          <w:shd w:val="clear" w:fill="FFFFFF"/>
          <w:lang w:eastAsia="zh-CN"/>
        </w:rPr>
        <w:t>，共</w:t>
      </w:r>
      <w:r>
        <w:rPr>
          <w:rFonts w:hint="eastAsia" w:ascii="仿宋_GB2312" w:hAnsi="仿宋_GB2312" w:eastAsia="仿宋_GB2312" w:cs="仿宋_GB2312"/>
          <w:i w:val="0"/>
          <w:iCs w:val="0"/>
          <w:caps w:val="0"/>
          <w:color w:val="414141"/>
          <w:spacing w:val="0"/>
          <w:sz w:val="32"/>
          <w:szCs w:val="32"/>
          <w:shd w:val="clear" w:fill="FFFFFF"/>
        </w:rPr>
        <w:t>发布</w:t>
      </w:r>
      <w:r>
        <w:rPr>
          <w:rFonts w:hint="eastAsia" w:ascii="仿宋_GB2312" w:hAnsi="仿宋_GB2312" w:eastAsia="仿宋_GB2312" w:cs="仿宋_GB2312"/>
          <w:i w:val="0"/>
          <w:iCs w:val="0"/>
          <w:caps w:val="0"/>
          <w:color w:val="414141"/>
          <w:spacing w:val="0"/>
          <w:sz w:val="32"/>
          <w:szCs w:val="32"/>
          <w:shd w:val="clear" w:color="auto" w:fill="auto"/>
          <w:lang w:val="en-US" w:eastAsia="zh-CN"/>
        </w:rPr>
        <w:t>162</w:t>
      </w:r>
      <w:r>
        <w:rPr>
          <w:rFonts w:hint="eastAsia" w:ascii="仿宋_GB2312" w:hAnsi="仿宋_GB2312" w:eastAsia="仿宋_GB2312" w:cs="仿宋_GB2312"/>
          <w:i w:val="0"/>
          <w:iCs w:val="0"/>
          <w:caps w:val="0"/>
          <w:color w:val="414141"/>
          <w:spacing w:val="0"/>
          <w:sz w:val="32"/>
          <w:szCs w:val="32"/>
          <w:shd w:val="clear" w:fill="FFFFFF"/>
        </w:rPr>
        <w:t>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依申请公开情况</w:t>
      </w:r>
      <w:r>
        <w:rPr>
          <w:rFonts w:hint="eastAsia" w:ascii="楷体" w:hAnsi="楷体" w:eastAsia="楷体" w:cs="楷体"/>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2024年，严格落实政府信息依申请公开工作要求，规范依申请公开工作流程，按照《中华人民共和国政府信息公开条例》依法合规办理依申请公开事项。2024年，自然资源局未收到有关依申请公开内容。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政府信息管理情况。</w:t>
      </w:r>
      <w:r>
        <w:rPr>
          <w:rFonts w:hint="eastAsia" w:ascii="仿宋_GB2312" w:hAnsi="仿宋_GB2312" w:eastAsia="仿宋_GB2312" w:cs="仿宋_GB2312"/>
          <w:i w:val="0"/>
          <w:iCs w:val="0"/>
          <w:caps w:val="0"/>
          <w:color w:val="000000"/>
          <w:spacing w:val="0"/>
          <w:sz w:val="32"/>
          <w:szCs w:val="32"/>
          <w:shd w:val="clear" w:fill="FFFFFF"/>
          <w:lang w:val="en-US" w:eastAsia="zh-CN"/>
        </w:rPr>
        <w:t>2024年，额敏县自然资源局严格遵守政府信息公开三级审批制度和保密审查制度，按照“先审查，后公开”、“一事一审”原则及保密审查的要求，重大敏感信息经局主要负责人审批，保障信息公开的标准化、规范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平台建设情况。</w:t>
      </w:r>
      <w:r>
        <w:rPr>
          <w:rFonts w:hint="eastAsia" w:ascii="仿宋_GB2312" w:hAnsi="仿宋_GB2312" w:eastAsia="仿宋_GB2312" w:cs="仿宋_GB2312"/>
          <w:i w:val="0"/>
          <w:iCs w:val="0"/>
          <w:caps w:val="0"/>
          <w:color w:val="000000"/>
          <w:spacing w:val="0"/>
          <w:sz w:val="32"/>
          <w:szCs w:val="32"/>
          <w:shd w:val="clear" w:fill="FFFFFF"/>
          <w:lang w:val="en-US" w:eastAsia="zh-CN"/>
        </w:rPr>
        <w:t>额敏县自然资源局政务公开主要通过县人民政府信息公开门户网站、局机关电子显示屏、展板等方式，向不同层次、不同群体的服务对象进行公开公示相关信息。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监督保障情况。</w:t>
      </w:r>
      <w:r>
        <w:rPr>
          <w:rFonts w:hint="eastAsia" w:ascii="仿宋_GB2312" w:hAnsi="仿宋_GB2312" w:eastAsia="仿宋_GB2312" w:cs="仿宋_GB2312"/>
          <w:i w:val="0"/>
          <w:iCs w:val="0"/>
          <w:caps w:val="0"/>
          <w:color w:val="000000"/>
          <w:spacing w:val="0"/>
          <w:sz w:val="32"/>
          <w:szCs w:val="32"/>
          <w:shd w:val="clear" w:fill="FFFFFF"/>
          <w:lang w:val="en-US" w:eastAsia="zh-CN"/>
        </w:rPr>
        <w:t>为做好政府信息公开工作的监督保障工作，自然资源局成立了由局党组书记、局长为组长，局党组成员、副局长为副组长，各业务科室负责人为成员的政府信息公开工作领导小组，确定一名领导分管政务公开工作，明确政务公开工作责任分工，定期研究政务公开工作，切实抓好工作落实。办公室作为政务公开工作主管部门，负责组织协调、指导推进、监督检查本部门、本系统的政务公开工作，配齐配强专兼职工作人员，保障必要工作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二、主动公开政府信息情况</w:t>
      </w:r>
    </w:p>
    <w:tbl>
      <w:tblPr>
        <w:tblStyle w:val="5"/>
        <w:tblW w:w="9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2"/>
        <w:gridCol w:w="2214"/>
        <w:gridCol w:w="1814"/>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9118"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306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221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本年制</w:t>
            </w:r>
            <w:r>
              <w:rPr>
                <w:rFonts w:hint="eastAsia" w:ascii="黑体" w:hAnsi="黑体" w:eastAsia="黑体" w:cs="黑体"/>
                <w:sz w:val="24"/>
                <w:szCs w:val="24"/>
                <w:lang w:eastAsia="zh-CN"/>
              </w:rPr>
              <w:t>发件数</w:t>
            </w:r>
          </w:p>
        </w:tc>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本年</w:t>
            </w:r>
            <w:r>
              <w:rPr>
                <w:rFonts w:hint="eastAsia" w:ascii="黑体" w:hAnsi="黑体" w:eastAsia="黑体" w:cs="黑体"/>
                <w:sz w:val="24"/>
                <w:szCs w:val="24"/>
                <w:lang w:eastAsia="zh-CN"/>
              </w:rPr>
              <w:t>废止件数</w:t>
            </w:r>
          </w:p>
        </w:tc>
        <w:tc>
          <w:tcPr>
            <w:tcW w:w="202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306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规章</w:t>
            </w:r>
          </w:p>
        </w:tc>
        <w:tc>
          <w:tcPr>
            <w:tcW w:w="221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202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306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规范性文件</w:t>
            </w:r>
          </w:p>
        </w:tc>
        <w:tc>
          <w:tcPr>
            <w:tcW w:w="221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1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c>
          <w:tcPr>
            <w:tcW w:w="202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9118"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306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56"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06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行政许可</w:t>
            </w:r>
          </w:p>
        </w:tc>
        <w:tc>
          <w:tcPr>
            <w:tcW w:w="6056"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Theme="minorEastAsia"/>
                <w:sz w:val="24"/>
                <w:szCs w:val="24"/>
                <w:lang w:val="en-US" w:eastAsia="zh-CN"/>
              </w:rPr>
            </w:pPr>
            <w:r>
              <w:rPr>
                <w:rFonts w:hint="eastAsia"/>
                <w:sz w:val="24"/>
                <w:szCs w:val="24"/>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9118"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6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56"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306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行政处罚</w:t>
            </w:r>
          </w:p>
        </w:tc>
        <w:tc>
          <w:tcPr>
            <w:tcW w:w="6056"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Theme="minorEastAsia"/>
                <w:sz w:val="24"/>
                <w:szCs w:val="24"/>
                <w:lang w:val="en-US" w:eastAsia="zh-CN"/>
              </w:rPr>
            </w:pPr>
            <w:r>
              <w:rPr>
                <w:rFonts w:hint="eastAsia"/>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306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行政强制</w:t>
            </w:r>
          </w:p>
        </w:tc>
        <w:tc>
          <w:tcPr>
            <w:tcW w:w="6056"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Theme="minorEastAsia"/>
                <w:sz w:val="24"/>
                <w:szCs w:val="24"/>
                <w:lang w:val="en-US" w:eastAsia="zh-CN"/>
              </w:rPr>
            </w:pPr>
            <w:r>
              <w:rPr>
                <w:rFonts w:hint="eastAsia"/>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118"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306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56"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306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行政事业性收费</w:t>
            </w:r>
          </w:p>
        </w:tc>
        <w:tc>
          <w:tcPr>
            <w:tcW w:w="6056"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Theme="minorEastAsia"/>
                <w:sz w:val="24"/>
                <w:szCs w:val="24"/>
                <w:lang w:val="en-US" w:eastAsia="zh-CN"/>
              </w:rPr>
            </w:pPr>
            <w:r>
              <w:rPr>
                <w:rFonts w:hint="eastAsia"/>
                <w:sz w:val="24"/>
                <w:szCs w:val="24"/>
                <w:lang w:val="en-US" w:eastAsia="zh-CN"/>
              </w:rPr>
              <w:t>72.8</w:t>
            </w:r>
          </w:p>
        </w:tc>
      </w:tr>
    </w:tbl>
    <w:p>
      <w:pPr>
        <w:pStyle w:val="4"/>
        <w:widowControl/>
        <w:spacing w:before="0" w:beforeAutospacing="0" w:after="0" w:afterAutospacing="0" w:line="560" w:lineRule="exact"/>
        <w:jc w:val="both"/>
        <w:rPr>
          <w:rFonts w:hint="eastAsia" w:ascii="黑体" w:hAnsi="黑体" w:eastAsia="黑体" w:cs="黑体"/>
          <w:sz w:val="32"/>
          <w:szCs w:val="30"/>
        </w:rPr>
      </w:pPr>
      <w:r>
        <w:rPr>
          <w:rFonts w:hint="eastAsia" w:ascii="黑体" w:hAnsi="黑体" w:eastAsia="黑体" w:cs="黑体"/>
          <w:sz w:val="32"/>
          <w:szCs w:val="30"/>
        </w:rPr>
        <w:t>三、收到和处理政府信息公开申请情况</w:t>
      </w:r>
    </w:p>
    <w:tbl>
      <w:tblPr>
        <w:tblStyle w:val="5"/>
        <w:tblW w:w="91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3"/>
        <w:gridCol w:w="1013"/>
        <w:gridCol w:w="2998"/>
        <w:gridCol w:w="494"/>
        <w:gridCol w:w="705"/>
        <w:gridCol w:w="705"/>
        <w:gridCol w:w="705"/>
        <w:gridCol w:w="705"/>
        <w:gridCol w:w="524"/>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64" w:type="dxa"/>
            <w:gridSpan w:val="3"/>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（本列数据的勾稽关系为：第一项加第二项之和，等于第三项加第四项之和）</w:t>
            </w:r>
          </w:p>
        </w:tc>
        <w:tc>
          <w:tcPr>
            <w:tcW w:w="4349" w:type="dxa"/>
            <w:gridSpan w:val="7"/>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64" w:type="dxa"/>
            <w:gridSpan w:val="3"/>
            <w:vMerge w:val="continue"/>
            <w:noWrap w:val="0"/>
            <w:tcMar>
              <w:left w:w="108" w:type="dxa"/>
              <w:right w:w="108" w:type="dxa"/>
            </w:tcMar>
            <w:vAlign w:val="center"/>
          </w:tcPr>
          <w:p>
            <w:pPr>
              <w:rPr>
                <w:rFonts w:hint="eastAsia" w:ascii="黑体" w:hAnsi="黑体" w:eastAsia="黑体" w:cs="黑体"/>
                <w:sz w:val="24"/>
                <w:szCs w:val="24"/>
              </w:rPr>
            </w:pPr>
          </w:p>
        </w:tc>
        <w:tc>
          <w:tcPr>
            <w:tcW w:w="494" w:type="dxa"/>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自然人</w:t>
            </w:r>
          </w:p>
        </w:tc>
        <w:tc>
          <w:tcPr>
            <w:tcW w:w="3344" w:type="dxa"/>
            <w:gridSpan w:val="5"/>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法人或其他组织</w:t>
            </w:r>
          </w:p>
        </w:tc>
        <w:tc>
          <w:tcPr>
            <w:tcW w:w="511" w:type="dxa"/>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64" w:type="dxa"/>
            <w:gridSpan w:val="3"/>
            <w:vMerge w:val="continue"/>
            <w:noWrap w:val="0"/>
            <w:tcMar>
              <w:left w:w="108" w:type="dxa"/>
              <w:right w:w="108" w:type="dxa"/>
            </w:tcMar>
            <w:vAlign w:val="center"/>
          </w:tcPr>
          <w:p>
            <w:pPr>
              <w:rPr>
                <w:rFonts w:hint="eastAsia" w:ascii="宋体" w:hAnsi="宋体" w:eastAsia="宋体" w:cs="宋体"/>
                <w:sz w:val="24"/>
                <w:szCs w:val="24"/>
              </w:rPr>
            </w:pPr>
          </w:p>
        </w:tc>
        <w:tc>
          <w:tcPr>
            <w:tcW w:w="494" w:type="dxa"/>
            <w:vMerge w:val="continue"/>
            <w:noWrap w:val="0"/>
            <w:tcMar>
              <w:left w:w="108" w:type="dxa"/>
              <w:right w:w="108" w:type="dxa"/>
            </w:tcMar>
            <w:vAlign w:val="center"/>
          </w:tcPr>
          <w:p>
            <w:pPr>
              <w:rPr>
                <w:rFonts w:hint="eastAsia" w:ascii="宋体" w:hAnsi="宋体" w:eastAsia="宋体" w:cs="宋体"/>
                <w:sz w:val="24"/>
                <w:szCs w:val="24"/>
              </w:rPr>
            </w:pPr>
          </w:p>
        </w:tc>
        <w:tc>
          <w:tcPr>
            <w:tcW w:w="705"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商业企业</w:t>
            </w:r>
          </w:p>
        </w:tc>
        <w:tc>
          <w:tcPr>
            <w:tcW w:w="705"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科研机构</w:t>
            </w:r>
          </w:p>
        </w:tc>
        <w:tc>
          <w:tcPr>
            <w:tcW w:w="705"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社会公益组织</w:t>
            </w:r>
          </w:p>
        </w:tc>
        <w:tc>
          <w:tcPr>
            <w:tcW w:w="705"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法律服务机构</w:t>
            </w:r>
          </w:p>
        </w:tc>
        <w:tc>
          <w:tcPr>
            <w:tcW w:w="524"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其他</w:t>
            </w:r>
          </w:p>
        </w:tc>
        <w:tc>
          <w:tcPr>
            <w:tcW w:w="511" w:type="dxa"/>
            <w:vMerge w:val="continue"/>
            <w:noWrap w:val="0"/>
            <w:tcMar>
              <w:left w:w="108" w:type="dxa"/>
              <w:right w:w="108" w:type="dxa"/>
            </w:tcMar>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764" w:type="dxa"/>
            <w:gridSpan w:val="3"/>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一、本年新收政府信息公开申请数量</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764" w:type="dxa"/>
            <w:gridSpan w:val="3"/>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二、上年结转政府信息公开申请数量</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restart"/>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三、本年度办理结果</w:t>
            </w:r>
          </w:p>
        </w:tc>
        <w:tc>
          <w:tcPr>
            <w:tcW w:w="4011" w:type="dxa"/>
            <w:gridSpan w:val="2"/>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（一）予以公开</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8"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4011" w:type="dxa"/>
            <w:gridSpan w:val="2"/>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（二）部分公开（区分处理的，只计这一情形，不计其他情形）</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restart"/>
            <w:noWrap w:val="0"/>
            <w:tcMar>
              <w:left w:w="108" w:type="dxa"/>
              <w:right w:w="108" w:type="dxa"/>
            </w:tcMar>
            <w:vAlign w:val="center"/>
          </w:tcPr>
          <w:p>
            <w:pPr>
              <w:numPr>
                <w:ilvl w:val="0"/>
                <w:numId w:val="3"/>
              </w:numPr>
              <w:jc w:val="center"/>
              <w:rPr>
                <w:rFonts w:hint="eastAsia" w:ascii="宋体" w:hAnsi="宋体" w:eastAsia="宋体" w:cs="宋体"/>
                <w:vanish w:val="0"/>
                <w:spacing w:val="-11"/>
                <w:w w:val="100"/>
                <w:sz w:val="24"/>
                <w:szCs w:val="24"/>
                <w:u w:val="none"/>
              </w:rPr>
            </w:pPr>
          </w:p>
          <w:p>
            <w:pPr>
              <w:numPr>
                <w:ilvl w:val="0"/>
                <w:numId w:val="0"/>
              </w:numPr>
              <w:jc w:val="center"/>
              <w:rPr>
                <w:rFonts w:hint="eastAsia" w:ascii="宋体" w:hAnsi="宋体" w:eastAsia="宋体" w:cs="宋体"/>
                <w:vanish w:val="0"/>
                <w:spacing w:val="-11"/>
                <w:w w:val="100"/>
                <w:sz w:val="24"/>
                <w:szCs w:val="24"/>
                <w:u w:val="none"/>
              </w:rPr>
            </w:pPr>
            <w:r>
              <w:rPr>
                <w:rFonts w:hint="eastAsia" w:ascii="宋体" w:hAnsi="宋体" w:eastAsia="宋体" w:cs="宋体"/>
                <w:vanish w:val="0"/>
                <w:spacing w:val="-11"/>
                <w:w w:val="100"/>
                <w:sz w:val="24"/>
                <w:szCs w:val="24"/>
                <w:u w:val="none"/>
              </w:rPr>
              <w:t>不予</w:t>
            </w:r>
          </w:p>
          <w:p>
            <w:pPr>
              <w:numPr>
                <w:ilvl w:val="0"/>
                <w:numId w:val="0"/>
              </w:numPr>
              <w:jc w:val="center"/>
              <w:rPr>
                <w:rFonts w:hint="eastAsia" w:ascii="宋体" w:hAnsi="宋体" w:eastAsia="宋体" w:cs="宋体"/>
                <w:sz w:val="24"/>
                <w:szCs w:val="24"/>
              </w:rPr>
            </w:pPr>
            <w:r>
              <w:rPr>
                <w:rFonts w:hint="eastAsia" w:ascii="宋体" w:hAnsi="宋体" w:eastAsia="宋体" w:cs="宋体"/>
                <w:vanish w:val="0"/>
                <w:spacing w:val="-11"/>
                <w:w w:val="100"/>
                <w:sz w:val="24"/>
                <w:szCs w:val="24"/>
                <w:u w:val="none"/>
              </w:rPr>
              <w:t>公开</w:t>
            </w: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.属于国家秘密</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.其他法律行政法规禁止公开</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.危及“三安全一稳定”</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4</w:t>
            </w:r>
            <w:r>
              <w:rPr>
                <w:rFonts w:hint="eastAsia" w:ascii="宋体" w:hAnsi="宋体" w:eastAsia="宋体" w:cs="宋体"/>
                <w:sz w:val="24"/>
                <w:szCs w:val="24"/>
              </w:rPr>
              <w:t>.保护第三方合法权益</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5</w:t>
            </w:r>
            <w:r>
              <w:rPr>
                <w:rFonts w:hint="eastAsia" w:ascii="宋体" w:hAnsi="宋体" w:eastAsia="宋体" w:cs="宋体"/>
                <w:sz w:val="24"/>
                <w:szCs w:val="24"/>
              </w:rPr>
              <w:t>.属于三类内部事务信息</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6</w:t>
            </w:r>
            <w:r>
              <w:rPr>
                <w:rFonts w:hint="eastAsia" w:ascii="宋体" w:hAnsi="宋体" w:eastAsia="宋体" w:cs="宋体"/>
                <w:sz w:val="24"/>
                <w:szCs w:val="24"/>
              </w:rPr>
              <w:t>.属于四类过程性信息</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7</w:t>
            </w:r>
            <w:r>
              <w:rPr>
                <w:rFonts w:hint="eastAsia" w:ascii="宋体" w:hAnsi="宋体" w:eastAsia="宋体" w:cs="宋体"/>
                <w:sz w:val="24"/>
                <w:szCs w:val="24"/>
              </w:rPr>
              <w:t>.属于行政执法案卷</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8</w:t>
            </w:r>
            <w:r>
              <w:rPr>
                <w:rFonts w:hint="eastAsia" w:ascii="宋体" w:hAnsi="宋体" w:eastAsia="宋体" w:cs="宋体"/>
                <w:sz w:val="24"/>
                <w:szCs w:val="24"/>
              </w:rPr>
              <w:t>.属于行政查询事项</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restart"/>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（四）无法</w:t>
            </w:r>
          </w:p>
          <w:p>
            <w:pPr>
              <w:jc w:val="center"/>
              <w:rPr>
                <w:rFonts w:hint="eastAsia" w:ascii="宋体" w:hAnsi="宋体" w:eastAsia="宋体" w:cs="宋体"/>
                <w:sz w:val="24"/>
                <w:szCs w:val="24"/>
              </w:rPr>
            </w:pPr>
            <w:r>
              <w:rPr>
                <w:rFonts w:hint="eastAsia" w:ascii="宋体" w:hAnsi="宋体" w:eastAsia="宋体" w:cs="宋体"/>
                <w:sz w:val="24"/>
                <w:szCs w:val="24"/>
              </w:rPr>
              <w:t>提供</w:t>
            </w: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.本机关不掌握相关政府信息</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.没有现成信息需要另行制作</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w:t>
            </w:r>
            <w:r>
              <w:rPr>
                <w:rFonts w:hint="eastAsia" w:ascii="宋体" w:hAnsi="宋体" w:eastAsia="宋体" w:cs="宋体"/>
                <w:spacing w:val="-6"/>
                <w:sz w:val="24"/>
                <w:szCs w:val="24"/>
              </w:rPr>
              <w:t>补正后申请内容仍不明确</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restart"/>
            <w:noWrap w:val="0"/>
            <w:tcMar>
              <w:left w:w="108" w:type="dxa"/>
              <w:right w:w="108" w:type="dxa"/>
            </w:tcMar>
            <w:vAlign w:val="center"/>
          </w:tcPr>
          <w:p>
            <w:pPr>
              <w:numPr>
                <w:ilvl w:val="0"/>
                <w:numId w:val="0"/>
              </w:numPr>
              <w:ind w:leftChars="0"/>
              <w:jc w:val="both"/>
              <w:rPr>
                <w:rFonts w:hint="eastAsia" w:ascii="宋体" w:hAnsi="宋体" w:eastAsia="宋体" w:cs="宋体"/>
                <w:sz w:val="24"/>
                <w:szCs w:val="24"/>
                <w:lang w:eastAsia="zh-CN"/>
              </w:rPr>
            </w:pPr>
            <w:r>
              <w:rPr>
                <w:rFonts w:hint="eastAsia" w:ascii="宋体" w:hAnsi="宋体" w:cs="宋体"/>
                <w:sz w:val="24"/>
                <w:szCs w:val="24"/>
                <w:lang w:eastAsia="zh-CN"/>
              </w:rPr>
              <w:t>（五）</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不予</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处理</w:t>
            </w: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.信访举报投诉类申请</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.重复申请</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.要求提供公开出版物</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noWrap w:val="0"/>
            <w:tcMar>
              <w:left w:w="108" w:type="dxa"/>
              <w:right w:w="108" w:type="dxa"/>
            </w:tcMar>
            <w:vAlign w:val="center"/>
          </w:tcPr>
          <w:p>
            <w:pPr>
              <w:rPr>
                <w:rFonts w:hint="eastAsia" w:ascii="宋体" w:hAnsi="宋体" w:eastAsia="宋体" w:cs="宋体"/>
                <w:sz w:val="24"/>
                <w:szCs w:val="24"/>
              </w:rPr>
            </w:pPr>
          </w:p>
        </w:tc>
        <w:tc>
          <w:tcPr>
            <w:tcW w:w="2998"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4</w:t>
            </w:r>
            <w:r>
              <w:rPr>
                <w:rFonts w:hint="eastAsia" w:ascii="宋体" w:hAnsi="宋体" w:eastAsia="宋体" w:cs="宋体"/>
                <w:sz w:val="24"/>
                <w:szCs w:val="24"/>
              </w:rPr>
              <w:t>.</w:t>
            </w:r>
            <w:r>
              <w:rPr>
                <w:rFonts w:hint="eastAsia" w:ascii="宋体" w:hAnsi="宋体" w:eastAsia="宋体" w:cs="宋体"/>
                <w:vanish w:val="0"/>
                <w:spacing w:val="-6"/>
                <w:w w:val="100"/>
                <w:sz w:val="24"/>
                <w:szCs w:val="24"/>
                <w:u w:val="none"/>
              </w:rPr>
              <w:t>无正当理由大量反复申请</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7" w:hRule="atLeast"/>
          <w:jc w:val="center"/>
        </w:trPr>
        <w:tc>
          <w:tcPr>
            <w:tcW w:w="753" w:type="dxa"/>
            <w:vMerge w:val="continue"/>
            <w:noWrap w:val="0"/>
            <w:tcMar>
              <w:left w:w="108" w:type="dxa"/>
              <w:right w:w="108" w:type="dxa"/>
            </w:tcMar>
            <w:vAlign w:val="center"/>
          </w:tcPr>
          <w:p>
            <w:pPr>
              <w:rPr>
                <w:rFonts w:hint="eastAsia" w:ascii="宋体" w:hAnsi="宋体" w:eastAsia="宋体" w:cs="宋体"/>
                <w:sz w:val="24"/>
                <w:szCs w:val="24"/>
              </w:rPr>
            </w:pPr>
          </w:p>
        </w:tc>
        <w:tc>
          <w:tcPr>
            <w:tcW w:w="1013" w:type="dxa"/>
            <w:vMerge w:val="continue"/>
            <w:tcBorders>
              <w:bottom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2998" w:type="dxa"/>
            <w:tcBorders>
              <w:bottom w:val="single" w:color="auto" w:sz="4" w:space="0"/>
            </w:tcBorders>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5</w:t>
            </w:r>
            <w:r>
              <w:rPr>
                <w:rFonts w:hint="eastAsia" w:ascii="宋体" w:hAnsi="宋体" w:eastAsia="宋体" w:cs="宋体"/>
                <w:sz w:val="24"/>
                <w:szCs w:val="24"/>
              </w:rPr>
              <w:t>.要求行政机关确认或重新出具已获取信息</w:t>
            </w:r>
          </w:p>
        </w:tc>
        <w:tc>
          <w:tcPr>
            <w:tcW w:w="49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9" w:hRule="atLeast"/>
          <w:jc w:val="center"/>
        </w:trPr>
        <w:tc>
          <w:tcPr>
            <w:tcW w:w="753" w:type="dxa"/>
            <w:vMerge w:val="restart"/>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三、本年度办理结果</w:t>
            </w:r>
          </w:p>
        </w:tc>
        <w:tc>
          <w:tcPr>
            <w:tcW w:w="1013"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numPr>
                <w:ilvl w:val="0"/>
                <w:numId w:val="0"/>
              </w:numPr>
              <w:ind w:leftChars="0"/>
              <w:jc w:val="both"/>
              <w:rPr>
                <w:rFonts w:hint="eastAsia" w:ascii="宋体" w:hAnsi="宋体" w:eastAsia="宋体" w:cs="宋体"/>
                <w:sz w:val="24"/>
                <w:szCs w:val="24"/>
                <w:lang w:eastAsia="zh-CN"/>
              </w:rPr>
            </w:pPr>
            <w:r>
              <w:rPr>
                <w:rFonts w:hint="eastAsia" w:ascii="宋体" w:hAnsi="宋体" w:cs="宋体"/>
                <w:sz w:val="24"/>
                <w:szCs w:val="24"/>
                <w:lang w:eastAsia="zh-CN"/>
              </w:rPr>
              <w:t>（六）</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其他</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处理</w:t>
            </w:r>
          </w:p>
        </w:tc>
        <w:tc>
          <w:tcPr>
            <w:tcW w:w="2998" w:type="dxa"/>
            <w:tcBorders>
              <w:top w:val="single" w:color="auto" w:sz="4" w:space="0"/>
              <w:left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宋体" w:hAnsi="宋体" w:eastAsia="宋体" w:cs="宋体"/>
                <w:sz w:val="24"/>
                <w:szCs w:val="24"/>
                <w:lang w:val="en-US" w:eastAsia="zh-CN"/>
              </w:rPr>
              <w:t>.申请人无正当理由逾期不补正、行政机关不再处理其政府信息公开申请</w:t>
            </w:r>
          </w:p>
        </w:tc>
        <w:tc>
          <w:tcPr>
            <w:tcW w:w="494" w:type="dxa"/>
            <w:tcBorders>
              <w:lef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8" w:hRule="atLeast"/>
          <w:jc w:val="center"/>
        </w:trPr>
        <w:tc>
          <w:tcPr>
            <w:tcW w:w="753" w:type="dxa"/>
            <w:vMerge w:val="continue"/>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1013" w:type="dxa"/>
            <w:vMerge w:val="continue"/>
            <w:tcBorders>
              <w:left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2998" w:type="dxa"/>
            <w:tcBorders>
              <w:left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2</w:t>
            </w:r>
            <w:r>
              <w:rPr>
                <w:rFonts w:hint="eastAsia" w:ascii="宋体" w:hAnsi="宋体" w:eastAsia="宋体" w:cs="宋体"/>
                <w:sz w:val="24"/>
                <w:szCs w:val="24"/>
                <w:lang w:val="en-US" w:eastAsia="zh-CN"/>
              </w:rPr>
              <w:t>.申请人逾期未按收费通知要求缴纳费用、行政机关不再处理其政府信息公开申请</w:t>
            </w:r>
          </w:p>
        </w:tc>
        <w:tc>
          <w:tcPr>
            <w:tcW w:w="494" w:type="dxa"/>
            <w:tcBorders>
              <w:lef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53" w:type="dxa"/>
            <w:vMerge w:val="continue"/>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1013"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2998" w:type="dxa"/>
            <w:tcBorders>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3</w:t>
            </w:r>
            <w:r>
              <w:rPr>
                <w:rFonts w:hint="eastAsia" w:ascii="宋体" w:hAnsi="宋体" w:eastAsia="宋体" w:cs="宋体"/>
                <w:sz w:val="24"/>
                <w:szCs w:val="24"/>
                <w:lang w:val="en-US" w:eastAsia="zh-CN"/>
              </w:rPr>
              <w:t>.其他</w:t>
            </w:r>
          </w:p>
        </w:tc>
        <w:tc>
          <w:tcPr>
            <w:tcW w:w="494" w:type="dxa"/>
            <w:tcBorders>
              <w:lef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53" w:type="dxa"/>
            <w:vMerge w:val="continue"/>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p>
        </w:tc>
        <w:tc>
          <w:tcPr>
            <w:tcW w:w="4011" w:type="dxa"/>
            <w:gridSpan w:val="2"/>
            <w:tcBorders>
              <w:top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（七）总计</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764" w:type="dxa"/>
            <w:gridSpan w:val="3"/>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四、结转下年度继续办理</w:t>
            </w:r>
          </w:p>
        </w:tc>
        <w:tc>
          <w:tcPr>
            <w:tcW w:w="49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05"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24"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511" w:type="dxa"/>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四、政府信息公开行政复议、行政诉讼情况</w:t>
      </w:r>
    </w:p>
    <w:tbl>
      <w:tblPr>
        <w:tblStyle w:val="5"/>
        <w:tblW w:w="91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529"/>
        <w:gridCol w:w="545"/>
        <w:gridCol w:w="529"/>
        <w:gridCol w:w="602"/>
        <w:gridCol w:w="611"/>
        <w:gridCol w:w="562"/>
        <w:gridCol w:w="691"/>
        <w:gridCol w:w="594"/>
        <w:gridCol w:w="726"/>
        <w:gridCol w:w="691"/>
        <w:gridCol w:w="642"/>
        <w:gridCol w:w="642"/>
        <w:gridCol w:w="642"/>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41"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行政复议</w:t>
            </w:r>
          </w:p>
        </w:tc>
        <w:tc>
          <w:tcPr>
            <w:tcW w:w="6375"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529"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54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529"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60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计</w:t>
            </w:r>
          </w:p>
        </w:tc>
        <w:tc>
          <w:tcPr>
            <w:tcW w:w="318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未经复议直接起诉</w:t>
            </w:r>
          </w:p>
        </w:tc>
        <w:tc>
          <w:tcPr>
            <w:tcW w:w="3191"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536"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29"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4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29"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60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61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6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59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7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val="en-US" w:eastAsia="zh-CN" w:bidi="ar"/>
              </w:rPr>
            </w:pPr>
            <w:r>
              <w:rPr>
                <w:rFonts w:hint="eastAsia" w:ascii="黑体" w:hAnsi="黑体" w:eastAsia="黑体" w:cs="黑体"/>
                <w:kern w:val="0"/>
                <w:sz w:val="24"/>
                <w:lang w:bidi="ar"/>
              </w:rPr>
              <w:t>总</w:t>
            </w:r>
            <w:r>
              <w:rPr>
                <w:rFonts w:hint="eastAsia" w:ascii="黑体" w:hAnsi="黑体" w:eastAsia="黑体" w:cs="黑体"/>
                <w:kern w:val="0"/>
                <w:sz w:val="24"/>
                <w:lang w:val="en-US" w:eastAsia="zh-CN" w:bidi="ar"/>
              </w:rPr>
              <w:t xml:space="preserve"> </w:t>
            </w:r>
            <w:r>
              <w:rPr>
                <w:rFonts w:hint="eastAsia" w:ascii="黑体" w:hAnsi="黑体" w:eastAsia="黑体" w:cs="黑体"/>
                <w:kern w:val="0"/>
                <w:sz w:val="24"/>
                <w:lang w:bidi="ar"/>
              </w:rPr>
              <w:t>计</w:t>
            </w:r>
            <w:r>
              <w:rPr>
                <w:rFonts w:hint="eastAsia" w:ascii="黑体" w:hAnsi="黑体" w:eastAsia="黑体" w:cs="黑体"/>
                <w:kern w:val="0"/>
                <w:sz w:val="24"/>
                <w:lang w:val="en-US" w:eastAsia="zh-CN" w:bidi="ar"/>
              </w:rPr>
              <w:t xml:space="preserve">   </w:t>
            </w:r>
          </w:p>
        </w:tc>
        <w:tc>
          <w:tcPr>
            <w:tcW w:w="6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6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6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6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57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jc w:val="center"/>
        </w:trPr>
        <w:tc>
          <w:tcPr>
            <w:tcW w:w="53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1</w:t>
            </w:r>
          </w:p>
        </w:tc>
        <w:tc>
          <w:tcPr>
            <w:tcW w:w="5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1</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5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0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1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56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59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7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57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r>
    </w:tbl>
    <w:p>
      <w:pPr>
        <w:numPr>
          <w:ilvl w:val="0"/>
          <w:numId w:val="4"/>
        </w:num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存在的主要问题及改进情况</w:t>
      </w:r>
    </w:p>
    <w:p>
      <w:pPr>
        <w:numPr>
          <w:ilvl w:val="0"/>
          <w:numId w:val="5"/>
        </w:numPr>
        <w:spacing w:line="560" w:lineRule="exact"/>
        <w:ind w:firstLine="636" w:firstLineChars="199"/>
        <w:rPr>
          <w:rFonts w:hint="eastAsia" w:ascii="仿宋_GB2312" w:hAnsi="宋体" w:eastAsia="仿宋_GB2312" w:cs="宋体"/>
          <w:sz w:val="32"/>
          <w:szCs w:val="32"/>
          <w:lang w:eastAsia="zh-CN"/>
        </w:rPr>
      </w:pPr>
      <w:r>
        <w:rPr>
          <w:rFonts w:hint="eastAsia" w:ascii="楷体" w:hAnsi="楷体" w:eastAsia="楷体" w:cs="楷体"/>
          <w:sz w:val="32"/>
          <w:szCs w:val="32"/>
          <w:lang w:eastAsia="zh-CN"/>
        </w:rPr>
        <w:t>存在的主要问题。</w:t>
      </w:r>
      <w:r>
        <w:rPr>
          <w:rFonts w:hint="eastAsia" w:ascii="仿宋_GB2312" w:hAnsi="宋体" w:eastAsia="仿宋_GB2312" w:cs="宋体"/>
          <w:sz w:val="32"/>
          <w:szCs w:val="32"/>
          <w:lang w:eastAsia="zh-CN"/>
        </w:rPr>
        <w:t>一是政务公开工作专业性较强，涉及面较广，对政务公开岗位工作人员素质要求较高，政务公开队伍建设需进一步加强；二是与其他政府部门、社会组织以及媒体之间的合作与沟通不够充分，可能导致信息发布的覆盖面有限。</w:t>
      </w:r>
    </w:p>
    <w:p>
      <w:pPr>
        <w:numPr>
          <w:ilvl w:val="0"/>
          <w:numId w:val="5"/>
        </w:numPr>
        <w:spacing w:line="560" w:lineRule="exact"/>
        <w:ind w:firstLine="636" w:firstLineChars="199"/>
        <w:rPr>
          <w:rFonts w:hint="eastAsia" w:ascii="仿宋_GB2312" w:hAnsi="宋体" w:eastAsia="仿宋_GB2312" w:cs="宋体"/>
          <w:sz w:val="32"/>
          <w:szCs w:val="32"/>
          <w:lang w:eastAsia="zh-CN"/>
        </w:rPr>
      </w:pPr>
      <w:r>
        <w:rPr>
          <w:rFonts w:hint="eastAsia" w:ascii="楷体" w:hAnsi="楷体" w:eastAsia="楷体" w:cs="楷体"/>
          <w:sz w:val="32"/>
          <w:szCs w:val="32"/>
          <w:lang w:eastAsia="zh-CN"/>
        </w:rPr>
        <w:t>改进措施。</w:t>
      </w:r>
      <w:r>
        <w:rPr>
          <w:rFonts w:hint="eastAsia" w:ascii="仿宋_GB2312" w:hAnsi="宋体" w:eastAsia="仿宋_GB2312" w:cs="宋体"/>
          <w:sz w:val="32"/>
          <w:szCs w:val="32"/>
          <w:lang w:eastAsia="zh-CN"/>
        </w:rPr>
        <w:t>一是加大政务公开业务培训和监督力度，重点加强对《中华人民共和国政府信息公开条例》的学习培训和贯彻执行，完善信息发布审核机制，确保信息公开及时、安全、高效，提升政务公开工作水平。二是丰富政府信息公开内容，加大信息公开覆盖面。加强与媒体之间的合作与沟通，注重群众需求内容的收集、梳理、汇总，并及时做好群众需求信息公开工作，不断提高自然资源局政府信息公开工作的水平和质量，加大各类信息覆盖面。</w:t>
      </w:r>
    </w:p>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六、其他需要报告的事项</w:t>
      </w:r>
    </w:p>
    <w:p>
      <w:pPr>
        <w:spacing w:line="560" w:lineRule="exact"/>
        <w:ind w:firstLine="636" w:firstLineChars="199"/>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本机关按照《国务院办公厅关于印发&lt;政府信息公开信息处理费管理办法&gt;的通知》（国办函〔2020〕109号）规定的按件、按量收费标准，本年度</w:t>
      </w:r>
      <w:r>
        <w:rPr>
          <w:rFonts w:hint="eastAsia" w:ascii="仿宋_GB2312" w:hAnsi="宋体" w:eastAsia="仿宋_GB2312" w:cs="宋体"/>
          <w:sz w:val="32"/>
          <w:szCs w:val="32"/>
          <w:shd w:val="clear" w:color="auto" w:fill="auto"/>
          <w:lang w:eastAsia="zh-CN"/>
        </w:rPr>
        <w:t>未产生</w:t>
      </w:r>
      <w:r>
        <w:rPr>
          <w:rFonts w:hint="eastAsia" w:ascii="仿宋_GB2312" w:hAnsi="宋体" w:eastAsia="仿宋_GB2312" w:cs="宋体"/>
          <w:sz w:val="32"/>
          <w:szCs w:val="32"/>
          <w:lang w:eastAsia="zh-CN"/>
        </w:rPr>
        <w:t>信息公开处理费。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i w:val="0"/>
          <w:iCs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i w:val="0"/>
          <w:iCs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i w:val="0"/>
          <w:iCs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额敏县自然资源局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2025年2月12日</w:t>
      </w:r>
    </w:p>
    <w:sectPr>
      <w:pgSz w:w="11906" w:h="16838"/>
      <w:pgMar w:top="2098" w:right="1417" w:bottom="1984" w:left="1587" w:header="708" w:footer="709" w:gutter="0"/>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7301F1"/>
    <w:multiLevelType w:val="singleLevel"/>
    <w:tmpl w:val="C17301F1"/>
    <w:lvl w:ilvl="0" w:tentative="0">
      <w:start w:val="1"/>
      <w:numFmt w:val="chineseCounting"/>
      <w:suff w:val="nothing"/>
      <w:lvlText w:val="（%1）"/>
      <w:lvlJc w:val="left"/>
      <w:rPr>
        <w:rFonts w:hint="eastAsia"/>
      </w:rPr>
    </w:lvl>
  </w:abstractNum>
  <w:abstractNum w:abstractNumId="1">
    <w:nsid w:val="CC04E3FC"/>
    <w:multiLevelType w:val="singleLevel"/>
    <w:tmpl w:val="CC04E3FC"/>
    <w:lvl w:ilvl="0" w:tentative="0">
      <w:start w:val="1"/>
      <w:numFmt w:val="chineseCounting"/>
      <w:suff w:val="nothing"/>
      <w:lvlText w:val="%1、"/>
      <w:lvlJc w:val="left"/>
      <w:rPr>
        <w:rFonts w:hint="eastAsia"/>
      </w:rPr>
    </w:lvl>
  </w:abstractNum>
  <w:abstractNum w:abstractNumId="2">
    <w:nsid w:val="3EFD294A"/>
    <w:multiLevelType w:val="singleLevel"/>
    <w:tmpl w:val="3EFD294A"/>
    <w:lvl w:ilvl="0" w:tentative="0">
      <w:start w:val="1"/>
      <w:numFmt w:val="chineseCounting"/>
      <w:suff w:val="nothing"/>
      <w:lvlText w:val="（%1）"/>
      <w:lvlJc w:val="left"/>
      <w:rPr>
        <w:rFonts w:hint="eastAsia" w:ascii="楷体" w:hAnsi="楷体" w:eastAsia="楷体" w:cs="楷体"/>
        <w:b/>
        <w:bCs/>
      </w:rPr>
    </w:lvl>
  </w:abstractNum>
  <w:abstractNum w:abstractNumId="3">
    <w:nsid w:val="47316BC5"/>
    <w:multiLevelType w:val="singleLevel"/>
    <w:tmpl w:val="47316BC5"/>
    <w:lvl w:ilvl="0" w:tentative="0">
      <w:start w:val="3"/>
      <w:numFmt w:val="chineseCounting"/>
      <w:suff w:val="nothing"/>
      <w:lvlText w:val="（%1）"/>
      <w:lvlJc w:val="left"/>
      <w:rPr>
        <w:rFonts w:hint="eastAsia"/>
      </w:rPr>
    </w:lvl>
  </w:abstractNum>
  <w:abstractNum w:abstractNumId="4">
    <w:nsid w:val="6096573A"/>
    <w:multiLevelType w:val="singleLevel"/>
    <w:tmpl w:val="6096573A"/>
    <w:lvl w:ilvl="0" w:tentative="0">
      <w:start w:val="5"/>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F0BA7"/>
    <w:rsid w:val="072529A9"/>
    <w:rsid w:val="0C321039"/>
    <w:rsid w:val="10262C63"/>
    <w:rsid w:val="123C12E6"/>
    <w:rsid w:val="13B32468"/>
    <w:rsid w:val="18276694"/>
    <w:rsid w:val="18BF1AA6"/>
    <w:rsid w:val="32DF26AC"/>
    <w:rsid w:val="39004BC2"/>
    <w:rsid w:val="3B793178"/>
    <w:rsid w:val="3E936A16"/>
    <w:rsid w:val="41B523CE"/>
    <w:rsid w:val="42DD4252"/>
    <w:rsid w:val="53203071"/>
    <w:rsid w:val="5B8F0BA7"/>
    <w:rsid w:val="65A847F6"/>
    <w:rsid w:val="71331819"/>
    <w:rsid w:val="76042774"/>
    <w:rsid w:val="7BFA4CF4"/>
    <w:rsid w:val="7D0D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1082</Words>
  <Characters>1126</Characters>
  <Lines>0</Lines>
  <Paragraphs>0</Paragraphs>
  <TotalTime>72</TotalTime>
  <ScaleCrop>false</ScaleCrop>
  <LinksUpToDate>false</LinksUpToDate>
  <CharactersWithSpaces>1133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2025-02-08T08:36:00Z</dcterms:created>
  <dc:creator>王琳琳</dc:creator>
  <cp:lastModifiedBy>Administrator</cp:lastModifiedBy>
  <cp:lastPrinted>2025-02-12T04:07:00Z</cp:lastPrinted>
  <dcterms:modified xsi:type="dcterms:W3CDTF">2025-02-18T11:29:53Z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60CF7FED3F954715957E957496B95C78_11</vt:lpwstr>
  </property>
  <property fmtid="{D5CDD505-2E9C-101B-9397-08002B2CF9AE}" pid="4" name="KSOTemplateDocerSaveRecord">
    <vt:lpwstr>eyJoZGlkIjoiMGQ3Y2IyMGI4YzBmZjRlY2JlYjcxMTViNGZkODhlMTIifQ==</vt:lpwstr>
  </property>
</Properties>
</file>