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  <w:t>额敏县统计局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根据《中华人民共和国政府信息公开条例》（国务院令第711号）、《关于印发&lt;中华人民共和国政府信息公开工作年度报告格式&gt;的通知》（国办公开办函〔2021〕30号）、地区《关于做好2024年政府信息公开工作年度报告编制发布工作的通知》要求编制。报告全文包括总体情况、主动公开政府信息情况、收到和处理政府信息公开申请情况、因政府信息公开工作被申请行政复议和提起行政诉讼情况、政府信息公开存在的主要问题及改进情况，以及其他需要报告的事项六个部分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本年度报告中所列资料数据的汇总统计期限从2024年1月31日起至2024年12月31日止，如对本年度报告有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疑问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，请联系额敏县统计局办公室，（地址：额敏县友好路015号，邮编：834600，电话：0901-3342226。）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（一）主动公开政府信息情况。通过信息公开平台，在统计信息板块主动发布政府公开信息9条。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（二）依申请公开情况。2024年额敏县统计局未收到书面或其他形式要求公开政府信息的申请。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三）政府信息管理情况。建立健全信息公开审核、保密安全制度，严格落实政务公开三级审核程序，对业务科室生成的最新信息，严格执行信息发布相关规章制度的前提下及时予以公布，对于已失效或内容有较大更改的及时调整，确保公开信息的及时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（四）平台建设情况。统计局积极动员和安排负责政府信息公开工作的人员参加业务培训，不断提高相关人员的工作能力和业务水平，为正常开展工作提供有力的保障。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（五）监督保障情况。统计局高度重视安全监管方面政府信息公开工作，明确专人负责，负责组织、协调和推动政府信息公开工作的开展，确保政府信息公开各项工作顺利推进。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5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0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0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7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9058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统计局在政务信息公开方面虽取得一定成效，但还存在一些薄弱环节：一是思想重视程度不高。部分工作人员对政府信息公开工作认识不足，有时存在公开不及时；二是政府信息公开的深度和广度还需进一步拓展，政策解读的形式和内容还不够丰富。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一步，统计局将切实加强组织领导，一是明确工作职责，强化工作人员对政府公开工作重要性的认识，确保政务公开工作落到实处；二是创新政策解读形式，对政策文件进行全方位、多角度解读，增强政策解读的针对性和时效性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额敏县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spacing w:line="560" w:lineRule="exact"/>
        <w:ind w:firstLine="636" w:firstLineChars="199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额敏县统计局</w:t>
      </w:r>
    </w:p>
    <w:p>
      <w:pPr>
        <w:spacing w:line="560" w:lineRule="exact"/>
        <w:ind w:firstLine="636" w:firstLineChars="199"/>
        <w:jc w:val="center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2025年2月13日</w:t>
      </w:r>
    </w:p>
    <w:sectPr>
      <w:footerReference r:id="rId3" w:type="default"/>
      <w:pgSz w:w="11906" w:h="16838"/>
      <w:pgMar w:top="1984" w:right="1531" w:bottom="1701" w:left="1531" w:header="851" w:footer="1417" w:gutter="0"/>
      <w:paperSrc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E5485"/>
    <w:rsid w:val="0FB1ED13"/>
    <w:rsid w:val="15FB8EA7"/>
    <w:rsid w:val="17F90D9B"/>
    <w:rsid w:val="1BF9075A"/>
    <w:rsid w:val="1D577EA2"/>
    <w:rsid w:val="1DBDFBC9"/>
    <w:rsid w:val="1FDB8C67"/>
    <w:rsid w:val="2DBFBC40"/>
    <w:rsid w:val="2DFDE716"/>
    <w:rsid w:val="2E7B3A54"/>
    <w:rsid w:val="2F6DEC47"/>
    <w:rsid w:val="2FDF01AE"/>
    <w:rsid w:val="2FF4864B"/>
    <w:rsid w:val="2FFB22A4"/>
    <w:rsid w:val="33476133"/>
    <w:rsid w:val="33D714C0"/>
    <w:rsid w:val="34BBC352"/>
    <w:rsid w:val="35FD630A"/>
    <w:rsid w:val="369EAFAC"/>
    <w:rsid w:val="37E6ECC8"/>
    <w:rsid w:val="37FFDA62"/>
    <w:rsid w:val="3AFF2EE8"/>
    <w:rsid w:val="3BDABEC6"/>
    <w:rsid w:val="3BF54923"/>
    <w:rsid w:val="3BFF17F9"/>
    <w:rsid w:val="3D7F7DD5"/>
    <w:rsid w:val="3DFE6730"/>
    <w:rsid w:val="3DFF1F5B"/>
    <w:rsid w:val="3EAB0813"/>
    <w:rsid w:val="3ECDB389"/>
    <w:rsid w:val="3F9713AE"/>
    <w:rsid w:val="3FBE452B"/>
    <w:rsid w:val="44701AA9"/>
    <w:rsid w:val="45FF8569"/>
    <w:rsid w:val="495FD348"/>
    <w:rsid w:val="4AFE2542"/>
    <w:rsid w:val="4B476D29"/>
    <w:rsid w:val="4B967329"/>
    <w:rsid w:val="4DF5448C"/>
    <w:rsid w:val="4E5D3FAD"/>
    <w:rsid w:val="4ED3CC05"/>
    <w:rsid w:val="4EE7823E"/>
    <w:rsid w:val="4F7F0F6C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AFEA431"/>
    <w:rsid w:val="5B0F0C9E"/>
    <w:rsid w:val="5BDBA9BF"/>
    <w:rsid w:val="5CA772BC"/>
    <w:rsid w:val="5D3EFB57"/>
    <w:rsid w:val="5DB52F95"/>
    <w:rsid w:val="5DEA2796"/>
    <w:rsid w:val="5E77C89D"/>
    <w:rsid w:val="5EDFBC86"/>
    <w:rsid w:val="5EEE0E0E"/>
    <w:rsid w:val="5EFFF25A"/>
    <w:rsid w:val="5F5B3921"/>
    <w:rsid w:val="5FBD29CB"/>
    <w:rsid w:val="5FBF7A07"/>
    <w:rsid w:val="5FFFB2CA"/>
    <w:rsid w:val="63EB0F43"/>
    <w:rsid w:val="63F51A12"/>
    <w:rsid w:val="666F524E"/>
    <w:rsid w:val="67B943D1"/>
    <w:rsid w:val="67FC9BDC"/>
    <w:rsid w:val="69C253C8"/>
    <w:rsid w:val="69FECB58"/>
    <w:rsid w:val="6A502537"/>
    <w:rsid w:val="6ADF26F4"/>
    <w:rsid w:val="6BF7ACEA"/>
    <w:rsid w:val="6BFE896C"/>
    <w:rsid w:val="6EE57227"/>
    <w:rsid w:val="6EEFE970"/>
    <w:rsid w:val="6EFE2D9F"/>
    <w:rsid w:val="6FDF5FD4"/>
    <w:rsid w:val="6FF96D33"/>
    <w:rsid w:val="70B60B8E"/>
    <w:rsid w:val="73BF1F48"/>
    <w:rsid w:val="73FA93CF"/>
    <w:rsid w:val="73FB804A"/>
    <w:rsid w:val="74772C9E"/>
    <w:rsid w:val="75823742"/>
    <w:rsid w:val="75B7F74D"/>
    <w:rsid w:val="76B785F1"/>
    <w:rsid w:val="774E65D4"/>
    <w:rsid w:val="77D970E5"/>
    <w:rsid w:val="77DFF527"/>
    <w:rsid w:val="77FC4B6E"/>
    <w:rsid w:val="77FD1A6A"/>
    <w:rsid w:val="77FF625D"/>
    <w:rsid w:val="7A5F28C2"/>
    <w:rsid w:val="7AFF576F"/>
    <w:rsid w:val="7AFFB878"/>
    <w:rsid w:val="7B4C4E3F"/>
    <w:rsid w:val="7B7708EE"/>
    <w:rsid w:val="7BC6063A"/>
    <w:rsid w:val="7BCFBD38"/>
    <w:rsid w:val="7BF2FDC5"/>
    <w:rsid w:val="7BFC57ED"/>
    <w:rsid w:val="7BFF4374"/>
    <w:rsid w:val="7C96545E"/>
    <w:rsid w:val="7D4F3E3E"/>
    <w:rsid w:val="7D5FEFA5"/>
    <w:rsid w:val="7D6CD867"/>
    <w:rsid w:val="7D764056"/>
    <w:rsid w:val="7D7DBA64"/>
    <w:rsid w:val="7D9FC4D8"/>
    <w:rsid w:val="7DFED623"/>
    <w:rsid w:val="7DFF4180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2025-01-08T09:41:01Z</cp:lastPrinted>
  <dcterms:modified xsi:type="dcterms:W3CDTF">2025-02-18T11:48:11Z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B35D36AC452346108FD0998C149FAB5D</vt:lpwstr>
  </property>
</Properties>
</file>