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eastAsia="仿宋"/>
          <w:b/>
          <w:kern w:val="0"/>
          <w:szCs w:val="32"/>
        </w:rPr>
      </w:pPr>
      <w:r>
        <w:rPr>
          <w:rFonts w:eastAsia="仿宋"/>
          <w:b/>
          <w:kern w:val="0"/>
          <w:szCs w:val="32"/>
        </w:rPr>
        <w:t>附</w:t>
      </w:r>
      <w:r>
        <w:rPr>
          <w:rFonts w:hint="eastAsia" w:eastAsia="仿宋"/>
          <w:b/>
          <w:kern w:val="0"/>
          <w:szCs w:val="32"/>
        </w:rPr>
        <w:t>件1</w:t>
      </w:r>
    </w:p>
    <w:p>
      <w:pPr>
        <w:adjustRightInd w:val="0"/>
        <w:snapToGrid w:val="0"/>
        <w:spacing w:line="360" w:lineRule="auto"/>
        <w:jc w:val="center"/>
        <w:rPr>
          <w:rFonts w:eastAsia="仿宋"/>
          <w:b/>
          <w:spacing w:val="20"/>
          <w:sz w:val="44"/>
          <w:szCs w:val="44"/>
        </w:rPr>
      </w:pPr>
      <w:r>
        <w:rPr>
          <w:rFonts w:eastAsia="仿宋"/>
          <w:b/>
          <w:spacing w:val="20"/>
          <w:sz w:val="44"/>
          <w:szCs w:val="44"/>
        </w:rPr>
        <w:t>食品安全监督抽检产品信息</w:t>
      </w:r>
    </w:p>
    <w:p>
      <w:pPr>
        <w:widowControl/>
        <w:ind w:firstLine="624" w:firstLineChars="200"/>
        <w:jc w:val="left"/>
        <w:rPr>
          <w:rFonts w:eastAsia="仿宋"/>
          <w:color w:val="000000"/>
        </w:rPr>
      </w:pPr>
      <w:r>
        <w:rPr>
          <w:rFonts w:eastAsia="仿宋"/>
          <w:color w:val="000000"/>
        </w:rPr>
        <w:t>本次抽检的食</w:t>
      </w:r>
      <w:r>
        <w:rPr>
          <w:rFonts w:hint="eastAsia" w:eastAsia="仿宋"/>
          <w:color w:val="000000"/>
          <w:lang w:val="en-US" w:eastAsia="zh-CN"/>
        </w:rPr>
        <w:t>品为大米、小麦粉、食醋、焙烤食品（自制）、餐饮具、畜禽肉及副产品、米面及其制品（自制）、蔬菜、鲜蛋</w:t>
      </w:r>
      <w:r>
        <w:rPr>
          <w:rFonts w:eastAsia="仿宋"/>
          <w:color w:val="000000"/>
        </w:rPr>
        <w:t>。</w:t>
      </w:r>
    </w:p>
    <w:p>
      <w:pPr>
        <w:widowControl/>
        <w:ind w:firstLine="624" w:firstLineChars="200"/>
        <w:jc w:val="left"/>
        <w:rPr>
          <w:rFonts w:eastAsia="仿宋"/>
        </w:rPr>
      </w:pPr>
      <w:r>
        <w:rPr>
          <w:rFonts w:eastAsia="仿宋"/>
        </w:rPr>
        <w:t>抽检依据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Cs w:val="32"/>
          <w:highlight w:val="none"/>
          <w:lang w:val="en-US" w:eastAsia="zh-CN"/>
        </w:rPr>
        <w:t>GB/T 18187-2000《酿造食醋》、GB 2760-2014《食品安全国家标准 食品添加剂使用标准》、GB 2719-2018《食品安全国家标准 食醋》、GB 2761-2017《食品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安全国家标准 食品中真菌毒素限量》、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GB 2762-2022《食品安全国家标准 食品中污染物限量》</w:t>
      </w:r>
      <w:r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  <w:t>、GB 31650-2019《食品安全国家标准 食品中兽药最大残留限量》、</w:t>
      </w:r>
      <w:r>
        <w:rPr>
          <w:rFonts w:hint="eastAsia" w:eastAsia="仿宋"/>
          <w:highlight w:val="none"/>
          <w:u w:val="none"/>
        </w:rPr>
        <w:t>GB 14934-2016《食品安全国家标准 消毒餐</w:t>
      </w:r>
      <w:r>
        <w:rPr>
          <w:rFonts w:hint="eastAsia" w:eastAsia="仿宋"/>
          <w:highlight w:val="none"/>
          <w:u w:val="none"/>
          <w:lang w:eastAsia="zh-CN"/>
        </w:rPr>
        <w:t>（</w:t>
      </w:r>
      <w:r>
        <w:rPr>
          <w:rFonts w:hint="eastAsia" w:eastAsia="仿宋"/>
          <w:highlight w:val="none"/>
          <w:u w:val="none"/>
        </w:rPr>
        <w:t>饮</w:t>
      </w:r>
      <w:r>
        <w:rPr>
          <w:rFonts w:hint="eastAsia" w:eastAsia="仿宋"/>
          <w:highlight w:val="none"/>
          <w:u w:val="none"/>
          <w:lang w:eastAsia="zh-CN"/>
        </w:rPr>
        <w:t>）</w:t>
      </w:r>
      <w:r>
        <w:rPr>
          <w:rFonts w:hint="eastAsia" w:eastAsia="仿宋"/>
          <w:highlight w:val="none"/>
          <w:u w:val="none"/>
        </w:rPr>
        <w:t>具》</w:t>
      </w:r>
      <w:r>
        <w:rPr>
          <w:rFonts w:hint="eastAsia" w:eastAsia="仿宋"/>
          <w:highlight w:val="none"/>
          <w:u w:val="none"/>
          <w:lang w:eastAsia="zh-CN"/>
        </w:rPr>
        <w:t>、GB 7099-2015《食品安全国家标准 糕点、面包》、GB 2707-2016《食品安全国家标准 鲜（冻）畜、禽产品》、</w:t>
      </w:r>
      <w:r>
        <w:rPr>
          <w:rFonts w:hint="eastAsia" w:eastAsia="仿宋"/>
          <w:highlight w:val="none"/>
          <w:u w:val="none"/>
        </w:rPr>
        <w:t>GB 2763-2021《食品安全国家标准 食品中农药最大残留限量》</w:t>
      </w:r>
      <w:r>
        <w:rPr>
          <w:rFonts w:hint="eastAsia" w:eastAsia="仿宋"/>
          <w:highlight w:val="none"/>
          <w:u w:val="none"/>
          <w:lang w:eastAsia="zh-CN"/>
        </w:rPr>
        <w:t>、农业农村部公告 第250号《食品动物中禁止使用的药品及其他化合物清单》、GB 31650.1-2022《食品安全国家标准 食品中41种兽药最大残留限量》</w:t>
      </w:r>
      <w:r>
        <w:rPr>
          <w:rFonts w:eastAsia="仿宋"/>
          <w:u w:val="none"/>
        </w:rPr>
        <w:t>标准及产品明示标准和指标的要求</w:t>
      </w:r>
      <w:r>
        <w:rPr>
          <w:rFonts w:hint="eastAsia" w:ascii="仿宋_GB2312" w:hAnsi="仿宋_GB2312" w:eastAsia="仿宋_GB2312" w:cs="仿宋_GB2312"/>
          <w:szCs w:val="32"/>
          <w:u w:val="none"/>
        </w:rPr>
        <w:t xml:space="preserve">。 </w:t>
      </w:r>
    </w:p>
    <w:p>
      <w:pPr>
        <w:adjustRightInd w:val="0"/>
        <w:snapToGrid w:val="0"/>
        <w:spacing w:line="540" w:lineRule="exact"/>
        <w:ind w:firstLine="624" w:firstLineChars="200"/>
        <w:jc w:val="left"/>
        <w:rPr>
          <w:rFonts w:eastAsia="仿宋"/>
          <w:highlight w:val="none"/>
        </w:rPr>
      </w:pPr>
      <w:r>
        <w:rPr>
          <w:rFonts w:eastAsia="仿宋"/>
          <w:highlight w:val="none"/>
        </w:rPr>
        <w:t>抽检项目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毒死蜱、甲胺磷、水胺硫磷、氧乐果、啶虫脒、镉(以Cd计)、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铅（以Pb计）、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吡虫啉、苯醚甲环唑、甲拌磷、噻虫胺、克百威、氯氟氰菊酯和高效氯氟氰菊酯、氯氰菊酯和高效氯氰菊酯、甲基异柳磷、辛硫磷、水胺硫磷、噻虫嗪、敌敌畏、五氯酚酸钠（以五氯酚计）、克伦特罗、恩诺沙星、磺胺类（总量）、地塞米松、挥发性盐基氮、莱克多巴胺、沙丁胺醇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、氯霉素、尼卡巴嗪、甲硝唑、甲氧苄啶、多西环素、呋喃唑酮代谢物、氟虫腈、氯霉素、地美硝唑、氟苯尼考、黄曲霉毒素B</w:t>
      </w:r>
      <w:r>
        <w:rPr>
          <w:rFonts w:hint="eastAsia" w:ascii="仿宋_GB2312" w:hAnsi="仿宋_GB2312" w:eastAsia="仿宋_GB2312" w:cs="仿宋_GB231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、脱氧雪腐镰刀菌烯醇、赭曲霉毒素A、总酸（以乙酸计）、不挥发酸（以乳酸计）、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糖精钠（以糖精计）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、菌落总数、酸价（以脂肪计）（KOH）、过氧化值（以脂肪计）、丙酸及其钠盐、钙盐（以丙酸计）、阴离子合成洗涤剂（以十二烷基苯磺酸钠计）、大肠菌群等</w:t>
      </w:r>
      <w:r>
        <w:rPr>
          <w:rFonts w:eastAsia="仿宋"/>
          <w:highlight w:val="none"/>
        </w:rPr>
        <w:t>指标。</w:t>
      </w:r>
    </w:p>
    <w:p>
      <w:pPr>
        <w:adjustRightInd w:val="0"/>
        <w:snapToGrid w:val="0"/>
        <w:spacing w:line="540" w:lineRule="exact"/>
        <w:ind w:firstLine="624" w:firstLineChars="200"/>
        <w:jc w:val="left"/>
        <w:rPr>
          <w:rFonts w:hint="eastAsia" w:eastAsia="仿宋"/>
          <w:highlight w:val="none"/>
        </w:rPr>
      </w:pPr>
      <w:r>
        <w:rPr>
          <w:rFonts w:eastAsia="仿宋"/>
          <w:highlight w:val="none"/>
        </w:rPr>
        <w:t>共抽检我</w:t>
      </w:r>
      <w:r>
        <w:rPr>
          <w:rFonts w:hint="eastAsia" w:eastAsia="仿宋"/>
          <w:highlight w:val="none"/>
          <w:lang w:eastAsia="zh-CN"/>
        </w:rPr>
        <w:t>县</w:t>
      </w:r>
      <w:r>
        <w:rPr>
          <w:rFonts w:hint="eastAsia" w:eastAsia="仿宋"/>
          <w:highlight w:val="none"/>
          <w:lang w:val="en-US" w:eastAsia="zh-CN"/>
        </w:rPr>
        <w:t>12</w:t>
      </w:r>
      <w:r>
        <w:rPr>
          <w:rFonts w:eastAsia="仿宋"/>
          <w:highlight w:val="none"/>
        </w:rPr>
        <w:t>家</w:t>
      </w:r>
      <w:r>
        <w:rPr>
          <w:rFonts w:hint="eastAsia" w:eastAsia="仿宋"/>
          <w:highlight w:val="none"/>
        </w:rPr>
        <w:t>单位</w:t>
      </w:r>
      <w:r>
        <w:rPr>
          <w:rFonts w:eastAsia="仿宋"/>
          <w:highlight w:val="none"/>
        </w:rPr>
        <w:t>的</w:t>
      </w:r>
      <w:r>
        <w:rPr>
          <w:rFonts w:hint="eastAsia" w:eastAsia="仿宋"/>
          <w:highlight w:val="none"/>
          <w:lang w:val="en-US" w:eastAsia="zh-CN"/>
        </w:rPr>
        <w:t>23</w:t>
      </w:r>
      <w:r>
        <w:rPr>
          <w:rFonts w:eastAsia="仿宋"/>
          <w:highlight w:val="none"/>
        </w:rPr>
        <w:t>批次</w:t>
      </w:r>
      <w:r>
        <w:rPr>
          <w:rFonts w:hint="eastAsia" w:eastAsia="仿宋"/>
          <w:highlight w:val="none"/>
          <w:lang w:val="en-US" w:eastAsia="zh-CN"/>
        </w:rPr>
        <w:t>样品</w:t>
      </w:r>
      <w:r>
        <w:rPr>
          <w:rFonts w:eastAsia="仿宋"/>
          <w:highlight w:val="none"/>
        </w:rPr>
        <w:t>，</w:t>
      </w:r>
      <w:r>
        <w:rPr>
          <w:rFonts w:hint="eastAsia" w:eastAsia="仿宋"/>
          <w:highlight w:val="none"/>
        </w:rPr>
        <w:t>全部合格。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049D2"/>
    <w:rsid w:val="2FB0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2023-10-27T08:52:00Z</dcterms:created>
  <dc:creator>Administrator</dc:creator>
  <cp:lastModifiedBy>Administrator</cp:lastModifiedBy>
  <dcterms:modified xsi:type="dcterms:W3CDTF">2023-10-27T08:52:41Z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