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额敏县玉米密植精准调控高产栽培主推技术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一、技术要点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该技术是建立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在土壤地力中等、增施有机肥的基础上设定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目标产量1200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kg</w:t>
      </w:r>
      <w:bookmarkStart w:id="0" w:name="OLE_LINK2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/667m²</w:t>
      </w:r>
      <w:bookmarkEnd w:id="0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。选择水源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保证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地块平整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土质疏松、土层深厚、土壤有机质含量11-20g/kg、碱解氮45mg/kg、有效磷10-15mg/kg、速效钾200-250mg/kg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pH为5-8的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耕地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进行高产种植。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按照每生产100kg玉米籽粒需要吸收N3.34kg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P1.23kg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K3.26kg的需肥指标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，完成目标产量需要施入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尿素55kg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磷酸二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铵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12kg、磷酸一铵16kg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硫酸钾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12kg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有机肥2000kg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/667m²或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商品有机肥200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kg</w:t>
      </w:r>
      <w:bookmarkStart w:id="1" w:name="OLE_LINK2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/66m²</w:t>
      </w:r>
      <w:bookmarkEnd w:id="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颗粒硫酸锌2kg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/667m²、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中微量元素滴灌肥6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kg/667m²、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生物菌肥6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kg</w:t>
      </w:r>
      <w:bookmarkStart w:id="2" w:name="OLE_LINK22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/667m²</w:t>
      </w:r>
      <w:bookmarkEnd w:id="2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生物菌剂0.2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kg/667m²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。全生育期灌水12次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总灌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量360-3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95m³/667m²，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具体灌溉量应结合降雨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、土壤质地灵活调整。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（一）密植增穗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密度</w:t>
      </w:r>
      <w:r>
        <w:rPr>
          <w:rFonts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7600-8000株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/667m²，</w:t>
      </w:r>
      <w:r>
        <w:rPr>
          <w:rFonts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收获穗数7000-7500穗</w:t>
      </w:r>
      <w:bookmarkStart w:id="3" w:name="OLE_LINK24"/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/667</w:t>
      </w:r>
      <w:bookmarkEnd w:id="3"/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m²，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穗粒数500-600粒</w:t>
      </w:r>
      <w:bookmarkStart w:id="4" w:name="OLE_LINK23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/穗</w:t>
      </w:r>
      <w:bookmarkEnd w:id="4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，单穗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重160-190克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/穗，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千粒重330-350克。</w:t>
      </w:r>
    </w:p>
    <w:tbl>
      <w:tblPr>
        <w:tblStyle w:val="16"/>
        <w:tblpPr w:leftFromText="180" w:rightFromText="180" w:vertAnchor="text" w:horzAnchor="page" w:tblpXSpec="center" w:tblpY="134"/>
        <w:tblOverlap w:val="never"/>
        <w:tblW w:w="91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293"/>
        <w:gridCol w:w="1259"/>
        <w:gridCol w:w="1187"/>
        <w:gridCol w:w="1196"/>
        <w:gridCol w:w="1248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7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行距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（厘米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株距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（厘米）</w:t>
            </w:r>
          </w:p>
        </w:tc>
        <w:tc>
          <w:tcPr>
            <w:tcW w:w="12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9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50（40+60）</w:t>
            </w:r>
          </w:p>
        </w:tc>
        <w:tc>
          <w:tcPr>
            <w:tcW w:w="12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9520</w:t>
            </w: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8890</w:t>
            </w:r>
          </w:p>
        </w:tc>
        <w:tc>
          <w:tcPr>
            <w:tcW w:w="11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8330</w:t>
            </w:r>
          </w:p>
        </w:tc>
        <w:tc>
          <w:tcPr>
            <w:tcW w:w="119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7840</w:t>
            </w:r>
          </w:p>
        </w:tc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7400</w:t>
            </w:r>
          </w:p>
        </w:tc>
        <w:tc>
          <w:tcPr>
            <w:tcW w:w="12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7010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52.5（35+70）</w:t>
            </w:r>
          </w:p>
        </w:tc>
        <w:tc>
          <w:tcPr>
            <w:tcW w:w="12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9070</w:t>
            </w: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8460</w:t>
            </w:r>
          </w:p>
        </w:tc>
        <w:tc>
          <w:tcPr>
            <w:tcW w:w="11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7930</w:t>
            </w:r>
          </w:p>
        </w:tc>
        <w:tc>
          <w:tcPr>
            <w:tcW w:w="119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7470</w:t>
            </w:r>
          </w:p>
        </w:tc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7050</w:t>
            </w:r>
          </w:p>
        </w:tc>
        <w:tc>
          <w:tcPr>
            <w:tcW w:w="12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6680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55（40+70）</w:t>
            </w:r>
          </w:p>
        </w:tc>
        <w:tc>
          <w:tcPr>
            <w:tcW w:w="12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8650</w:t>
            </w: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8080</w:t>
            </w:r>
          </w:p>
        </w:tc>
        <w:tc>
          <w:tcPr>
            <w:tcW w:w="11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7570</w:t>
            </w:r>
          </w:p>
        </w:tc>
        <w:tc>
          <w:tcPr>
            <w:tcW w:w="119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7130</w:t>
            </w:r>
          </w:p>
        </w:tc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6730</w:t>
            </w:r>
          </w:p>
        </w:tc>
        <w:tc>
          <w:tcPr>
            <w:tcW w:w="12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6380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（二）深松深耕、提高整地质量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前茬作物收获后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进行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秋翻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耕层30cm以上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做到翻垡均匀、不拉沟、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进行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不漏犁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翻耕后不露根茬和秸秆。对于翻耕后残膜较多或杂草、秸秆、根茬较多地块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需进行清田作业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整地时以墒为中心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掌握好土壤墒情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Times New Roman" w:eastAsia="仿宋_GB2312"/>
          <w:color w:val="000000"/>
          <w:sz w:val="32"/>
          <w:szCs w:val="32"/>
        </w:rPr>
        <w:t>达到整地“齐、平、松、碎、净、墒”的质量标准。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instrText xml:space="preserve"> HYPERLINK "https://wenku.so.com/s?q=%E9%BD%90%E5%B9%B3%E6%9D%BE%E7%A2%8E%E5%87%80%E5%A2%92&amp;src=ob_zz_juhe360wenku" \t "https://www.so.com/_blank" </w:instrTex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fldChar w:fldCharType="separat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fldChar w:fldCharType="end"/>
      </w: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（三）测土配方施肥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底肥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：应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根据测土配方结合犁地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一次性施入腐熟农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家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肥2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000kg/667m²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或商品有机肥200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kg</w:t>
      </w:r>
      <w:bookmarkStart w:id="5" w:name="OLE_LINK25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/667m²</w:t>
      </w:r>
      <w:bookmarkEnd w:id="5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尿素8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kg/667m²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磷酸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二铵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kg/667m²</w:t>
      </w:r>
      <w:r>
        <w:rPr>
          <w:rFonts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、颗粒硫酸锌2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kg/667m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²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种肥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磷酸二铵4kg/667m²、硫酸钾4kg/667m²、生物菌肥6kg拌匀后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分施，肥料深度10-12cm，种行与肥料行间隔7-8cm。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追肥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：按照玉米生长的需肥规律结合滴水精准施肥。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（四）选择优质种子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品种选择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国家或自治区审定的、且经过当地耐密抗倒筛选的高产机收品种。推荐品种</w:t>
      </w:r>
      <w:r>
        <w:rPr>
          <w:rFonts w:ascii="Times New Roman" w:hAnsi="Times New Roman" w:eastAsia="仿宋_GB2312" w:cs="Times New Roman"/>
          <w:sz w:val="32"/>
          <w:szCs w:val="32"/>
        </w:rPr>
        <w:t>和育187、华西709、华西703、正泰101、新引KWS9384、兆和402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等。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种子质量要求：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适合单粒点播的精品种子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纯度不低于98.0％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净度不低于98.0％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发芽率不低于95％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水分含量不高于13.0％。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种子处理：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使用精准包衣的种子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播种前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挑除破碎粒、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晒种两日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提高种子的发芽率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确保苗齐、苗壮。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yellow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（五）导航精量播种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优先选用指夹式、气吸式北斗导航系统玉米精量播种机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一次完成施肥、铺设滴灌带、覆膜、播种、覆土、镇压等作业。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种植方式：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采用膜下滴灌或浅埋滴灌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带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方式种植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行距选用40cm+60cm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35cm+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70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cm或者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cm+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70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cm宽窄行配置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播种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株距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15-17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cm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。种子播深3-4cm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砂土地5-6cm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镇压紧实。滴灌带和地膜铺设在窄行中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无膜种植的滴灌带需浅埋覆土2-3cm。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（六）适时早播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覆膜种植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的当地表下5cm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地温稳定8℃左右、无膜种植的5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cm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地温稳定10℃左右即可播种。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（七）滴水齐苗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播种后48小时内滴出苗水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，根据土壤墒情和质地滴水15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-25m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/667m²（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滴到过播种行5cm左右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）。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播种后遇极端低温天气应延迟滴水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避免低温滴水造成粉种。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（八）中耕蹲苗、化学调控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中耕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玉米显行后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即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中耕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深度8-10cm。定苗后第二次中耕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深度10-15cm。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蹲苗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当苗色深绿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长势旺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地力肥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墒情好时应进行蹲苗。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化学调控：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玉米6-8片展开叶期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喷施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生长调节剂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30%胺鲜酯·乙烯利25-30ml/667m²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（九）病虫草害防控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除草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玉米3-5叶期用35%烟嘧磺隆·莠去津· 硝磺草酮100-120ml、24%烟嘧磺隆·莠去津100g+48%2甲氯·双氟40g或15%硝磺草酮50g，兑水35-40kg/667m²喷雾。田间龙葵、苍耳较多的地块选用25%苯唑氟草酮·莠去津200-300g，兑水40kg/667m²喷雾。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玉米茎基腐病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eastAsia="zh-CN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选择抗病品种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实行轮作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玉米收获后及时清除病残体和杂草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高发区域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选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用35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g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/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L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咯菌·精甲霜悬浮种衣剂按1:667-1000(药种</w:t>
      </w:r>
      <w:r>
        <w:rPr>
          <w:rFonts w:ascii="Times New Roman" w:hAnsi="Times New Roman" w:eastAsia="仿宋_GB2312" w:cs="Times New Roman"/>
          <w:spacing w:val="-17"/>
          <w:kern w:val="0"/>
          <w:sz w:val="32"/>
          <w:szCs w:val="32"/>
          <w:highlight w:val="none"/>
        </w:rPr>
        <w:t>比)</w:t>
      </w:r>
      <w:r>
        <w:rPr>
          <w:rFonts w:hint="eastAsia" w:ascii="Times New Roman" w:hAnsi="Times New Roman" w:eastAsia="仿宋_GB2312" w:cs="Times New Roman"/>
          <w:spacing w:val="-17"/>
          <w:kern w:val="0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spacing w:val="-17"/>
          <w:kern w:val="0"/>
          <w:sz w:val="32"/>
          <w:szCs w:val="32"/>
          <w:highlight w:val="none"/>
        </w:rPr>
        <w:t>29%噻虫·咯·霜灵悬浮种衣剂300-450</w:t>
      </w:r>
      <w:r>
        <w:rPr>
          <w:rFonts w:hint="eastAsia" w:ascii="Times New Roman" w:hAnsi="Times New Roman" w:eastAsia="仿宋_GB2312" w:cs="Times New Roman"/>
          <w:spacing w:val="-17"/>
          <w:kern w:val="0"/>
          <w:sz w:val="32"/>
          <w:szCs w:val="32"/>
          <w:highlight w:val="none"/>
        </w:rPr>
        <w:t>ml</w:t>
      </w:r>
      <w:r>
        <w:rPr>
          <w:rFonts w:ascii="Times New Roman" w:hAnsi="Times New Roman" w:eastAsia="仿宋_GB2312" w:cs="Times New Roman"/>
          <w:spacing w:val="-17"/>
          <w:kern w:val="0"/>
          <w:sz w:val="32"/>
          <w:szCs w:val="32"/>
          <w:highlight w:val="none"/>
        </w:rPr>
        <w:t>/100</w:t>
      </w:r>
      <w:r>
        <w:rPr>
          <w:rFonts w:hint="eastAsia" w:ascii="Times New Roman" w:hAnsi="Times New Roman" w:eastAsia="仿宋_GB2312" w:cs="Times New Roman"/>
          <w:spacing w:val="-17"/>
          <w:kern w:val="0"/>
          <w:sz w:val="32"/>
          <w:szCs w:val="32"/>
          <w:highlight w:val="none"/>
        </w:rPr>
        <w:t>kg、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11%精甲·咯·嘧菌悬浮种衣剂100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-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300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ml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/100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kg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进行拌种。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玉米叶螨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选择抗虫品种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深耕灭茬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及时清除田边地头杂草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可适当进行晚播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增施磷钾肥。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点片发生时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选用10%阿维达螨灵、27%阿维螺螨酯4000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6000倍液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45%联肼·乙螨唑7500倍液、40%乙螨·螺螨酯+3%阿维菌素1000倍液喷雾。</w:t>
      </w:r>
      <w:r>
        <w:rPr>
          <w:rFonts w:ascii="Times New Roman" w:hAnsi="Times New Roman" w:eastAsia="仿宋_GB2312" w:cs="Times New Roman"/>
          <w:sz w:val="32"/>
          <w:szCs w:val="32"/>
        </w:rPr>
        <w:t>重点喷洒田块周边玉米中下部叶背及地头杂草。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玉米蚜虫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选择抗虫品种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加强田间管理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及时清除田间地头杂草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，在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发生早期设置黄板进行诱集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减少虫口基数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选用10%吡虫啉20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g/667m²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、20%啶虫脒2000倍液兑水35-40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kg、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7.5%氯氟·吡虫啉1000倍液喷雾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棉铃虫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实行秋耕冬灌灭杀越冬虫源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利用棉铃虫的趋光性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可设置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黑光灯诱蛾灭杀。在卵期可以利用天敌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如姬蜂、茧蜂、赤眼蜂、草蛉等寄生在棉铃虫卵里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或者使用生物制剂如苏云金杆菌、核型多角体病毒等病毒类生物制剂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。三龄期可用20%氯虫苯甲酰胺10ml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/667m²、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50%氟啶虫酰胺35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g/667m²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进行防治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可与苏云金杆菌、多角体病毒混合使用。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防治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药剂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交替轮换使用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避免或延缓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虫体的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抗药性。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双斑萤叶甲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秋季深耕灭卵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及时清除田间、地边及渠边杂草。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用20%氯虫苯甲酰胺3000倍液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1.8%阿维菌素乳油2000倍液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5%啶虫脒2500倍液防治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先防治田外杂草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再防治田内。喷药时间要避开玉米扬花期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以免影响授粉。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（十）水肥精准调控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根据玉米需水、需肥规律进行科学灌溉与精准施肥。</w:t>
      </w:r>
    </w:p>
    <w:tbl>
      <w:tblPr>
        <w:tblStyle w:val="15"/>
        <w:tblpPr w:leftFromText="180" w:rightFromText="180" w:vertAnchor="text" w:horzAnchor="page" w:tblpX="1611" w:tblpY="672"/>
        <w:tblOverlap w:val="never"/>
        <w:tblW w:w="89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"/>
        <w:gridCol w:w="1136"/>
        <w:gridCol w:w="916"/>
        <w:gridCol w:w="617"/>
        <w:gridCol w:w="723"/>
        <w:gridCol w:w="765"/>
        <w:gridCol w:w="660"/>
        <w:gridCol w:w="687"/>
        <w:gridCol w:w="606"/>
        <w:gridCol w:w="630"/>
        <w:gridCol w:w="588"/>
        <w:gridCol w:w="597"/>
        <w:gridCol w:w="5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04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次序</w:t>
            </w:r>
          </w:p>
        </w:tc>
        <w:tc>
          <w:tcPr>
            <w:tcW w:w="1136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时期</w:t>
            </w:r>
          </w:p>
        </w:tc>
        <w:tc>
          <w:tcPr>
            <w:tcW w:w="916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灌水量</w:t>
            </w:r>
          </w:p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（m</w:t>
            </w:r>
            <w:r>
              <w:rPr>
                <w:rFonts w:ascii="Times New Roman" w:hAnsi="Times New Roman" w:eastAsia="黑体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/667m²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） </w:t>
            </w:r>
          </w:p>
        </w:tc>
        <w:tc>
          <w:tcPr>
            <w:tcW w:w="1340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氮肥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kg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2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磷肥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kg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3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钾肥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kg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30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生物菌肥</w:t>
            </w:r>
          </w:p>
        </w:tc>
        <w:tc>
          <w:tcPr>
            <w:tcW w:w="588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both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颗粒硫酸锌</w:t>
            </w:r>
          </w:p>
        </w:tc>
        <w:tc>
          <w:tcPr>
            <w:tcW w:w="597" w:type="dxa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both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生物菌剂</w:t>
            </w:r>
          </w:p>
        </w:tc>
        <w:tc>
          <w:tcPr>
            <w:tcW w:w="587" w:type="dxa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both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中微量元素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333399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333399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6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333399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both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纯氮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both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尿素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both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(P</w:t>
            </w:r>
            <w:r>
              <w:rPr>
                <w:rFonts w:ascii="Times New Roman" w:hAnsi="Times New Roman" w:eastAsia="黑体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O</w:t>
            </w:r>
            <w:r>
              <w:rPr>
                <w:rFonts w:ascii="Times New Roman" w:hAnsi="Times New Roman" w:eastAsia="黑体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)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both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二铵</w:t>
            </w:r>
          </w:p>
          <w:p>
            <w:pPr>
              <w:pStyle w:val="9"/>
              <w:widowControl/>
              <w:spacing w:beforeAutospacing="0" w:afterAutospacing="0" w:line="200" w:lineRule="exact"/>
              <w:jc w:val="both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一铵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both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(K</w:t>
            </w:r>
            <w:r>
              <w:rPr>
                <w:rFonts w:ascii="Times New Roman" w:hAnsi="Times New Roman" w:eastAsia="黑体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黑体"/>
                <w:sz w:val="18"/>
                <w:szCs w:val="18"/>
              </w:rPr>
              <w:t>O)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both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硫酸钾</w:t>
            </w:r>
          </w:p>
        </w:tc>
        <w:tc>
          <w:tcPr>
            <w:tcW w:w="630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333399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333399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87" w:type="dxa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基肥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5.48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3.68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8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both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出苗水/种肥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20-25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1.84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4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6</w:t>
            </w:r>
          </w:p>
        </w:tc>
        <w:tc>
          <w:tcPr>
            <w:tcW w:w="58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6展叶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25-30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1.84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both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3-5叶化除</w:t>
            </w:r>
          </w:p>
          <w:p>
            <w:pPr>
              <w:pStyle w:val="9"/>
              <w:widowControl/>
              <w:spacing w:beforeAutospacing="0" w:afterAutospacing="0" w:line="240" w:lineRule="exact"/>
              <w:jc w:val="both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4叶喷叶面肥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both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0.1</w:t>
            </w: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8-9展叶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1.74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1.83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0.53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6-8叶化控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11-12展叶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5.08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2.44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4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1.06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病虫害防治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0.1</w:t>
            </w: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17-18展叶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35-40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3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1.22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0.53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吐丝期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4.96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10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1.83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0.53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 病虫害防治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吐丝后7天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35-40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4.84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1.22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0.53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9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吐丝后15天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0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病虫害防治 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吐丝后25天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1.99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0.61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0.53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11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吐丝后35天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25-30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0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12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吐丝后45天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25-30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1.53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0.61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0.53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13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吐丝后55天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540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总量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-395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ind w:firstLine="200" w:firstLineChars="100"/>
              <w:jc w:val="both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33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55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16.05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both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eastAsia="zh-CN"/>
              </w:rPr>
              <w:t>二铵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 w:eastAsia="仿宋_GB2312"/>
                <w:sz w:val="20"/>
                <w:szCs w:val="20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一铵16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8.48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12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硫酸锌2、生物菌肥6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0.2</w:t>
            </w: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6</w:t>
            </w:r>
          </w:p>
        </w:tc>
      </w:tr>
    </w:tbl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Times New Roman" w:hAnsi="Times New Roman" w:cs="Times New Roman" w:eastAsiaTheme="majorEastAsia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eastAsiaTheme="majorEastAsia"/>
          <w:b/>
          <w:bCs/>
          <w:color w:val="000000"/>
          <w:kern w:val="0"/>
          <w:sz w:val="28"/>
          <w:szCs w:val="28"/>
        </w:rPr>
        <w:t>玉米水肥精准调控决策表</w:t>
      </w:r>
    </w:p>
    <w:p>
      <w:pPr>
        <w:pStyle w:val="20"/>
        <w:spacing w:line="500" w:lineRule="exact"/>
        <w:ind w:firstLine="0" w:firstLineChars="0"/>
        <w:jc w:val="center"/>
        <w:rPr>
          <w:rFonts w:ascii="Times New Roman" w:hAnsi="Times New Roman" w:cs="Times New Roman" w:eastAsiaTheme="majorEastAsia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eastAsiaTheme="majorEastAsia"/>
          <w:b/>
          <w:bCs/>
          <w:color w:val="000000"/>
          <w:kern w:val="0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6" w:name="_GoBack"/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（十一）适期收获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当玉米苞叶干枯松散，籽粒变硬发亮，乳线消失，基部出现黑色层时，即为完熟期，此时收获产量最高。机械收获时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玉米籽粒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含水量28%以下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收获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及时烘干入库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含水量14%以下可安全贮藏。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三、适宜区域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额敏县受塔额盆地小气候影响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气候差异较大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玉米生长有效积温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2300-2700℃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之间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。麦上公路（延伸至也木勒牧场）以西、219国道以南适宜种植积温为2550-2700℃玉米品种；麦上公路（延伸至也木勒牧场）以东适宜种植积温为2450-2550℃玉米品种；沿山区域种植2300-2450℃玉米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品种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四、注意事项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3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播种</w:t>
      </w:r>
      <w:r>
        <w:rPr>
          <w:rFonts w:ascii="Times New Roman" w:hAnsi="Times New Roman" w:eastAsia="仿宋_GB2312"/>
          <w:kern w:val="0"/>
          <w:sz w:val="32"/>
          <w:szCs w:val="32"/>
        </w:rPr>
        <w:t>做到下籽均匀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深度一致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播行笔直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铺膜平展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压膜严实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下籽均匀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接行准确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播深适宜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镇压确实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到头到边。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3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滴水齐苗</w:t>
      </w:r>
      <w:r>
        <w:rPr>
          <w:rFonts w:ascii="Times New Roman" w:hAnsi="Times New Roman" w:eastAsia="仿宋_GB2312"/>
          <w:kern w:val="0"/>
          <w:sz w:val="32"/>
          <w:szCs w:val="32"/>
        </w:rPr>
        <w:t>需在播种后48小时内滴出苗水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如果超出48小时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此时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部分种子开始吸水萌动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墒差的地方种子还未吸水膨胀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仍会造成大小苗现象。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最佳方案是边播种边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接毛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管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播完一块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安装一块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滴水一块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保证出苗均匀一致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出苗率达到95%以上。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3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3、化学除草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要避开高温和雨/露水，用量准确，避免对周边其他作物产生药害；玉米拔节后用药不仅药效降低且对玉米生长发育有一定的影响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建议苗后除草剂一年只用1次。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3"/>
        <w:textAlignment w:val="auto"/>
        <w:rPr>
          <w:rFonts w:ascii="Times New Roman" w:hAnsi="Times New Roman" w:eastAsia="仿宋_GB2312"/>
          <w:kern w:val="0"/>
          <w:sz w:val="32"/>
          <w:szCs w:val="32"/>
          <w:highlight w:val="yellow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4、</w:t>
      </w: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化学调控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的最佳时期是</w:t>
      </w:r>
      <w:r>
        <w:rPr>
          <w:rFonts w:ascii="Times New Roman" w:hAnsi="Times New Roman" w:eastAsia="仿宋_GB2312"/>
          <w:kern w:val="0"/>
          <w:sz w:val="32"/>
          <w:szCs w:val="32"/>
        </w:rPr>
        <w:t>玉米6-8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展叶期，弱苗田和8展叶后不建议喷施化控剂。</w:t>
      </w:r>
      <w:r>
        <w:rPr>
          <w:rFonts w:ascii="Times New Roman" w:hAnsi="Times New Roman" w:eastAsia="仿宋_GB2312"/>
          <w:kern w:val="0"/>
          <w:sz w:val="32"/>
          <w:szCs w:val="32"/>
        </w:rPr>
        <w:t>干旱少雨的年份可以适当减少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药剂</w:t>
      </w:r>
      <w:r>
        <w:rPr>
          <w:rFonts w:ascii="Times New Roman" w:hAnsi="Times New Roman" w:eastAsia="仿宋_GB2312"/>
          <w:kern w:val="0"/>
          <w:sz w:val="32"/>
          <w:szCs w:val="32"/>
        </w:rPr>
        <w:t>使用量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多雨年份可适当加大使用量。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喷药时选在无风</w:t>
      </w:r>
      <w:r>
        <w:rPr>
          <w:rFonts w:ascii="Times New Roman" w:hAnsi="Times New Roman" w:eastAsia="仿宋_GB2312"/>
          <w:kern w:val="0"/>
          <w:sz w:val="32"/>
          <w:szCs w:val="32"/>
        </w:rPr>
        <w:t>无雨的上午12点前或下午6点后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，喷后6小时内遇雨可减半药量再喷一次。掌握好药液浓度，</w:t>
      </w:r>
      <w:r>
        <w:rPr>
          <w:rFonts w:ascii="Times New Roman" w:hAnsi="Times New Roman" w:eastAsia="仿宋_GB2312"/>
          <w:kern w:val="0"/>
          <w:sz w:val="32"/>
          <w:szCs w:val="32"/>
        </w:rPr>
        <w:t>过低达不到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控旺</w:t>
      </w:r>
      <w:r>
        <w:rPr>
          <w:rFonts w:ascii="Times New Roman" w:hAnsi="Times New Roman" w:eastAsia="仿宋_GB2312"/>
          <w:kern w:val="0"/>
          <w:sz w:val="32"/>
          <w:szCs w:val="32"/>
        </w:rPr>
        <w:t>效果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过高会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抑制玉米生长，影响授粉和结实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3"/>
        <w:textAlignment w:val="auto"/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5、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玉米6展叶期不宜滴透水，只需保证玉米正常生长不受旱即可，</w:t>
      </w:r>
      <w:r>
        <w:rPr>
          <w:rFonts w:ascii="Times New Roman" w:hAnsi="Times New Roman" w:eastAsia="仿宋_GB2312"/>
          <w:kern w:val="0"/>
          <w:sz w:val="32"/>
          <w:szCs w:val="32"/>
        </w:rPr>
        <w:t>滴水过多容易造成玉米植株过高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引发倒伏。</w:t>
      </w:r>
    </w:p>
    <w:bookmarkEnd w:id="6"/>
    <w:sectPr>
      <w:footerReference r:id="rId3" w:type="default"/>
      <w:pgSz w:w="11906" w:h="16838"/>
      <w:pgMar w:top="1757" w:right="1531" w:bottom="1417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E758B"/>
    <w:multiLevelType w:val="multilevel"/>
    <w:tmpl w:val="5E5E758B"/>
    <w:lvl w:ilvl="0" w:tentative="0">
      <w:start w:val="1"/>
      <w:numFmt w:val="koreanDigital2"/>
      <w:lvlText w:val="第%1章 "/>
      <w:lvlJc w:val="left"/>
      <w:pPr>
        <w:tabs>
          <w:tab w:val="left" w:pos="1930"/>
        </w:tabs>
        <w:ind w:left="128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756"/>
        </w:tabs>
        <w:ind w:left="756" w:hanging="576"/>
      </w:pPr>
      <w:rPr>
        <w:rFonts w:hint="default" w:ascii="Arial" w:hAnsi="Arial" w:eastAsia="黑体"/>
        <w:color w:val="000000"/>
      </w:rPr>
    </w:lvl>
    <w:lvl w:ilvl="2" w:tentative="0">
      <w:start w:val="1"/>
      <w:numFmt w:val="decimal"/>
      <w:pStyle w:val="2"/>
      <w:isLgl/>
      <w:lvlText w:val="%1.%2.%3"/>
      <w:lvlJc w:val="left"/>
      <w:pPr>
        <w:tabs>
          <w:tab w:val="left" w:pos="2279"/>
        </w:tabs>
        <w:ind w:left="2400" w:hanging="720"/>
      </w:pPr>
      <w:rPr>
        <w:rFonts w:hint="eastAsia" w:ascii="黑体" w:hAnsi="黑体" w:eastAsia="黑体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573"/>
        </w:tabs>
        <w:ind w:left="1573" w:hanging="864"/>
      </w:pPr>
      <w:rPr>
        <w:rFonts w:hint="default" w:ascii="Times New Roman" w:hAnsi="Times New Roman" w:cs="Times New Roman"/>
        <w:sz w:val="28"/>
        <w:szCs w:val="28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218"/>
        </w:tabs>
        <w:ind w:left="1218" w:hanging="1008"/>
      </w:pPr>
      <w:rPr>
        <w:rFonts w:hint="default" w:ascii="Times New Roman" w:hAnsi="Times New Roman" w:cs="Times New Roman"/>
        <w:b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362"/>
        </w:tabs>
        <w:ind w:left="1362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506"/>
        </w:tabs>
        <w:ind w:left="150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650"/>
        </w:tabs>
        <w:ind w:left="165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794"/>
        </w:tabs>
        <w:ind w:left="179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1D"/>
    <w:rsid w:val="00000F1D"/>
    <w:rsid w:val="000101F2"/>
    <w:rsid w:val="00023C2B"/>
    <w:rsid w:val="000344CC"/>
    <w:rsid w:val="000E5580"/>
    <w:rsid w:val="001820B0"/>
    <w:rsid w:val="001C1962"/>
    <w:rsid w:val="001D4770"/>
    <w:rsid w:val="00240AA3"/>
    <w:rsid w:val="002834A1"/>
    <w:rsid w:val="004050B2"/>
    <w:rsid w:val="00451AD6"/>
    <w:rsid w:val="004B1FBB"/>
    <w:rsid w:val="00540085"/>
    <w:rsid w:val="00552FD1"/>
    <w:rsid w:val="00627774"/>
    <w:rsid w:val="006F4137"/>
    <w:rsid w:val="00727BC7"/>
    <w:rsid w:val="00766320"/>
    <w:rsid w:val="00796A7E"/>
    <w:rsid w:val="007E3564"/>
    <w:rsid w:val="008231FA"/>
    <w:rsid w:val="00835AB1"/>
    <w:rsid w:val="00843D33"/>
    <w:rsid w:val="008A1EA6"/>
    <w:rsid w:val="008A312E"/>
    <w:rsid w:val="008A61F9"/>
    <w:rsid w:val="008F2619"/>
    <w:rsid w:val="009356B9"/>
    <w:rsid w:val="00A71A4E"/>
    <w:rsid w:val="00A86C4F"/>
    <w:rsid w:val="00AC5826"/>
    <w:rsid w:val="00B410D4"/>
    <w:rsid w:val="00B73B80"/>
    <w:rsid w:val="00B77B57"/>
    <w:rsid w:val="00B974A2"/>
    <w:rsid w:val="00C161A1"/>
    <w:rsid w:val="00C74E6F"/>
    <w:rsid w:val="00CB0418"/>
    <w:rsid w:val="00D34271"/>
    <w:rsid w:val="00DE2D98"/>
    <w:rsid w:val="00DE36AE"/>
    <w:rsid w:val="00EA3194"/>
    <w:rsid w:val="00F267F5"/>
    <w:rsid w:val="00F35942"/>
    <w:rsid w:val="00FA3294"/>
    <w:rsid w:val="046F149A"/>
    <w:rsid w:val="04C63E88"/>
    <w:rsid w:val="097A1668"/>
    <w:rsid w:val="09E031FA"/>
    <w:rsid w:val="0BEE3C29"/>
    <w:rsid w:val="0D187A80"/>
    <w:rsid w:val="0ED667CA"/>
    <w:rsid w:val="0FA37C49"/>
    <w:rsid w:val="0FDA0C30"/>
    <w:rsid w:val="11DD3E09"/>
    <w:rsid w:val="16BE3018"/>
    <w:rsid w:val="16D054A2"/>
    <w:rsid w:val="176E2CFE"/>
    <w:rsid w:val="17AA67E5"/>
    <w:rsid w:val="17C4348D"/>
    <w:rsid w:val="17CF0B8E"/>
    <w:rsid w:val="18247EA8"/>
    <w:rsid w:val="18876E38"/>
    <w:rsid w:val="1F890908"/>
    <w:rsid w:val="1FFA6CBA"/>
    <w:rsid w:val="20034E31"/>
    <w:rsid w:val="201F69AC"/>
    <w:rsid w:val="211A2914"/>
    <w:rsid w:val="220D670D"/>
    <w:rsid w:val="230F4B66"/>
    <w:rsid w:val="24EC3AAC"/>
    <w:rsid w:val="25B12970"/>
    <w:rsid w:val="262E28A2"/>
    <w:rsid w:val="28DB118F"/>
    <w:rsid w:val="292319A3"/>
    <w:rsid w:val="298241AB"/>
    <w:rsid w:val="2A3F167B"/>
    <w:rsid w:val="2B413B7F"/>
    <w:rsid w:val="2C9A30BD"/>
    <w:rsid w:val="2EC41B6D"/>
    <w:rsid w:val="2F0A1902"/>
    <w:rsid w:val="31005D46"/>
    <w:rsid w:val="31E76540"/>
    <w:rsid w:val="349C30A6"/>
    <w:rsid w:val="36B25470"/>
    <w:rsid w:val="36BB3DD7"/>
    <w:rsid w:val="36C84B8A"/>
    <w:rsid w:val="370E79D0"/>
    <w:rsid w:val="3A656C68"/>
    <w:rsid w:val="3AA1695C"/>
    <w:rsid w:val="3AD564F2"/>
    <w:rsid w:val="3B384ED7"/>
    <w:rsid w:val="3BC603AB"/>
    <w:rsid w:val="3C491044"/>
    <w:rsid w:val="3CAD4A5A"/>
    <w:rsid w:val="3CEA0C7D"/>
    <w:rsid w:val="3F266A93"/>
    <w:rsid w:val="41A115DD"/>
    <w:rsid w:val="41CC2E39"/>
    <w:rsid w:val="43D85E4A"/>
    <w:rsid w:val="44112D07"/>
    <w:rsid w:val="45F50AFF"/>
    <w:rsid w:val="46354CD5"/>
    <w:rsid w:val="48391E4B"/>
    <w:rsid w:val="48D54CFC"/>
    <w:rsid w:val="48F463B0"/>
    <w:rsid w:val="49B36ECC"/>
    <w:rsid w:val="4DAA67C3"/>
    <w:rsid w:val="4DCD7B75"/>
    <w:rsid w:val="4E3B7ACF"/>
    <w:rsid w:val="506A286C"/>
    <w:rsid w:val="516764BC"/>
    <w:rsid w:val="528458B6"/>
    <w:rsid w:val="52AE05F7"/>
    <w:rsid w:val="52C827F3"/>
    <w:rsid w:val="52F32ADA"/>
    <w:rsid w:val="53E010E4"/>
    <w:rsid w:val="55036694"/>
    <w:rsid w:val="553D0B29"/>
    <w:rsid w:val="556874A5"/>
    <w:rsid w:val="55D35CC7"/>
    <w:rsid w:val="55F8655B"/>
    <w:rsid w:val="56104ED2"/>
    <w:rsid w:val="563C4C1B"/>
    <w:rsid w:val="56747EC9"/>
    <w:rsid w:val="568832FC"/>
    <w:rsid w:val="56B06674"/>
    <w:rsid w:val="57E96017"/>
    <w:rsid w:val="57FE3912"/>
    <w:rsid w:val="5A2A0CF3"/>
    <w:rsid w:val="5AC3430B"/>
    <w:rsid w:val="5BAE7F35"/>
    <w:rsid w:val="5BE06A16"/>
    <w:rsid w:val="5CBD44DD"/>
    <w:rsid w:val="5EFF3523"/>
    <w:rsid w:val="5F354B94"/>
    <w:rsid w:val="5F9D7215"/>
    <w:rsid w:val="5FA10CBD"/>
    <w:rsid w:val="61FF7DAE"/>
    <w:rsid w:val="62C20F77"/>
    <w:rsid w:val="63952F8B"/>
    <w:rsid w:val="63CB3A34"/>
    <w:rsid w:val="651559FC"/>
    <w:rsid w:val="65206725"/>
    <w:rsid w:val="654D7AF5"/>
    <w:rsid w:val="65C453B5"/>
    <w:rsid w:val="663B5756"/>
    <w:rsid w:val="66DD0842"/>
    <w:rsid w:val="67D6017F"/>
    <w:rsid w:val="68BE1098"/>
    <w:rsid w:val="695F248B"/>
    <w:rsid w:val="69745859"/>
    <w:rsid w:val="69E775C9"/>
    <w:rsid w:val="69F32CE0"/>
    <w:rsid w:val="6A9F07BD"/>
    <w:rsid w:val="6C866E1B"/>
    <w:rsid w:val="6CD37477"/>
    <w:rsid w:val="6EE84359"/>
    <w:rsid w:val="6F094457"/>
    <w:rsid w:val="70813E8B"/>
    <w:rsid w:val="70862EB3"/>
    <w:rsid w:val="716C1E99"/>
    <w:rsid w:val="71B66540"/>
    <w:rsid w:val="72C125B4"/>
    <w:rsid w:val="735F14C9"/>
    <w:rsid w:val="766B01A2"/>
    <w:rsid w:val="78846947"/>
    <w:rsid w:val="7A6755D3"/>
    <w:rsid w:val="7A696580"/>
    <w:rsid w:val="7A8B08FC"/>
    <w:rsid w:val="7B994C88"/>
    <w:rsid w:val="7D8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numPr>
        <w:ilvl w:val="2"/>
        <w:numId w:val="1"/>
      </w:numPr>
      <w:tabs>
        <w:tab w:val="left" w:pos="630"/>
        <w:tab w:val="left" w:pos="851"/>
        <w:tab w:val="left" w:pos="1930"/>
      </w:tabs>
      <w:autoSpaceDE w:val="0"/>
      <w:autoSpaceDN w:val="0"/>
      <w:adjustRightInd w:val="0"/>
      <w:spacing w:line="360" w:lineRule="auto"/>
      <w:jc w:val="left"/>
      <w:outlineLvl w:val="2"/>
    </w:pPr>
    <w:rPr>
      <w:rFonts w:ascii="Arial" w:hAnsi="Arial" w:eastAsia="黑体" w:cs="Times New Roman"/>
      <w:b/>
      <w:bCs/>
      <w:kern w:val="0"/>
      <w:sz w:val="28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link w:val="23"/>
    <w:qFormat/>
    <w:uiPriority w:val="0"/>
    <w:pPr>
      <w:spacing w:after="120"/>
    </w:p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next w:val="9"/>
    <w:qFormat/>
    <w:uiPriority w:val="0"/>
    <w:pPr>
      <w:spacing w:after="120" w:line="480" w:lineRule="auto"/>
      <w:ind w:left="420" w:leftChars="200"/>
    </w:pPr>
  </w:style>
  <w:style w:type="paragraph" w:styleId="9">
    <w:name w:val="Normal (Web)"/>
    <w:basedOn w:val="1"/>
    <w:next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alloon Text"/>
    <w:basedOn w:val="1"/>
    <w:link w:val="2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Body Text First Indent"/>
    <w:basedOn w:val="5"/>
    <w:next w:val="1"/>
    <w:unhideWhenUsed/>
    <w:qFormat/>
    <w:uiPriority w:val="99"/>
    <w:pPr>
      <w:spacing w:after="120"/>
      <w:ind w:firstLine="420" w:firstLineChars="100"/>
    </w:pPr>
    <w:rPr>
      <w:rFonts w:ascii="Calibri" w:hAnsi="Calibri" w:cs="Times New Roman"/>
      <w:sz w:val="21"/>
      <w:szCs w:val="22"/>
      <w:lang w:val="en-US" w:bidi="ar-SA"/>
    </w:rPr>
  </w:style>
  <w:style w:type="paragraph" w:styleId="14">
    <w:name w:val="Body Text First Indent 2"/>
    <w:basedOn w:val="6"/>
    <w:next w:val="13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Char"/>
    <w:basedOn w:val="17"/>
    <w:link w:val="10"/>
    <w:qFormat/>
    <w:uiPriority w:val="0"/>
    <w:rPr>
      <w:rFonts w:asciiTheme="minorHAnsi" w:hAnsiTheme="minorHAnsi" w:cstheme="minorBidi"/>
      <w:kern w:val="2"/>
      <w:sz w:val="18"/>
      <w:szCs w:val="18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character" w:customStyle="1" w:styleId="23">
    <w:name w:val="正文文本 Char"/>
    <w:basedOn w:val="17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4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2"/>
    </w:rPr>
  </w:style>
  <w:style w:type="character" w:customStyle="1" w:styleId="2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3404</Words>
  <Characters>4847</Characters>
  <Lines>140</Lines>
  <Paragraphs>39</Paragraphs>
  <TotalTime>10</TotalTime>
  <ScaleCrop>false</ScaleCrop>
  <LinksUpToDate>false</LinksUpToDate>
  <CharactersWithSpaces>4859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2025-02-17T04:33:00Z</dcterms:created>
  <dc:creator>Administrator</dc:creator>
  <cp:lastModifiedBy>Administrator</cp:lastModifiedBy>
  <cp:lastPrinted>2025-03-27T05:12:00Z</cp:lastPrinted>
  <dcterms:modified xsi:type="dcterms:W3CDTF">2025-04-09T09:32:24Z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43A1CE1B940E4307ABAE86873021BA44_13</vt:lpwstr>
  </property>
  <property fmtid="{D5CDD505-2E9C-101B-9397-08002B2CF9AE}" pid="4" name="KSOTemplateDocerSaveRecord">
    <vt:lpwstr>eyJoZGlkIjoiNzdhMTJiOTQ5MzMzZGJmNWE5OWI2YTFhYzc4NjgwZmUiLCJ1c2VySWQiOiIzODY3ODI4NzEifQ==</vt:lpwstr>
  </property>
</Properties>
</file>