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额敏县滴灌冬小麦标准化栽培技术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320" w:firstLineChars="1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一、技术要点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（一）品种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选择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新冬18号、新冬53号。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（二）肥料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选择：</w:t>
      </w: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有机肥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使用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秸秆还田、农家肥、商品有机肥。</w:t>
      </w: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化肥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使用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尿素（N≥46%）、磷酸二铵（N≥18%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P2O5≥46%）、磷酸一铵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（</w:t>
      </w:r>
      <w:r>
        <w:rPr>
          <w:rFonts w:ascii="Times New Roman" w:eastAsia="仿宋_GB2312"/>
          <w:color w:val="000000"/>
          <w:kern w:val="2"/>
          <w:sz w:val="32"/>
          <w:szCs w:val="32"/>
        </w:rPr>
        <w:t>N≥1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P2O5≥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61</w:t>
      </w:r>
      <w:r>
        <w:rPr>
          <w:rFonts w:ascii="Times New Roman" w:eastAsia="仿宋_GB2312"/>
          <w:color w:val="000000"/>
          <w:kern w:val="2"/>
          <w:sz w:val="32"/>
          <w:szCs w:val="32"/>
        </w:rPr>
        <w:t>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）、颗粒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硫酸钾肥（K2O≥33%）、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滴灌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硫酸钾肥（K2O≥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5</w:t>
      </w:r>
      <w:r>
        <w:rPr>
          <w:rFonts w:ascii="Times New Roman" w:eastAsia="仿宋_GB2312"/>
          <w:color w:val="000000"/>
          <w:kern w:val="2"/>
          <w:sz w:val="32"/>
          <w:szCs w:val="32"/>
        </w:rPr>
        <w:t>3%）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磷酸二氢钾（P2O5≥52%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K2O≥34%）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硫酸锌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（ZnSO4</w:t>
      </w:r>
      <w:r>
        <w:rPr>
          <w:rFonts w:ascii="Times New Roman" w:eastAsia="仿宋_GB2312"/>
          <w:color w:val="000000"/>
          <w:kern w:val="2"/>
          <w:sz w:val="32"/>
          <w:szCs w:val="32"/>
        </w:rPr>
        <w:t>≥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2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ascii="Times New Roman" w:eastAsia="仿宋_GB2312"/>
          <w:color w:val="000000"/>
          <w:kern w:val="2"/>
          <w:sz w:val="32"/>
          <w:szCs w:val="32"/>
        </w:rPr>
        <w:t>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)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等肥料。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after="0" w:line="520" w:lineRule="exact"/>
        <w:ind w:right="0" w:firstLine="644"/>
        <w:textAlignment w:val="auto"/>
        <w:rPr>
          <w:rFonts w:hint="eastAsia" w:ascii="Times New Roman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</w:rPr>
        <w:t>（三）产量结构指标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基本苗数36-50万株/667m²；收获穗数：48-50万穗/667m²；穗粒数38-42粒；千粒重42-46g；目标产量700-750kg/667m²。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551" w:firstLineChars="200"/>
        <w:textAlignment w:val="auto"/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23"/>
          <w:kern w:val="0"/>
          <w:sz w:val="32"/>
          <w:szCs w:val="32"/>
          <w:highlight w:val="none"/>
        </w:rPr>
        <w:t>（四）肥水指标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-23"/>
          <w:kern w:val="0"/>
          <w:sz w:val="32"/>
          <w:szCs w:val="32"/>
          <w:highlight w:val="none"/>
          <w:lang w:eastAsia="zh-CN"/>
        </w:rPr>
        <w:t>：</w:t>
      </w:r>
      <w:r>
        <w:rPr>
          <w:rFonts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全生育期滴水6-9次</w:t>
      </w:r>
      <w:r>
        <w:rPr>
          <w:rFonts w:hint="eastAsia"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总滴水量</w:t>
      </w:r>
      <w:r>
        <w:rPr>
          <w:rFonts w:hint="eastAsia"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350</w:t>
      </w:r>
      <w:r>
        <w:rPr>
          <w:rFonts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eastAsia="仿宋_GB2312"/>
          <w:color w:val="000000" w:themeColor="text1"/>
          <w:spacing w:val="-2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³/667m²，具体滴水量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根据降水情况增减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Times New Roman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施肥</w:t>
      </w:r>
      <w:r>
        <w:rPr>
          <w:rFonts w:ascii="Times New Roman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Times New Roman" w:eastAsia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尿素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40-45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kg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m²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；磷酸二铵1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kg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m²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；磷酸一铵1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kg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m²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；硫酸钾（颗粒）5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kg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m²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；硫酸钾（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滴灌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）7-10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kg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/667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m²；磷酸二氢钾1-2kg/667m²；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硫酸锌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（ZnSO4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)3kg/667m²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具体施肥量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根据田间麦苗长势水情况增减</w:t>
      </w:r>
      <w:r>
        <w:rPr>
          <w:rFonts w:hint="eastAsia"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480" w:firstLineChars="15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二、栽培技术措施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482" w:firstLineChars="150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（一）播前准备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选地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土壤肥力中等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滴灌设施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完备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、水源充足、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地势平坦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土层深厚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耕层结构良好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_GB2312"/>
          <w:b/>
          <w:bCs/>
          <w:color w:val="000000"/>
          <w:sz w:val="32"/>
          <w:szCs w:val="32"/>
        </w:rPr>
        <w:t>整地</w:t>
      </w:r>
      <w:r>
        <w:rPr>
          <w:rFonts w:hint="eastAsia" w:ascii="Times New Roman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eastAsia="仿宋_GB2312"/>
          <w:color w:val="000000"/>
          <w:sz w:val="32"/>
          <w:szCs w:val="32"/>
        </w:rPr>
        <w:t>前茬作物收获后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color w:val="000000"/>
          <w:sz w:val="32"/>
          <w:szCs w:val="32"/>
        </w:rPr>
        <w:t>适墒(犁地前灌水造墒)翻耕，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耕深30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联合整地机或驱动耙整地，深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度10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左右。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以墒为中心，达到整地“齐、平、松、碎、净、墒”的质量标准。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底肥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耕翻前施腐熟农家肥2500-3000kg/667m²或商品有机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肥100-150</w:t>
      </w:r>
      <w:r>
        <w:rPr>
          <w:rFonts w:hint="eastAsia" w:ascii="Times New Roman" w:eastAsia="仿宋_GB2312"/>
          <w:spacing w:val="-6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、尿素8-10</w:t>
      </w:r>
      <w:r>
        <w:rPr>
          <w:rFonts w:hint="eastAsia" w:ascii="Times New Roman" w:eastAsia="仿宋_GB2312"/>
          <w:spacing w:val="-6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、磷酸二铵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10-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eastAsia="仿宋_GB2312"/>
          <w:spacing w:val="-6"/>
          <w:sz w:val="32"/>
          <w:szCs w:val="32"/>
        </w:rPr>
        <w:t>kg/667m</w:t>
      </w:r>
      <w:r>
        <w:rPr>
          <w:rFonts w:hint="eastAsia" w:ascii="Times New Roman" w:eastAsia="仿宋_GB2312"/>
          <w:sz w:val="32"/>
          <w:szCs w:val="32"/>
        </w:rPr>
        <w:t>²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、硫酸钾5</w:t>
      </w:r>
      <w:r>
        <w:rPr>
          <w:rFonts w:hint="eastAsia" w:ascii="Times New Roman" w:eastAsia="仿宋_GB2312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选种</w:t>
      </w:r>
      <w:r>
        <w:rPr>
          <w:rFonts w:hint="eastAsia" w:asci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>选择精准包衣的品种，种子纯度≥99%、净度≥98%、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val="en-US" w:eastAsia="zh-CN"/>
        </w:rPr>
        <w:t>发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>芽率≥85%、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val="en-US" w:eastAsia="zh-CN"/>
        </w:rPr>
        <w:t>含水量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>≤13%。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482" w:firstLineChars="150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（二）播种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适期播种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平均气温1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8</w:t>
      </w:r>
      <w:r>
        <w:rPr>
          <w:rFonts w:ascii="Times New Roman" w:eastAsia="仿宋_GB2312"/>
          <w:color w:val="000000"/>
          <w:kern w:val="2"/>
          <w:sz w:val="32"/>
          <w:szCs w:val="32"/>
        </w:rPr>
        <w:t>-1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6</w:t>
      </w:r>
      <w:r>
        <w:rPr>
          <w:rFonts w:ascii="Times New Roman" w:eastAsia="仿宋_GB2312"/>
          <w:color w:val="000000"/>
          <w:kern w:val="2"/>
          <w:sz w:val="32"/>
          <w:szCs w:val="32"/>
        </w:rPr>
        <w:t>℃时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选用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配套北斗导航系统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播种机播种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一次性完成施肥、铺设滴灌带、播种、覆土、镇压等作业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。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沿山地带适播期为9月15日至9月20日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平原区适播期为9月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20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日至10月1日。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kern w:val="2"/>
          <w:sz w:val="32"/>
          <w:szCs w:val="32"/>
          <w:highlight w:val="none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播种量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eastAsia="zh-CN"/>
        </w:rPr>
        <w:t>：</w:t>
      </w:r>
      <w:r>
        <w:rPr>
          <w:rFonts w:ascii="Times New Roman" w:eastAsia="仿宋_GB2312"/>
          <w:kern w:val="2"/>
          <w:sz w:val="32"/>
          <w:szCs w:val="32"/>
          <w:highlight w:val="none"/>
        </w:rPr>
        <w:t>20-25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kg</w:t>
      </w:r>
      <w:r>
        <w:rPr>
          <w:rFonts w:ascii="Times New Roman" w:eastAsia="仿宋_GB2312"/>
          <w:kern w:val="2"/>
          <w:sz w:val="32"/>
          <w:szCs w:val="32"/>
          <w:highlight w:val="none"/>
        </w:rPr>
        <w:t>/667m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²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适播期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后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每推迟一天增加0.5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kg/667m²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，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eastAsia="zh-CN"/>
        </w:rPr>
        <w:t>最大播种量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不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超过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val="en-US" w:eastAsia="zh-CN"/>
        </w:rPr>
        <w:t>28-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30kg/667m²。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  <w:highlight w:val="none"/>
        </w:rPr>
        <w:t>播种</w:t>
      </w:r>
      <w:r>
        <w:rPr>
          <w:rFonts w:ascii="Times New Roman" w:eastAsia="仿宋_GB2312"/>
          <w:b/>
          <w:bCs/>
          <w:color w:val="auto"/>
          <w:kern w:val="2"/>
          <w:sz w:val="32"/>
          <w:szCs w:val="32"/>
          <w:highlight w:val="none"/>
        </w:rPr>
        <w:t>深度</w:t>
      </w:r>
      <w:r>
        <w:rPr>
          <w:rFonts w:hint="eastAsia" w:ascii="Times New Roman" w:eastAsia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：</w:t>
      </w:r>
      <w:r>
        <w:rPr>
          <w:rFonts w:ascii="Times New Roman" w:eastAsia="仿宋_GB2312"/>
          <w:color w:val="auto"/>
          <w:kern w:val="2"/>
          <w:sz w:val="32"/>
          <w:szCs w:val="32"/>
          <w:highlight w:val="none"/>
        </w:rPr>
        <w:t>4-5</w:t>
      </w:r>
      <w:r>
        <w:rPr>
          <w:rFonts w:hint="eastAsia" w:ascii="Times New Roman" w:eastAsia="仿宋_GB2312"/>
          <w:color w:val="auto"/>
          <w:kern w:val="2"/>
          <w:sz w:val="32"/>
          <w:szCs w:val="32"/>
          <w:highlight w:val="none"/>
        </w:rPr>
        <w:t>cm</w:t>
      </w:r>
      <w:r>
        <w:rPr>
          <w:rFonts w:ascii="Times New Roman" w:eastAsia="仿宋_GB2312"/>
          <w:color w:val="auto"/>
          <w:kern w:val="2"/>
          <w:sz w:val="32"/>
          <w:szCs w:val="32"/>
          <w:highlight w:val="none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  <w:highlight w:val="none"/>
        </w:rPr>
        <w:t>铺设滴灌带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highlight w:val="none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滴灌带间距60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cm，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1条滴灌带灌溉4行小麦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浅埋入土1-2cm。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种肥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磷酸二铵3kg/667m²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，与种子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分箱施入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土壤中种子和肥料相距4-6</w:t>
      </w:r>
      <w:bookmarkStart w:id="0" w:name="OLE_LINK3"/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cm</w:t>
      </w:r>
      <w:bookmarkEnd w:id="0"/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种肥深度8-10</w:t>
      </w:r>
      <w:bookmarkStart w:id="1" w:name="OLE_LINK4"/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cm</w:t>
      </w:r>
      <w:bookmarkEnd w:id="1"/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482" w:firstLineChars="150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（三）田间管理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hint="eastAsia" w:asci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冬前管理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color w:val="000000"/>
          <w:sz w:val="32"/>
          <w:szCs w:val="32"/>
        </w:rPr>
        <w:t>播前</w:t>
      </w:r>
      <w:r>
        <w:rPr>
          <w:rFonts w:ascii="Times New Roman" w:eastAsia="仿宋_GB2312"/>
          <w:color w:val="000000"/>
          <w:sz w:val="32"/>
          <w:szCs w:val="32"/>
        </w:rPr>
        <w:t>土壤墒情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差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播后</w:t>
      </w:r>
      <w:r>
        <w:rPr>
          <w:rFonts w:hint="eastAsia" w:ascii="Times New Roman" w:eastAsia="仿宋_GB2312"/>
          <w:color w:val="000000"/>
          <w:sz w:val="32"/>
          <w:szCs w:val="32"/>
        </w:rPr>
        <w:t>48小时</w:t>
      </w:r>
      <w:r>
        <w:rPr>
          <w:rFonts w:ascii="Times New Roman" w:eastAsia="仿宋_GB2312"/>
          <w:color w:val="000000"/>
          <w:sz w:val="32"/>
          <w:szCs w:val="32"/>
        </w:rPr>
        <w:t>内滴水出苗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滴水量20-30</w:t>
      </w:r>
      <w:bookmarkStart w:id="2" w:name="OLE_LINK62"/>
      <w:r>
        <w:rPr>
          <w:rFonts w:hint="eastAsia" w:ascii="Times New Roman" w:eastAsia="仿宋_GB2312"/>
          <w:color w:val="000000"/>
          <w:sz w:val="32"/>
          <w:szCs w:val="32"/>
        </w:rPr>
        <w:t>m³/667m²</w:t>
      </w:r>
      <w:bookmarkEnd w:id="2"/>
      <w:r>
        <w:rPr>
          <w:rFonts w:asci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eastAsia="仿宋_GB2312"/>
          <w:color w:val="000000"/>
          <w:sz w:val="32"/>
          <w:szCs w:val="32"/>
        </w:rPr>
        <w:t>出苗后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Times New Roman" w:eastAsia="仿宋_GB2312"/>
          <w:color w:val="000000"/>
          <w:sz w:val="32"/>
          <w:szCs w:val="32"/>
        </w:rPr>
        <w:t>防止牲畜践踏和啃食，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</w:rPr>
        <w:t>做好冬前雪腐雪霉病的预防。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返青期田管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ascii="Times New Roman" w:eastAsia="仿宋_GB2312"/>
          <w:b/>
          <w:color w:val="000000"/>
          <w:sz w:val="32"/>
          <w:szCs w:val="32"/>
        </w:rPr>
        <w:t>旺苗田</w:t>
      </w:r>
      <w:r>
        <w:rPr>
          <w:rFonts w:hint="eastAsia" w:ascii="Times New Roman" w:eastAsia="仿宋_GB2312"/>
          <w:b/>
          <w:color w:val="000000"/>
          <w:sz w:val="32"/>
          <w:szCs w:val="32"/>
        </w:rPr>
        <w:t>（总茎数超过90万/667m²）</w:t>
      </w:r>
      <w:r>
        <w:rPr>
          <w:rFonts w:hint="eastAsia" w:ascii="Times New Roman" w:eastAsia="仿宋_GB2312"/>
          <w:color w:val="000000"/>
          <w:sz w:val="32"/>
          <w:szCs w:val="32"/>
        </w:rPr>
        <w:t>返青后</w:t>
      </w:r>
      <w:r>
        <w:rPr>
          <w:rFonts w:ascii="Times New Roman" w:eastAsia="仿宋_GB2312"/>
          <w:color w:val="000000"/>
          <w:sz w:val="32"/>
          <w:szCs w:val="32"/>
        </w:rPr>
        <w:t>机械耙地不追肥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，起身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-拔节前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进行化控，防</w:t>
      </w:r>
      <w:r>
        <w:rPr>
          <w:rFonts w:hint="eastAsia" w:ascii="Times New Roman" w:eastAsia="仿宋_GB2312"/>
          <w:color w:val="000000"/>
          <w:sz w:val="32"/>
          <w:szCs w:val="32"/>
        </w:rPr>
        <w:t>止</w:t>
      </w:r>
      <w:r>
        <w:rPr>
          <w:rFonts w:ascii="Times New Roman" w:eastAsia="仿宋_GB2312"/>
          <w:color w:val="000000"/>
          <w:sz w:val="32"/>
          <w:szCs w:val="32"/>
        </w:rPr>
        <w:t>后期田间倒伏。此类麦田注意水控和化控相结合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确保田间有足够的穗数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eastAsia="仿宋_GB2312"/>
          <w:b/>
          <w:color w:val="000000"/>
          <w:sz w:val="32"/>
          <w:szCs w:val="32"/>
        </w:rPr>
        <w:t>壮苗田（总茎数75万-90万/667m²）</w:t>
      </w:r>
      <w:r>
        <w:rPr>
          <w:rFonts w:ascii="Times New Roman" w:eastAsia="仿宋_GB2312"/>
          <w:color w:val="000000"/>
          <w:sz w:val="32"/>
          <w:szCs w:val="32"/>
        </w:rPr>
        <w:t>在返青期尽早进行田间耙地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松</w:t>
      </w:r>
      <w:r>
        <w:rPr>
          <w:rFonts w:ascii="Times New Roman" w:eastAsia="仿宋_GB2312"/>
          <w:color w:val="000000"/>
          <w:spacing w:val="-20"/>
          <w:sz w:val="32"/>
          <w:szCs w:val="32"/>
        </w:rPr>
        <w:t>土提温保墒</w:t>
      </w:r>
      <w:r>
        <w:rPr>
          <w:rFonts w:hint="eastAsia" w:ascii="Times New Roman" w:eastAsia="仿宋_GB2312"/>
          <w:color w:val="000000"/>
          <w:spacing w:val="-20"/>
          <w:sz w:val="32"/>
          <w:szCs w:val="32"/>
        </w:rPr>
        <w:t>，</w:t>
      </w:r>
      <w:r>
        <w:rPr>
          <w:rFonts w:ascii="Times New Roman" w:eastAsia="仿宋_GB2312"/>
          <w:color w:val="000000"/>
          <w:spacing w:val="-20"/>
          <w:sz w:val="32"/>
          <w:szCs w:val="32"/>
        </w:rPr>
        <w:t>促进麦苗生长</w:t>
      </w:r>
      <w:r>
        <w:rPr>
          <w:rFonts w:hint="eastAsia" w:ascii="Times New Roman" w:eastAsia="仿宋_GB2312"/>
          <w:color w:val="000000"/>
          <w:spacing w:val="-20"/>
          <w:sz w:val="32"/>
          <w:szCs w:val="32"/>
        </w:rPr>
        <w:t>，</w:t>
      </w:r>
      <w:r>
        <w:rPr>
          <w:rFonts w:ascii="Times New Roman" w:eastAsia="仿宋_GB2312"/>
          <w:color w:val="000000"/>
          <w:spacing w:val="-20"/>
          <w:sz w:val="32"/>
          <w:szCs w:val="32"/>
        </w:rPr>
        <w:t>在春生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叶</w:t>
      </w:r>
      <w:r>
        <w:rPr>
          <w:rFonts w:hint="eastAsia" w:ascii="Times New Roman" w:eastAsia="仿宋_GB2312"/>
          <w:color w:val="000000"/>
          <w:spacing w:val="-20"/>
          <w:kern w:val="2"/>
          <w:sz w:val="32"/>
          <w:szCs w:val="32"/>
        </w:rPr>
        <w:t>2-3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片时灌水</w:t>
      </w:r>
      <w:r>
        <w:rPr>
          <w:rFonts w:hint="eastAsia" w:ascii="Times New Roman" w:eastAsia="仿宋_GB2312"/>
          <w:color w:val="000000"/>
          <w:spacing w:val="-20"/>
          <w:kern w:val="2"/>
          <w:sz w:val="32"/>
          <w:szCs w:val="32"/>
        </w:rPr>
        <w:t>30-40m³</w:t>
      </w:r>
      <w:bookmarkStart w:id="3" w:name="OLE_LINK11"/>
      <w:r>
        <w:rPr>
          <w:rFonts w:hint="eastAsia" w:ascii="Times New Roman" w:eastAsia="仿宋_GB2312"/>
          <w:color w:val="000000"/>
          <w:kern w:val="2"/>
          <w:sz w:val="32"/>
          <w:szCs w:val="32"/>
        </w:rPr>
        <w:t>/667m²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并注意田间群体变化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群体过大时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在拔节前进行化控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防</w:t>
      </w:r>
      <w:r>
        <w:rPr>
          <w:rFonts w:hint="eastAsia" w:ascii="Times New Roman" w:eastAsia="仿宋_GB2312"/>
          <w:color w:val="000000"/>
          <w:sz w:val="32"/>
          <w:szCs w:val="32"/>
        </w:rPr>
        <w:t>止</w:t>
      </w:r>
      <w:r>
        <w:rPr>
          <w:rFonts w:ascii="Times New Roman" w:eastAsia="仿宋_GB2312"/>
          <w:color w:val="000000"/>
          <w:sz w:val="32"/>
          <w:szCs w:val="32"/>
        </w:rPr>
        <w:t>后期田间倒伏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eastAsia="仿宋_GB2312"/>
          <w:b/>
          <w:color w:val="000000"/>
          <w:sz w:val="32"/>
          <w:szCs w:val="32"/>
        </w:rPr>
        <w:t>一般苗田（总茎数60-70万/667m²）</w:t>
      </w:r>
      <w:r>
        <w:rPr>
          <w:rFonts w:ascii="Times New Roman" w:eastAsia="仿宋_GB2312"/>
          <w:color w:val="000000"/>
          <w:sz w:val="32"/>
          <w:szCs w:val="32"/>
        </w:rPr>
        <w:t>在返青期进行机械耙地提温保墒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条施尿素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5kg</w:t>
      </w:r>
      <w:bookmarkStart w:id="4" w:name="OLE_LINK12"/>
      <w:r>
        <w:rPr>
          <w:rFonts w:hint="eastAsia" w:ascii="Times New Roman" w:eastAsia="仿宋_GB2312"/>
          <w:color w:val="000000"/>
          <w:kern w:val="2"/>
          <w:sz w:val="32"/>
          <w:szCs w:val="32"/>
        </w:rPr>
        <w:t>/667m²</w:t>
      </w:r>
      <w:bookmarkEnd w:id="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，对此类麦田要早滴水，</w:t>
      </w:r>
      <w:r>
        <w:rPr>
          <w:rFonts w:ascii="Times New Roman" w:eastAsia="仿宋_GB2312"/>
          <w:color w:val="000000"/>
          <w:sz w:val="32"/>
          <w:szCs w:val="32"/>
        </w:rPr>
        <w:t>在春生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叶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片时灌水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30-40m³/667m²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，促进麦苗快速生长，</w:t>
      </w:r>
      <w:r>
        <w:rPr>
          <w:rFonts w:ascii="Times New Roman" w:eastAsia="仿宋_GB2312"/>
          <w:color w:val="000000"/>
          <w:sz w:val="32"/>
          <w:szCs w:val="32"/>
        </w:rPr>
        <w:t>确保田间有足够的茎、蘖成穗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  <w:r>
        <w:rPr>
          <w:rFonts w:ascii="Times New Roman" w:eastAsia="仿宋_GB2312"/>
          <w:b/>
          <w:color w:val="000000"/>
          <w:sz w:val="32"/>
          <w:szCs w:val="32"/>
        </w:rPr>
        <w:t>越冬前无分蘖和次生根的弱苗田</w:t>
      </w:r>
      <w:r>
        <w:rPr>
          <w:rFonts w:hint="eastAsia" w:ascii="Times New Roman" w:eastAsia="仿宋_GB2312"/>
          <w:b/>
          <w:color w:val="000000"/>
          <w:sz w:val="32"/>
          <w:szCs w:val="32"/>
        </w:rPr>
        <w:t>（总茎数50万/667m²以下）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以促为主，春季耙地，追施尿素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3-5kg/667m²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化控化除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小麦起身-拔节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，建议</w:t>
      </w:r>
      <w:bookmarkStart w:id="5" w:name="OLE_LINK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喷施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矮壮素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等植物生长调节剂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，控制小麦第一、二节间长度，防止后期倒伏。小麦3叶期至拔节期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用5%双氟磺草胺5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6g/667m²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兑水30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40kg防治灰藜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、反枝苋、马齿苋、田旋花等阔叶杂草；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15%炔草酯可湿性粉剂20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30g/667m²兑水30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40kg防治野燕麦、狗尾草等禾本科杂草。单子叶杂草与双子叶杂草混合发生的，药剂可以混用。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滴水滴肥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冬小麦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需水、需肥规律进行科学灌溉与精准施肥。</w:t>
      </w:r>
    </w:p>
    <w:p>
      <w:pPr>
        <w:snapToGrid w:val="0"/>
        <w:spacing w:line="500" w:lineRule="exact"/>
        <w:ind w:firstLine="560" w:firstLineChars="20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冬小麦水肥精准调控决策表</w:t>
      </w:r>
    </w:p>
    <w:tbl>
      <w:tblPr>
        <w:tblStyle w:val="15"/>
        <w:tblW w:w="9960" w:type="dxa"/>
        <w:tblInd w:w="-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22"/>
        <w:gridCol w:w="1586"/>
        <w:gridCol w:w="1971"/>
        <w:gridCol w:w="1064"/>
        <w:gridCol w:w="1181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21"/>
              </w:rPr>
            </w:pPr>
          </w:p>
          <w:p>
            <w:pPr>
              <w:pStyle w:val="22"/>
              <w:spacing w:line="300" w:lineRule="exact"/>
              <w:jc w:val="center"/>
            </w:pPr>
            <w:r>
              <w:rPr>
                <w:b/>
                <w:bCs/>
              </w:rPr>
              <w:t>生育期</w:t>
            </w:r>
          </w:p>
        </w:tc>
        <w:tc>
          <w:tcPr>
            <w:tcW w:w="8430" w:type="dxa"/>
            <w:gridSpan w:val="6"/>
            <w:vAlign w:val="center"/>
          </w:tcPr>
          <w:p>
            <w:pPr>
              <w:pStyle w:val="22"/>
              <w:spacing w:line="300" w:lineRule="exact"/>
              <w:jc w:val="center"/>
            </w:pPr>
            <w:r>
              <w:rPr>
                <w:b/>
                <w:bCs/>
                <w:spacing w:val="-5"/>
              </w:rPr>
              <w:t>水肥措施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灌水量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eastAsia="仿宋_GB2312"/>
                <w:sz w:val="20"/>
                <w:szCs w:val="20"/>
              </w:rPr>
              <w:t>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m³/667m²</w:t>
            </w:r>
            <w:r>
              <w:rPr>
                <w:rFonts w:ascii="Times New Roman" w:eastAsia="仿宋_GB2312"/>
                <w:sz w:val="20"/>
                <w:szCs w:val="20"/>
              </w:rPr>
              <w:t>)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尿素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kg</w:t>
            </w:r>
            <w:r>
              <w:rPr>
                <w:rFonts w:ascii="Times New Roman" w:eastAsia="仿宋_GB2312"/>
                <w:sz w:val="20"/>
                <w:szCs w:val="20"/>
              </w:rPr>
              <w:t>/667</w:t>
            </w:r>
            <w:r>
              <w:rPr>
                <w:rFonts w:hint="eastAsia" w:asci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m²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磷酸</w:t>
            </w:r>
            <w:r>
              <w:rPr>
                <w:spacing w:val="6"/>
                <w:sz w:val="20"/>
                <w:szCs w:val="20"/>
              </w:rPr>
              <w:t>一</w:t>
            </w:r>
            <w:r>
              <w:rPr>
                <w:spacing w:val="-2"/>
                <w:sz w:val="20"/>
                <w:szCs w:val="20"/>
              </w:rPr>
              <w:t>铵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（二铵）</w:t>
            </w:r>
            <w:r>
              <w:rPr>
                <w:spacing w:val="-2"/>
                <w:sz w:val="20"/>
                <w:szCs w:val="20"/>
              </w:rPr>
              <w:t>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kg</w:t>
            </w:r>
            <w:r>
              <w:rPr>
                <w:rFonts w:ascii="Times New Roman" w:eastAsia="仿宋_GB2312"/>
                <w:sz w:val="20"/>
                <w:szCs w:val="20"/>
              </w:rPr>
              <w:t>/667</w:t>
            </w:r>
            <w:r>
              <w:rPr>
                <w:rFonts w:hint="eastAsia" w:asci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m²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硫酸钾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kg</w:t>
            </w:r>
            <w:r>
              <w:rPr>
                <w:rFonts w:ascii="Times New Roman" w:eastAsia="仿宋_GB2312"/>
                <w:sz w:val="20"/>
                <w:szCs w:val="20"/>
              </w:rPr>
              <w:t>/667</w:t>
            </w:r>
            <w:r>
              <w:rPr>
                <w:rFonts w:hint="eastAsia" w:asci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m²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硫酸锌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kg</w:t>
            </w:r>
            <w:r>
              <w:rPr>
                <w:rFonts w:ascii="Times New Roman" w:eastAsia="仿宋_GB2312"/>
                <w:sz w:val="20"/>
                <w:szCs w:val="20"/>
              </w:rPr>
              <w:t>/667</w:t>
            </w:r>
            <w:r>
              <w:rPr>
                <w:rFonts w:hint="eastAsia" w:asci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m²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磷酸二氢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钾(</w:t>
            </w:r>
            <w:r>
              <w:rPr>
                <w:rFonts w:hint="eastAsia" w:ascii="Times New Roman" w:eastAsia="仿宋_GB2312"/>
                <w:sz w:val="20"/>
                <w:szCs w:val="20"/>
              </w:rPr>
              <w:t>kg</w:t>
            </w:r>
            <w:r>
              <w:rPr>
                <w:rFonts w:ascii="Times New Roman" w:eastAsia="仿宋_GB2312"/>
                <w:sz w:val="20"/>
                <w:szCs w:val="20"/>
              </w:rPr>
              <w:t>/667</w:t>
            </w:r>
            <w:r>
              <w:rPr>
                <w:rFonts w:hint="eastAsia" w:asci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m²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基肥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8-10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val="en-US" w:eastAsia="zh-CN"/>
              </w:rPr>
              <w:t xml:space="preserve">  10-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二铵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30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种肥/出苗期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20-30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3（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二铵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起身至拔节期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5</w:t>
            </w:r>
            <w:r>
              <w:rPr>
                <w:spacing w:val="-3"/>
                <w:sz w:val="24"/>
                <w:szCs w:val="24"/>
              </w:rPr>
              <w:t>-40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6-7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color w:val="auto"/>
                <w:spacing w:val="-4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45-50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8-</w:t>
            </w:r>
            <w:r>
              <w:rPr>
                <w:color w:val="auto"/>
                <w:spacing w:val="-3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color w:val="auto"/>
                <w:spacing w:val="-4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2</w:t>
            </w:r>
            <w:r>
              <w:rPr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孕穗期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50-55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2</w:t>
            </w:r>
            <w:r>
              <w:rPr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1</w:t>
            </w:r>
            <w:r>
              <w:rPr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50-55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1</w:t>
            </w:r>
            <w:r>
              <w:rPr>
                <w:color w:val="auto"/>
                <w:spacing w:val="-5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pacing w:val="-5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30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抽穗-扬花期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45-50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灌浆期</w:t>
            </w: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45-50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3</w:t>
            </w:r>
            <w:r>
              <w:rPr>
                <w:spacing w:val="-3"/>
                <w:sz w:val="24"/>
                <w:szCs w:val="24"/>
              </w:rPr>
              <w:t>5-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/>
                <w:color w:val="auto"/>
                <w:spacing w:val="-5"/>
                <w:sz w:val="24"/>
                <w:szCs w:val="24"/>
                <w:highlight w:val="none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3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5</w:t>
            </w:r>
            <w:r>
              <w:rPr>
                <w:spacing w:val="-3"/>
                <w:sz w:val="24"/>
                <w:szCs w:val="24"/>
              </w:rPr>
              <w:t>-3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350-400</w:t>
            </w:r>
          </w:p>
        </w:tc>
        <w:tc>
          <w:tcPr>
            <w:tcW w:w="1586" w:type="dxa"/>
            <w:vAlign w:val="center"/>
          </w:tcPr>
          <w:p>
            <w:pPr>
              <w:pStyle w:val="22"/>
              <w:spacing w:line="300" w:lineRule="exact"/>
              <w:ind w:firstLine="480" w:firstLineChars="200"/>
              <w:rPr>
                <w:color w:val="auto"/>
                <w:position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eastAsia="zh-CN"/>
              </w:rPr>
              <w:t>40-45</w:t>
            </w:r>
          </w:p>
        </w:tc>
        <w:tc>
          <w:tcPr>
            <w:tcW w:w="197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position w:val="-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6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eastAsia="zh-CN"/>
              </w:rPr>
              <w:t>-1</w:t>
            </w: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position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position w:val="-5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  <w:highlight w:val="none"/>
                <w:lang w:eastAsia="zh-CN"/>
              </w:rPr>
              <w:t>1-2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注意：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灌浆期视墒情、天气情况滴第4次水，滴水量20-30方/亩，以增加麦田湿度、降低土壤温度，预防干热风灾害。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2" w:firstLineChars="150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（四）病虫害防治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小麦雪腐雪霉病：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使用包衣种子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降雪前2-3天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选用20%苯醚甲环唑20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、12.5%腈菌唑用量30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ml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、12.5%氟环唑60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ml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、250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g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L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丙环唑40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ml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春季破雪作业或返青后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时耙地。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小麦全蚀病：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使用包衣种子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小麦拔节前后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选用12.5%烯唑醇30-50g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、40%氟硅唑8-10g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、40%丙环唑15-25g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、25%醚菌酯25-35g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/667m²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等药剂喷雾。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小麦锈病：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选用30%已唑醇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丙环唑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、12.5%烯唑醇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40g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、12.5%戊唑醇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、12.5%氟环唑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、30%醚菌酯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、25%吡唑醚菌酯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重病田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连喷2-3次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间隔7-10天。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小麦白粉病：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防治方法同小麦锈病。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小麦细菌性条斑病：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77%氢氧化铜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、6%春雷霉素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、50%氯溴异氰尿酸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、3%噻霉酮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重病田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连喷2-3次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间隔7-10天。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（五）收获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6" w:name="OLE_LINK9"/>
      <w:r>
        <w:rPr>
          <w:rFonts w:hint="eastAsia" w:ascii="Times New Roman" w:hAnsi="Times New Roman" w:eastAsia="仿宋_GB2312" w:cs="Times New Roman"/>
          <w:sz w:val="32"/>
          <w:szCs w:val="32"/>
        </w:rPr>
        <w:t>蜡熟末期机械收获，</w:t>
      </w:r>
      <w:r>
        <w:rPr>
          <w:rFonts w:ascii="Times New Roman" w:hAnsi="Times New Roman" w:eastAsia="仿宋_GB2312" w:cs="Times New Roman"/>
          <w:sz w:val="32"/>
          <w:szCs w:val="32"/>
        </w:rPr>
        <w:t>损失率不得超过2%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籽粒破碎率1.5%以下，籽粒含杂率2%以下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，水分≤13%时及时入库仓储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6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7" w:name="_GoBack"/>
      <w:bookmarkEnd w:id="7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要适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播种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播前应进行灌溉使土壤有充足的底墒；若墒情不足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应采用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干播湿出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确保播后出苗整齐一致。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返青后在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麦苗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2叶一心至3叶视苗情长势及早滴水滴肥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（头水）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化学除草宜在拔节前进行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根据杂草种类选用适宜的药剂用机械小四轮进行化除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温度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低于零下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8摄氏度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不建议喷施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作业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起身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至拔节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前是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化控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最佳时期，需掌握好药剂浓度，在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无风晴朗天气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采用飞防的方式进行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757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58B"/>
    <w:multiLevelType w:val="multilevel"/>
    <w:tmpl w:val="5E5E758B"/>
    <w:lvl w:ilvl="0" w:tentative="0">
      <w:start w:val="1"/>
      <w:numFmt w:val="koreanDigital2"/>
      <w:lvlText w:val="第%1章 "/>
      <w:lvlJc w:val="left"/>
      <w:pPr>
        <w:tabs>
          <w:tab w:val="left" w:pos="1930"/>
        </w:tabs>
        <w:ind w:left="128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56"/>
        </w:tabs>
        <w:ind w:left="756" w:hanging="576"/>
      </w:pPr>
      <w:rPr>
        <w:rFonts w:hint="default" w:ascii="Arial" w:hAnsi="Arial" w:eastAsia="黑体"/>
        <w:color w:val="000000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2279"/>
        </w:tabs>
        <w:ind w:left="2400" w:hanging="720"/>
      </w:pPr>
      <w:rPr>
        <w:rFonts w:hint="eastAsia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573"/>
        </w:tabs>
        <w:ind w:left="1573" w:hanging="864"/>
      </w:pPr>
      <w:rPr>
        <w:rFonts w:hint="default" w:ascii="Times New Roman" w:hAnsi="Times New Roman" w:cs="Times New Roman"/>
        <w:sz w:val="28"/>
        <w:szCs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218"/>
        </w:tabs>
        <w:ind w:left="1218" w:hanging="1008"/>
      </w:pPr>
      <w:rPr>
        <w:rFonts w:hint="default" w:ascii="Times New Roman" w:hAnsi="Times New Roman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362"/>
        </w:tabs>
        <w:ind w:left="136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506"/>
        </w:tabs>
        <w:ind w:left="150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650"/>
        </w:tabs>
        <w:ind w:left="165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0101F2"/>
    <w:rsid w:val="00023C2B"/>
    <w:rsid w:val="000344CC"/>
    <w:rsid w:val="000E5580"/>
    <w:rsid w:val="001820B0"/>
    <w:rsid w:val="001C1962"/>
    <w:rsid w:val="001D4770"/>
    <w:rsid w:val="00240AA3"/>
    <w:rsid w:val="002834A1"/>
    <w:rsid w:val="004050B2"/>
    <w:rsid w:val="00451AD6"/>
    <w:rsid w:val="004B1FBB"/>
    <w:rsid w:val="00540085"/>
    <w:rsid w:val="00552FD1"/>
    <w:rsid w:val="00627774"/>
    <w:rsid w:val="006F4137"/>
    <w:rsid w:val="00727BC7"/>
    <w:rsid w:val="00766320"/>
    <w:rsid w:val="00796A7E"/>
    <w:rsid w:val="007E3564"/>
    <w:rsid w:val="008231FA"/>
    <w:rsid w:val="00835AB1"/>
    <w:rsid w:val="00843D33"/>
    <w:rsid w:val="008A1EA6"/>
    <w:rsid w:val="008A312E"/>
    <w:rsid w:val="008A61F9"/>
    <w:rsid w:val="008F2619"/>
    <w:rsid w:val="009356B9"/>
    <w:rsid w:val="00A71A4E"/>
    <w:rsid w:val="00A86C4F"/>
    <w:rsid w:val="00AC5826"/>
    <w:rsid w:val="00B410D4"/>
    <w:rsid w:val="00B73B80"/>
    <w:rsid w:val="00B77B57"/>
    <w:rsid w:val="00B974A2"/>
    <w:rsid w:val="00C161A1"/>
    <w:rsid w:val="00C74E6F"/>
    <w:rsid w:val="00CB0418"/>
    <w:rsid w:val="00D34271"/>
    <w:rsid w:val="00DE2D98"/>
    <w:rsid w:val="00DE36AE"/>
    <w:rsid w:val="00EA3194"/>
    <w:rsid w:val="00F267F5"/>
    <w:rsid w:val="00F35942"/>
    <w:rsid w:val="00FA3294"/>
    <w:rsid w:val="046F149A"/>
    <w:rsid w:val="04C63E88"/>
    <w:rsid w:val="097A1668"/>
    <w:rsid w:val="09E031FA"/>
    <w:rsid w:val="0B5E0480"/>
    <w:rsid w:val="0BEE3C29"/>
    <w:rsid w:val="0D187A80"/>
    <w:rsid w:val="0ED667CA"/>
    <w:rsid w:val="0FA37C49"/>
    <w:rsid w:val="0FB60659"/>
    <w:rsid w:val="0FDA0C30"/>
    <w:rsid w:val="11DD3E09"/>
    <w:rsid w:val="16D054A2"/>
    <w:rsid w:val="176E2CFE"/>
    <w:rsid w:val="17AA67E5"/>
    <w:rsid w:val="17C4348D"/>
    <w:rsid w:val="17CF0B8E"/>
    <w:rsid w:val="18247EA8"/>
    <w:rsid w:val="18876E38"/>
    <w:rsid w:val="1F890908"/>
    <w:rsid w:val="1FFA6CBA"/>
    <w:rsid w:val="20034E31"/>
    <w:rsid w:val="201F69AC"/>
    <w:rsid w:val="211A2914"/>
    <w:rsid w:val="230F4B66"/>
    <w:rsid w:val="24EC3AAC"/>
    <w:rsid w:val="25B12970"/>
    <w:rsid w:val="262E28A2"/>
    <w:rsid w:val="28FE6A43"/>
    <w:rsid w:val="292319A3"/>
    <w:rsid w:val="298241AB"/>
    <w:rsid w:val="2A3F167B"/>
    <w:rsid w:val="2B413B7F"/>
    <w:rsid w:val="2C9A30BD"/>
    <w:rsid w:val="2EC41B6D"/>
    <w:rsid w:val="2F0A1902"/>
    <w:rsid w:val="31005D46"/>
    <w:rsid w:val="31E76540"/>
    <w:rsid w:val="349C30A6"/>
    <w:rsid w:val="36B25470"/>
    <w:rsid w:val="36BB3DD7"/>
    <w:rsid w:val="36C84B8A"/>
    <w:rsid w:val="370E79D0"/>
    <w:rsid w:val="37A5337B"/>
    <w:rsid w:val="3AA1695C"/>
    <w:rsid w:val="3AD564F2"/>
    <w:rsid w:val="3B384ED7"/>
    <w:rsid w:val="3BC603AB"/>
    <w:rsid w:val="3C491044"/>
    <w:rsid w:val="3CAD4A5A"/>
    <w:rsid w:val="3CEA0C7D"/>
    <w:rsid w:val="3F266A93"/>
    <w:rsid w:val="41A115DD"/>
    <w:rsid w:val="41CC2E39"/>
    <w:rsid w:val="43D85E4A"/>
    <w:rsid w:val="44112D07"/>
    <w:rsid w:val="45F50AFF"/>
    <w:rsid w:val="46354CD5"/>
    <w:rsid w:val="48391E4B"/>
    <w:rsid w:val="48D54CFC"/>
    <w:rsid w:val="48F463B0"/>
    <w:rsid w:val="49B36ECC"/>
    <w:rsid w:val="4DAA67C3"/>
    <w:rsid w:val="4DCD7B75"/>
    <w:rsid w:val="4E3B7ACF"/>
    <w:rsid w:val="4EF53226"/>
    <w:rsid w:val="506A286C"/>
    <w:rsid w:val="516764BC"/>
    <w:rsid w:val="52AE05F7"/>
    <w:rsid w:val="52C827F3"/>
    <w:rsid w:val="52F32ADA"/>
    <w:rsid w:val="53E010E4"/>
    <w:rsid w:val="55036694"/>
    <w:rsid w:val="553D0B29"/>
    <w:rsid w:val="556874A5"/>
    <w:rsid w:val="55D35CC7"/>
    <w:rsid w:val="55F8655B"/>
    <w:rsid w:val="56104ED2"/>
    <w:rsid w:val="563C4C1B"/>
    <w:rsid w:val="56747EC9"/>
    <w:rsid w:val="568832FC"/>
    <w:rsid w:val="56B06674"/>
    <w:rsid w:val="57E96017"/>
    <w:rsid w:val="57FE3912"/>
    <w:rsid w:val="5BAE7F35"/>
    <w:rsid w:val="5BE06A16"/>
    <w:rsid w:val="5CBD44DD"/>
    <w:rsid w:val="5EFF3523"/>
    <w:rsid w:val="5F354B94"/>
    <w:rsid w:val="5F9D7215"/>
    <w:rsid w:val="5FA10CBD"/>
    <w:rsid w:val="61FF7DAE"/>
    <w:rsid w:val="63952F8B"/>
    <w:rsid w:val="63CB3A34"/>
    <w:rsid w:val="651559FC"/>
    <w:rsid w:val="65206725"/>
    <w:rsid w:val="654D7AF5"/>
    <w:rsid w:val="65C453B5"/>
    <w:rsid w:val="663B5756"/>
    <w:rsid w:val="66DD0842"/>
    <w:rsid w:val="67D6017F"/>
    <w:rsid w:val="68BE1098"/>
    <w:rsid w:val="695F248B"/>
    <w:rsid w:val="69745859"/>
    <w:rsid w:val="69E775C9"/>
    <w:rsid w:val="69F32CE0"/>
    <w:rsid w:val="6A9F07BD"/>
    <w:rsid w:val="6C866E1B"/>
    <w:rsid w:val="6CD37477"/>
    <w:rsid w:val="6F094457"/>
    <w:rsid w:val="70813E8B"/>
    <w:rsid w:val="70862EB3"/>
    <w:rsid w:val="716C1E99"/>
    <w:rsid w:val="71B66540"/>
    <w:rsid w:val="72C125B4"/>
    <w:rsid w:val="735F14C9"/>
    <w:rsid w:val="756C02C2"/>
    <w:rsid w:val="766B01A2"/>
    <w:rsid w:val="78846947"/>
    <w:rsid w:val="7A6755D3"/>
    <w:rsid w:val="7A696580"/>
    <w:rsid w:val="7A8B08FC"/>
    <w:rsid w:val="7B994C88"/>
    <w:rsid w:val="7D8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630"/>
        <w:tab w:val="left" w:pos="851"/>
        <w:tab w:val="left" w:pos="1930"/>
      </w:tabs>
      <w:autoSpaceDE w:val="0"/>
      <w:autoSpaceDN w:val="0"/>
      <w:adjustRightInd w:val="0"/>
      <w:spacing w:line="360" w:lineRule="auto"/>
      <w:jc w:val="left"/>
      <w:outlineLvl w:val="2"/>
    </w:pPr>
    <w:rPr>
      <w:rFonts w:ascii="Arial" w:hAnsi="Arial" w:eastAsia="黑体" w:cs="Times New Roman"/>
      <w:b/>
      <w:bCs/>
      <w:kern w:val="0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23"/>
    <w:qFormat/>
    <w:uiPriority w:val="0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cs="Times New Roman"/>
      <w:sz w:val="21"/>
      <w:szCs w:val="22"/>
      <w:lang w:val="en-US" w:bidi="ar-SA"/>
    </w:rPr>
  </w:style>
  <w:style w:type="paragraph" w:styleId="14">
    <w:name w:val="Body Text First Indent 2"/>
    <w:basedOn w:val="6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7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character" w:customStyle="1" w:styleId="23">
    <w:name w:val="正文文本 Char"/>
    <w:basedOn w:val="17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3404</Words>
  <Characters>4847</Characters>
  <Lines>140</Lines>
  <Paragraphs>39</Paragraphs>
  <TotalTime>8</TotalTime>
  <ScaleCrop>false</ScaleCrop>
  <LinksUpToDate>false</LinksUpToDate>
  <CharactersWithSpaces>4859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2025-02-17T04:33:00Z</dcterms:created>
  <dc:creator>Administrator</dc:creator>
  <cp:lastModifiedBy>Administrator</cp:lastModifiedBy>
  <cp:lastPrinted>2025-03-27T05:12:00Z</cp:lastPrinted>
  <dcterms:modified xsi:type="dcterms:W3CDTF">2025-04-09T09:30:05Z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43A1CE1B940E4307ABAE86873021BA44_13</vt:lpwstr>
  </property>
  <property fmtid="{D5CDD505-2E9C-101B-9397-08002B2CF9AE}" pid="4" name="KSOTemplateDocerSaveRecord">
    <vt:lpwstr>eyJoZGlkIjoiNzdhMTJiOTQ5MzMzZGJmNWE5OWI2YTFhYzc4NjgwZmUiLCJ1c2VySWQiOiIzODY3ODI4NzEifQ==</vt:lpwstr>
  </property>
</Properties>
</file>