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1"/>
        <w:ind w:left="0"/>
        <w:rPr>
          <w:rFonts w:ascii="宋体"/>
          <w:sz w:val="2"/>
        </w:rPr>
      </w:pPr>
      <w:bookmarkStart w:id="0" w:name="OLE_LINK1"/>
    </w:p>
    <w:p>
      <w:pPr>
        <w:pStyle w:val="3"/>
        <w:spacing w:line="57" w:lineRule="exact"/>
        <w:rPr>
          <w:rFonts w:ascii="宋体"/>
          <w:sz w:val="5"/>
        </w:rPr>
      </w:pPr>
      <w:r>
        <w:rPr>
          <w:rFonts w:ascii="宋体"/>
          <w:sz w:val="5"/>
        </w:rPr>
        <w:pict>
          <v:group id="docshapegroup161" o:spid="_x0000_s1060" o:spt="203" style="height:2.9pt;width:453.55pt;" coordsize="9071,58">
            <o:lock v:ext="edit"/>
            <v:shape id="docshape162" o:spid="_x0000_s1061" o:spt="100" style="position:absolute;left:0;top:0;height:58;width:9071;" fillcolor="#000000" filled="t" stroked="f" coordsize="9071,58" adj=",," path="m9071,43l0,43,0,58,9071,58,9071,43xm9071,0l0,0,0,29,9071,29,9071,0xe">
              <v:path arrowok="t" o:connecttype="segments"/>
              <v:fill on="t" focussize="0,0"/>
              <v:stroke on="f" joinstyle="round"/>
              <v:imagedata o:title=""/>
              <o:lock v:ext="edit"/>
            </v:shape>
            <w10:wrap type="none"/>
            <w10:anchorlock/>
          </v:group>
        </w:pict>
      </w:r>
    </w:p>
    <w:p>
      <w:pPr>
        <w:pStyle w:val="10"/>
        <w:numPr>
          <w:ilvl w:val="2"/>
          <w:numId w:val="1"/>
        </w:numPr>
        <w:tabs>
          <w:tab w:val="left" w:pos="1238"/>
        </w:tabs>
        <w:spacing w:before="3"/>
        <w:ind w:hanging="541"/>
        <w:jc w:val="both"/>
        <w:rPr>
          <w:sz w:val="24"/>
        </w:rPr>
      </w:pPr>
      <w:bookmarkStart w:id="1" w:name="额敏县水土保持规划4.28_124"/>
      <w:bookmarkEnd w:id="1"/>
      <w:r>
        <w:rPr>
          <w:sz w:val="24"/>
        </w:rPr>
        <w:t>分区方法</w:t>
      </w:r>
    </w:p>
    <w:p>
      <w:pPr>
        <w:pStyle w:val="3"/>
        <w:spacing w:before="159" w:line="364" w:lineRule="auto"/>
        <w:ind w:right="355" w:firstLine="480"/>
        <w:rPr>
          <w:lang w:eastAsia="zh-CN"/>
        </w:rPr>
      </w:pPr>
      <w:r>
        <w:rPr>
          <w:spacing w:val="-2"/>
          <w:lang w:eastAsia="zh-CN"/>
        </w:rPr>
        <w:t>在国家级水土保持三级区划、省级区划的基础上，采用先定量后定性分析的方法进</w:t>
      </w:r>
      <w:r>
        <w:rPr>
          <w:lang w:eastAsia="zh-CN"/>
        </w:rPr>
        <w:t>行额敏县水土保持分区。</w:t>
      </w:r>
    </w:p>
    <w:p>
      <w:pPr>
        <w:pStyle w:val="3"/>
        <w:spacing w:line="306" w:lineRule="exact"/>
        <w:ind w:left="697"/>
        <w:rPr>
          <w:lang w:eastAsia="zh-CN"/>
        </w:rPr>
      </w:pPr>
      <w:r>
        <w:rPr>
          <w:lang w:eastAsia="zh-CN"/>
        </w:rPr>
        <w:t>⑴定量分析</w:t>
      </w:r>
    </w:p>
    <w:p>
      <w:pPr>
        <w:pStyle w:val="3"/>
        <w:spacing w:before="160"/>
        <w:ind w:left="697"/>
        <w:rPr>
          <w:lang w:eastAsia="zh-CN"/>
        </w:rPr>
      </w:pPr>
      <w:r>
        <w:rPr>
          <w:lang w:eastAsia="zh-CN"/>
        </w:rPr>
        <w:t>①数据标准化</w:t>
      </w:r>
    </w:p>
    <w:p>
      <w:pPr>
        <w:pStyle w:val="3"/>
        <w:spacing w:before="159" w:line="364" w:lineRule="auto"/>
        <w:ind w:right="355" w:firstLine="480"/>
        <w:jc w:val="both"/>
        <w:rPr>
          <w:lang w:eastAsia="zh-CN"/>
        </w:rPr>
      </w:pPr>
      <w:r>
        <w:rPr>
          <w:spacing w:val="-2"/>
          <w:lang w:eastAsia="zh-CN"/>
        </w:rPr>
        <w:t>评价体系中的各种定量评价指标值，因量纲不同或量纲虽同而数量级相差悬殊，不能直接用原始数据进行分析，需对数据进行量纲归一化处理，以消除量纲的不同或数量</w:t>
      </w:r>
      <w:r>
        <w:rPr>
          <w:lang w:eastAsia="zh-CN"/>
        </w:rPr>
        <w:t>级相差悬殊对计算结果的影响。</w:t>
      </w:r>
    </w:p>
    <w:p>
      <w:pPr>
        <w:pStyle w:val="3"/>
        <w:spacing w:line="307" w:lineRule="exact"/>
        <w:ind w:left="697"/>
        <w:rPr>
          <w:lang w:eastAsia="zh-CN"/>
        </w:rPr>
      </w:pPr>
      <w:r>
        <w:rPr>
          <w:lang w:eastAsia="zh-CN"/>
        </w:rPr>
        <w:t>②权重确定</w:t>
      </w:r>
    </w:p>
    <w:p>
      <w:pPr>
        <w:pStyle w:val="3"/>
        <w:spacing w:before="158"/>
        <w:ind w:left="697"/>
        <w:rPr>
          <w:lang w:eastAsia="zh-CN"/>
        </w:rPr>
      </w:pPr>
      <w:r>
        <w:rPr>
          <w:lang w:eastAsia="zh-CN"/>
        </w:rPr>
        <w:t>采用层次分析法和专家咨询法综合确定指标权重。</w:t>
      </w:r>
    </w:p>
    <w:p>
      <w:pPr>
        <w:pStyle w:val="3"/>
        <w:spacing w:before="159"/>
        <w:ind w:left="697"/>
        <w:rPr>
          <w:lang w:eastAsia="zh-CN"/>
        </w:rPr>
      </w:pPr>
      <w:r>
        <w:rPr>
          <w:lang w:eastAsia="zh-CN"/>
        </w:rPr>
        <w:t>③定量指标综合指数计算</w:t>
      </w:r>
    </w:p>
    <w:p>
      <w:pPr>
        <w:pStyle w:val="3"/>
        <w:spacing w:before="161"/>
        <w:ind w:left="697"/>
        <w:rPr>
          <w:lang w:eastAsia="zh-CN"/>
        </w:rPr>
      </w:pPr>
      <w:r>
        <w:rPr>
          <w:lang w:eastAsia="zh-CN"/>
        </w:rPr>
        <w:t>定量指标分值与权重的乘积求和为定量得分，计算公式如下：</w:t>
      </w:r>
    </w:p>
    <w:p>
      <w:pPr>
        <w:spacing w:before="98"/>
        <w:ind w:left="745"/>
        <w:rPr>
          <w:rFonts w:ascii="Times New Roman" w:hAnsi="Times New Roman"/>
          <w:i/>
          <w:sz w:val="18"/>
          <w:lang w:eastAsia="zh-CN"/>
        </w:rPr>
      </w:pPr>
      <w:r>
        <w:rPr>
          <w:rFonts w:ascii="Times New Roman" w:hAnsi="Times New Roman"/>
          <w:spacing w:val="-44"/>
          <w:w w:val="101"/>
          <w:sz w:val="31"/>
          <w:lang w:eastAsia="zh-CN"/>
        </w:rPr>
        <w:t>P</w:t>
      </w:r>
      <w:r>
        <w:rPr>
          <w:rFonts w:ascii="Times New Roman" w:hAnsi="Times New Roman"/>
          <w:w w:val="102"/>
          <w:position w:val="-7"/>
          <w:sz w:val="18"/>
          <w:lang w:eastAsia="zh-CN"/>
        </w:rPr>
        <w:t>1</w:t>
      </w:r>
      <w:r>
        <w:rPr>
          <w:rFonts w:ascii="Times New Roman" w:hAnsi="Times New Roman"/>
          <w:position w:val="-7"/>
          <w:sz w:val="18"/>
          <w:lang w:eastAsia="zh-CN"/>
        </w:rPr>
        <w:t xml:space="preserve"> </w:t>
      </w:r>
      <w:r>
        <w:rPr>
          <w:rFonts w:ascii="Times New Roman" w:hAnsi="Times New Roman"/>
          <w:spacing w:val="7"/>
          <w:position w:val="-7"/>
          <w:sz w:val="18"/>
          <w:lang w:eastAsia="zh-CN"/>
        </w:rPr>
        <w:t xml:space="preserve"> </w:t>
      </w:r>
      <w:r>
        <w:rPr>
          <w:rFonts w:ascii="Symbol" w:hAnsi="Symbol"/>
          <w:w w:val="101"/>
          <w:sz w:val="31"/>
          <w:lang w:eastAsia="zh-CN"/>
        </w:rPr>
        <w:t></w:t>
      </w:r>
      <w:r>
        <w:rPr>
          <w:rFonts w:ascii="Times New Roman" w:hAnsi="Times New Roman"/>
          <w:spacing w:val="1"/>
          <w:sz w:val="31"/>
          <w:lang w:eastAsia="zh-CN"/>
        </w:rPr>
        <w:t xml:space="preserve"> </w:t>
      </w:r>
      <w:r>
        <w:rPr>
          <w:rFonts w:ascii="Symbol" w:hAnsi="Symbol"/>
          <w:spacing w:val="33"/>
          <w:position w:val="-6"/>
          <w:sz w:val="47"/>
          <w:lang w:eastAsia="zh-CN"/>
        </w:rPr>
        <w:t></w:t>
      </w:r>
      <w:r>
        <w:rPr>
          <w:rFonts w:ascii="Times New Roman" w:hAnsi="Times New Roman"/>
          <w:spacing w:val="22"/>
          <w:w w:val="101"/>
          <w:sz w:val="31"/>
          <w:lang w:eastAsia="zh-CN"/>
        </w:rPr>
        <w:t>a</w:t>
      </w:r>
      <w:r>
        <w:rPr>
          <w:rFonts w:ascii="Times New Roman" w:hAnsi="Times New Roman"/>
          <w:w w:val="102"/>
          <w:position w:val="-7"/>
          <w:sz w:val="18"/>
          <w:lang w:eastAsia="zh-CN"/>
        </w:rPr>
        <w:t>i</w:t>
      </w:r>
      <w:r>
        <w:rPr>
          <w:rFonts w:ascii="Times New Roman" w:hAnsi="Times New Roman"/>
          <w:position w:val="-7"/>
          <w:sz w:val="18"/>
          <w:lang w:eastAsia="zh-CN"/>
        </w:rPr>
        <w:t xml:space="preserve"> </w:t>
      </w:r>
      <w:r>
        <w:rPr>
          <w:rFonts w:ascii="Times New Roman" w:hAnsi="Times New Roman"/>
          <w:spacing w:val="-23"/>
          <w:position w:val="-7"/>
          <w:sz w:val="18"/>
          <w:lang w:eastAsia="zh-CN"/>
        </w:rPr>
        <w:t xml:space="preserve"> </w:t>
      </w:r>
      <w:r>
        <w:rPr>
          <w:rFonts w:ascii="Symbol" w:hAnsi="Symbol"/>
          <w:w w:val="101"/>
          <w:sz w:val="31"/>
          <w:lang w:eastAsia="zh-CN"/>
        </w:rPr>
        <w:t></w:t>
      </w:r>
      <w:r>
        <w:rPr>
          <w:rFonts w:ascii="Times New Roman" w:hAnsi="Times New Roman"/>
          <w:spacing w:val="-29"/>
          <w:sz w:val="31"/>
          <w:lang w:eastAsia="zh-CN"/>
        </w:rPr>
        <w:t xml:space="preserve"> </w:t>
      </w:r>
      <w:r>
        <w:rPr>
          <w:rFonts w:ascii="Times New Roman" w:hAnsi="Times New Roman"/>
          <w:w w:val="101"/>
          <w:sz w:val="31"/>
          <w:lang w:eastAsia="zh-CN"/>
        </w:rPr>
        <w:t>w</w:t>
      </w:r>
      <w:r>
        <w:rPr>
          <w:rFonts w:ascii="Times New Roman" w:hAnsi="Times New Roman"/>
          <w:spacing w:val="-17"/>
          <w:sz w:val="31"/>
          <w:lang w:eastAsia="zh-CN"/>
        </w:rPr>
        <w:t xml:space="preserve"> </w:t>
      </w:r>
      <w:r>
        <w:rPr>
          <w:rFonts w:ascii="Times New Roman" w:hAnsi="Times New Roman"/>
          <w:i/>
          <w:w w:val="102"/>
          <w:position w:val="-7"/>
          <w:sz w:val="18"/>
          <w:lang w:eastAsia="zh-CN"/>
        </w:rPr>
        <w:t>j</w:t>
      </w:r>
    </w:p>
    <w:p>
      <w:pPr>
        <w:pStyle w:val="3"/>
        <w:tabs>
          <w:tab w:val="left" w:pos="3530"/>
          <w:tab w:val="left" w:pos="5690"/>
        </w:tabs>
        <w:spacing w:before="243"/>
        <w:ind w:left="697"/>
        <w:rPr>
          <w:lang w:eastAsia="zh-CN"/>
        </w:rPr>
      </w:pPr>
      <w:r>
        <w:drawing>
          <wp:anchor distT="0" distB="0" distL="0" distR="0" simplePos="0" relativeHeight="487003136" behindDoc="1" locked="0" layoutInCell="1" allowOverlap="1">
            <wp:simplePos x="0" y="0"/>
            <wp:positionH relativeFrom="page">
              <wp:posOffset>2852420</wp:posOffset>
            </wp:positionH>
            <wp:positionV relativeFrom="paragraph">
              <wp:posOffset>177165</wp:posOffset>
            </wp:positionV>
            <wp:extent cx="128905" cy="109855"/>
            <wp:effectExtent l="0" t="0" r="0" b="0"/>
            <wp:wrapNone/>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3.png"/>
                    <pic:cNvPicPr>
                      <a:picLocks noChangeAspect="1"/>
                    </pic:cNvPicPr>
                  </pic:nvPicPr>
                  <pic:blipFill>
                    <a:blip r:embed="rId12" cstate="print"/>
                    <a:stretch>
                      <a:fillRect/>
                    </a:stretch>
                  </pic:blipFill>
                  <pic:spPr>
                    <a:xfrm>
                      <a:off x="0" y="0"/>
                      <a:ext cx="128778" cy="109728"/>
                    </a:xfrm>
                    <a:prstGeom prst="rect">
                      <a:avLst/>
                    </a:prstGeom>
                  </pic:spPr>
                </pic:pic>
              </a:graphicData>
            </a:graphic>
          </wp:anchor>
        </w:drawing>
      </w:r>
      <w:r>
        <w:drawing>
          <wp:anchor distT="0" distB="0" distL="0" distR="0" simplePos="0" relativeHeight="487003136" behindDoc="1" locked="0" layoutInCell="1" allowOverlap="1">
            <wp:simplePos x="0" y="0"/>
            <wp:positionH relativeFrom="page">
              <wp:posOffset>4224020</wp:posOffset>
            </wp:positionH>
            <wp:positionV relativeFrom="paragraph">
              <wp:posOffset>158750</wp:posOffset>
            </wp:positionV>
            <wp:extent cx="151130" cy="128270"/>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4.png"/>
                    <pic:cNvPicPr>
                      <a:picLocks noChangeAspect="1"/>
                    </pic:cNvPicPr>
                  </pic:nvPicPr>
                  <pic:blipFill>
                    <a:blip r:embed="rId13" cstate="print"/>
                    <a:stretch>
                      <a:fillRect/>
                    </a:stretch>
                  </pic:blipFill>
                  <pic:spPr>
                    <a:xfrm>
                      <a:off x="0" y="0"/>
                      <a:ext cx="150875" cy="128016"/>
                    </a:xfrm>
                    <a:prstGeom prst="rect">
                      <a:avLst/>
                    </a:prstGeom>
                  </pic:spPr>
                </pic:pic>
              </a:graphicData>
            </a:graphic>
          </wp:anchor>
        </w:drawing>
      </w:r>
      <w:r>
        <w:rPr>
          <w:lang w:eastAsia="zh-CN"/>
        </w:rPr>
        <w:t>其中：</w:t>
      </w:r>
      <w:r>
        <w:rPr>
          <w:rFonts w:ascii="Times New Roman" w:eastAsia="Times New Roman"/>
          <w:lang w:eastAsia="zh-CN"/>
        </w:rPr>
        <w:t>P1</w:t>
      </w:r>
      <w:r>
        <w:rPr>
          <w:rFonts w:ascii="Times New Roman" w:eastAsia="Times New Roman"/>
          <w:spacing w:val="-1"/>
          <w:lang w:eastAsia="zh-CN"/>
        </w:rPr>
        <w:t xml:space="preserve"> </w:t>
      </w:r>
      <w:r>
        <w:rPr>
          <w:lang w:eastAsia="zh-CN"/>
        </w:rPr>
        <w:t>为定量得分，</w:t>
      </w:r>
      <w:r>
        <w:rPr>
          <w:lang w:eastAsia="zh-CN"/>
        </w:rPr>
        <w:tab/>
      </w:r>
      <w:r>
        <w:rPr>
          <w:lang w:eastAsia="zh-CN"/>
        </w:rPr>
        <w:t>为各项指数得分，</w:t>
      </w:r>
      <w:r>
        <w:rPr>
          <w:lang w:eastAsia="zh-CN"/>
        </w:rPr>
        <w:tab/>
      </w:r>
      <w:r>
        <w:rPr>
          <w:lang w:eastAsia="zh-CN"/>
        </w:rPr>
        <w:t>为各项定量指标权重。</w:t>
      </w:r>
    </w:p>
    <w:p>
      <w:pPr>
        <w:pStyle w:val="3"/>
        <w:spacing w:before="158"/>
        <w:ind w:left="697"/>
        <w:rPr>
          <w:lang w:eastAsia="zh-CN"/>
        </w:rPr>
      </w:pPr>
      <w:r>
        <w:rPr>
          <w:lang w:eastAsia="zh-CN"/>
        </w:rPr>
        <w:t>⑵定性分析</w:t>
      </w:r>
    </w:p>
    <w:p>
      <w:pPr>
        <w:pStyle w:val="3"/>
        <w:spacing w:before="159" w:line="364" w:lineRule="auto"/>
        <w:ind w:right="355" w:firstLine="480"/>
        <w:jc w:val="both"/>
        <w:rPr>
          <w:lang w:eastAsia="zh-CN"/>
        </w:rPr>
      </w:pPr>
      <w:r>
        <w:rPr>
          <w:spacing w:val="-3"/>
          <w:lang w:eastAsia="zh-CN"/>
        </w:rPr>
        <w:t>定量分析可以把不同的分区单元组合到一起，需要统筹考虑区域主体功能区规划和</w:t>
      </w:r>
      <w:r>
        <w:rPr>
          <w:spacing w:val="-2"/>
          <w:lang w:eastAsia="zh-CN"/>
        </w:rPr>
        <w:t>生态功能区划，同时注重水土保持功能的一致性，水土流失防治需求的一致性等，进行</w:t>
      </w:r>
      <w:r>
        <w:rPr>
          <w:lang w:eastAsia="zh-CN"/>
        </w:rPr>
        <w:t>定性调整。</w:t>
      </w:r>
    </w:p>
    <w:p>
      <w:pPr>
        <w:pStyle w:val="10"/>
        <w:numPr>
          <w:ilvl w:val="2"/>
          <w:numId w:val="1"/>
        </w:numPr>
        <w:tabs>
          <w:tab w:val="left" w:pos="1238"/>
        </w:tabs>
        <w:spacing w:line="306" w:lineRule="exact"/>
        <w:ind w:hanging="541"/>
        <w:jc w:val="both"/>
        <w:rPr>
          <w:sz w:val="24"/>
          <w:lang w:eastAsia="zh-CN"/>
        </w:rPr>
      </w:pPr>
      <w:r>
        <w:rPr>
          <w:sz w:val="24"/>
          <w:lang w:eastAsia="zh-CN"/>
        </w:rPr>
        <w:t>上级水土保持区划对塔城地区的指导及要求</w:t>
      </w:r>
    </w:p>
    <w:p>
      <w:pPr>
        <w:pStyle w:val="3"/>
        <w:spacing w:before="159" w:line="364" w:lineRule="auto"/>
        <w:ind w:right="115" w:firstLine="480"/>
        <w:rPr>
          <w:lang w:eastAsia="zh-CN"/>
        </w:rPr>
      </w:pPr>
      <w:r>
        <w:rPr>
          <w:lang w:eastAsia="zh-CN"/>
        </w:rPr>
        <w:t>新疆在全国水土保持区划中位于北方风沙区（新甘蒙高原盆地区）一级分区，包含</w:t>
      </w:r>
      <w:r>
        <w:rPr>
          <w:spacing w:val="-3"/>
          <w:lang w:eastAsia="zh-CN"/>
        </w:rPr>
        <w:t>北疆山地盆地区和南疆山地盆地区两个二级分区，准噶尔盆地北部水源涵养生态维护区、</w:t>
      </w:r>
      <w:r>
        <w:rPr>
          <w:lang w:eastAsia="zh-CN"/>
        </w:rPr>
        <w:t>天山北坡人居环境农田防护区、伊犁河谷减灾蓄水区、吐哈盆地生态维护防沙区、塔里木盆地北部农田防护水源涵养区、塔里木盆地南部农田防护防沙区、塔里木盆地西部农</w:t>
      </w:r>
      <w:r>
        <w:rPr>
          <w:spacing w:val="-5"/>
          <w:lang w:eastAsia="zh-CN"/>
        </w:rPr>
        <w:t xml:space="preserve">田防护减灾区七个三级区，具体分区见表 </w:t>
      </w:r>
      <w:r>
        <w:rPr>
          <w:rFonts w:ascii="Times New Roman" w:eastAsia="Times New Roman"/>
          <w:lang w:eastAsia="zh-CN"/>
        </w:rPr>
        <w:t>5.1-2</w:t>
      </w:r>
      <w:r>
        <w:rPr>
          <w:lang w:eastAsia="zh-CN"/>
        </w:rPr>
        <w:t>。</w:t>
      </w:r>
    </w:p>
    <w:p>
      <w:pPr>
        <w:spacing w:line="364" w:lineRule="auto"/>
        <w:rPr>
          <w:lang w:eastAsia="zh-CN"/>
        </w:rPr>
        <w:sectPr>
          <w:headerReference r:id="rId3" w:type="default"/>
          <w:footerReference r:id="rId5" w:type="default"/>
          <w:headerReference r:id="rId4" w:type="even"/>
          <w:footerReference r:id="rId6" w:type="even"/>
          <w:pgSz w:w="11910" w:h="16840"/>
          <w:pgMar w:top="1360" w:right="1060" w:bottom="1620" w:left="1200" w:header="1129" w:footer="1438" w:gutter="0"/>
          <w:pgNumType w:start="114"/>
          <w:cols w:space="720" w:num="1"/>
        </w:sectPr>
      </w:pPr>
    </w:p>
    <w:p>
      <w:pPr>
        <w:pStyle w:val="3"/>
        <w:spacing w:line="57" w:lineRule="exact"/>
        <w:rPr>
          <w:sz w:val="5"/>
        </w:rPr>
      </w:pPr>
      <w:r>
        <w:rPr>
          <w:sz w:val="5"/>
        </w:rPr>
        <w:pict>
          <v:group id="docshapegroup163" o:spid="_x0000_s1058" o:spt="203" style="height:2.9pt;width:453.55pt;" coordsize="9071,58">
            <o:lock v:ext="edit"/>
            <v:shape id="docshape164" o:spid="_x0000_s1059" o:spt="100" style="position:absolute;left:0;top:0;height:58;width:9071;" fillcolor="#000000" filled="t" stroked="f" coordsize="9071,58" adj=",," path="m9071,43l0,43,0,58,9071,58,9071,43xm9071,0l0,0,0,29,9071,29,9071,0xe">
              <v:path arrowok="t" o:connecttype="segments"/>
              <v:fill on="t" focussize="0,0"/>
              <v:stroke on="f" joinstyle="round"/>
              <v:imagedata o:title=""/>
              <o:lock v:ext="edit"/>
            </v:shape>
            <w10:wrap type="none"/>
            <w10:anchorlock/>
          </v:group>
        </w:pict>
      </w:r>
    </w:p>
    <w:p>
      <w:pPr>
        <w:pStyle w:val="3"/>
        <w:tabs>
          <w:tab w:val="left" w:pos="3476"/>
        </w:tabs>
        <w:spacing w:before="21" w:after="3"/>
        <w:ind w:left="637"/>
      </w:pPr>
      <w:bookmarkStart w:id="2" w:name="额敏县水土保持规划4.28_125"/>
      <w:bookmarkEnd w:id="2"/>
      <w:r>
        <w:t>表</w:t>
      </w:r>
      <w:r>
        <w:rPr>
          <w:spacing w:val="-60"/>
        </w:rPr>
        <w:t xml:space="preserve"> </w:t>
      </w:r>
      <w:r>
        <w:rPr>
          <w:rFonts w:ascii="Times New Roman" w:eastAsia="Times New Roman"/>
        </w:rPr>
        <w:t>5.1-2</w:t>
      </w:r>
      <w:r>
        <w:rPr>
          <w:rFonts w:ascii="Times New Roman" w:eastAsia="Times New Roman"/>
        </w:rPr>
        <w:tab/>
      </w:r>
      <w:r>
        <w:t>新疆区划表</w:t>
      </w:r>
    </w:p>
    <w:tbl>
      <w:tblPr>
        <w:tblStyle w:val="9"/>
        <w:tblW w:w="8519"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2"/>
        <w:gridCol w:w="1009"/>
        <w:gridCol w:w="1749"/>
        <w:gridCol w:w="4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 w:hRule="atLeast"/>
        </w:trPr>
        <w:tc>
          <w:tcPr>
            <w:tcW w:w="1022" w:type="dxa"/>
            <w:vMerge w:val="restart"/>
          </w:tcPr>
          <w:p>
            <w:pPr>
              <w:pStyle w:val="11"/>
              <w:spacing w:before="123" w:line="225" w:lineRule="auto"/>
              <w:ind w:left="110" w:right="101"/>
              <w:rPr>
                <w:sz w:val="20"/>
              </w:rPr>
            </w:pPr>
            <w:r>
              <w:rPr>
                <w:spacing w:val="-2"/>
                <w:sz w:val="20"/>
              </w:rPr>
              <w:t>一级区名称及代码</w:t>
            </w:r>
          </w:p>
        </w:tc>
        <w:tc>
          <w:tcPr>
            <w:tcW w:w="1009" w:type="dxa"/>
            <w:vMerge w:val="restart"/>
          </w:tcPr>
          <w:p>
            <w:pPr>
              <w:pStyle w:val="11"/>
              <w:spacing w:line="240" w:lineRule="exact"/>
              <w:ind w:left="204" w:right="195"/>
              <w:jc w:val="both"/>
              <w:rPr>
                <w:sz w:val="20"/>
              </w:rPr>
            </w:pPr>
            <w:r>
              <w:rPr>
                <w:spacing w:val="-3"/>
                <w:sz w:val="20"/>
              </w:rPr>
              <w:t>二级区名称及</w:t>
            </w:r>
            <w:r>
              <w:rPr>
                <w:sz w:val="20"/>
              </w:rPr>
              <w:t>代码</w:t>
            </w:r>
          </w:p>
        </w:tc>
        <w:tc>
          <w:tcPr>
            <w:tcW w:w="1749" w:type="dxa"/>
            <w:vMerge w:val="restart"/>
          </w:tcPr>
          <w:p>
            <w:pPr>
              <w:pStyle w:val="11"/>
              <w:spacing w:before="123" w:line="225" w:lineRule="auto"/>
              <w:ind w:left="774" w:right="163" w:hanging="600"/>
              <w:rPr>
                <w:sz w:val="20"/>
              </w:rPr>
            </w:pPr>
            <w:r>
              <w:rPr>
                <w:spacing w:val="-1"/>
                <w:sz w:val="20"/>
              </w:rPr>
              <w:t>三级区名称及代</w:t>
            </w:r>
            <w:r>
              <w:rPr>
                <w:sz w:val="20"/>
              </w:rPr>
              <w:t>码</w:t>
            </w:r>
          </w:p>
        </w:tc>
        <w:tc>
          <w:tcPr>
            <w:tcW w:w="4739" w:type="dxa"/>
          </w:tcPr>
          <w:p>
            <w:pPr>
              <w:pStyle w:val="11"/>
              <w:spacing w:line="220" w:lineRule="exact"/>
              <w:ind w:left="71" w:right="61"/>
              <w:jc w:val="center"/>
              <w:rPr>
                <w:sz w:val="20"/>
              </w:rPr>
            </w:pPr>
            <w:r>
              <w:rPr>
                <w:spacing w:val="-1"/>
                <w:sz w:val="20"/>
              </w:rPr>
              <w:t>行政范围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022"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1749" w:type="dxa"/>
            <w:vMerge w:val="continue"/>
            <w:tcBorders>
              <w:top w:val="nil"/>
            </w:tcBorders>
          </w:tcPr>
          <w:p>
            <w:pPr>
              <w:rPr>
                <w:sz w:val="2"/>
                <w:szCs w:val="2"/>
              </w:rPr>
            </w:pPr>
          </w:p>
        </w:tc>
        <w:tc>
          <w:tcPr>
            <w:tcW w:w="4739" w:type="dxa"/>
          </w:tcPr>
          <w:p>
            <w:pPr>
              <w:pStyle w:val="11"/>
              <w:spacing w:before="107"/>
              <w:ind w:left="70" w:right="61"/>
              <w:jc w:val="center"/>
              <w:rPr>
                <w:sz w:val="20"/>
              </w:rPr>
            </w:pPr>
            <w:r>
              <w:rPr>
                <w:sz w:val="20"/>
              </w:rPr>
              <w:t>县（市、区、旗）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1" w:hRule="atLeast"/>
        </w:trPr>
        <w:tc>
          <w:tcPr>
            <w:tcW w:w="1022" w:type="dxa"/>
            <w:vMerge w:val="restart"/>
          </w:tcPr>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rPr>
                <w:sz w:val="20"/>
                <w:lang w:eastAsia="zh-CN"/>
              </w:rPr>
            </w:pPr>
          </w:p>
          <w:p>
            <w:pPr>
              <w:pStyle w:val="11"/>
              <w:spacing w:before="5"/>
              <w:rPr>
                <w:sz w:val="19"/>
                <w:lang w:eastAsia="zh-CN"/>
              </w:rPr>
            </w:pPr>
          </w:p>
          <w:p>
            <w:pPr>
              <w:pStyle w:val="11"/>
              <w:spacing w:line="225" w:lineRule="auto"/>
              <w:ind w:left="110" w:right="99"/>
              <w:jc w:val="both"/>
              <w:rPr>
                <w:sz w:val="20"/>
                <w:lang w:eastAsia="zh-CN"/>
              </w:rPr>
            </w:pPr>
            <w:r>
              <w:rPr>
                <w:spacing w:val="-1"/>
                <w:sz w:val="20"/>
                <w:lang w:eastAsia="zh-CN"/>
              </w:rPr>
              <w:t>北方风沙区（新甘蒙高原盆地区）Ⅱ</w:t>
            </w:r>
          </w:p>
        </w:tc>
        <w:tc>
          <w:tcPr>
            <w:tcW w:w="1009" w:type="dxa"/>
            <w:vMerge w:val="restart"/>
          </w:tcPr>
          <w:p>
            <w:pPr>
              <w:pStyle w:val="11"/>
              <w:rPr>
                <w:lang w:eastAsia="zh-CN"/>
              </w:rPr>
            </w:pPr>
          </w:p>
          <w:p>
            <w:pPr>
              <w:pStyle w:val="11"/>
              <w:rPr>
                <w:lang w:eastAsia="zh-CN"/>
              </w:rPr>
            </w:pPr>
          </w:p>
          <w:p>
            <w:pPr>
              <w:pStyle w:val="11"/>
              <w:rPr>
                <w:lang w:eastAsia="zh-CN"/>
              </w:rPr>
            </w:pPr>
          </w:p>
          <w:p>
            <w:pPr>
              <w:pStyle w:val="11"/>
              <w:spacing w:before="7"/>
              <w:rPr>
                <w:sz w:val="18"/>
                <w:lang w:eastAsia="zh-CN"/>
              </w:rPr>
            </w:pPr>
          </w:p>
          <w:p>
            <w:pPr>
              <w:pStyle w:val="11"/>
              <w:spacing w:line="225" w:lineRule="auto"/>
              <w:ind w:left="108" w:right="-15" w:firstLine="96"/>
              <w:rPr>
                <w:sz w:val="20"/>
                <w:lang w:eastAsia="zh-CN"/>
              </w:rPr>
            </w:pPr>
            <w:r>
              <w:rPr>
                <w:sz w:val="20"/>
                <w:lang w:eastAsia="zh-CN"/>
              </w:rPr>
              <w:t>北疆山</w:t>
            </w:r>
            <w:r>
              <w:rPr>
                <w:spacing w:val="1"/>
                <w:sz w:val="20"/>
                <w:lang w:eastAsia="zh-CN"/>
              </w:rPr>
              <w:t xml:space="preserve"> </w:t>
            </w:r>
            <w:r>
              <w:rPr>
                <w:sz w:val="20"/>
                <w:lang w:eastAsia="zh-CN"/>
              </w:rPr>
              <w:t>地盆地</w:t>
            </w:r>
            <w:r>
              <w:rPr>
                <w:spacing w:val="81"/>
                <w:sz w:val="20"/>
                <w:lang w:eastAsia="zh-CN"/>
              </w:rPr>
              <w:t xml:space="preserve"> </w:t>
            </w:r>
            <w:r>
              <w:rPr>
                <w:spacing w:val="-74"/>
                <w:sz w:val="20"/>
                <w:lang w:eastAsia="zh-CN"/>
              </w:rPr>
              <w:t>区</w:t>
            </w:r>
            <w:r>
              <w:rPr>
                <w:sz w:val="20"/>
                <w:lang w:eastAsia="zh-CN"/>
              </w:rPr>
              <w:t>（Ⅱ</w:t>
            </w:r>
            <w:r>
              <w:rPr>
                <w:rFonts w:ascii="Times New Roman" w:hAnsi="Times New Roman" w:eastAsia="Times New Roman"/>
                <w:sz w:val="20"/>
                <w:lang w:eastAsia="zh-CN"/>
              </w:rPr>
              <w:t>-3</w:t>
            </w:r>
            <w:r>
              <w:rPr>
                <w:sz w:val="20"/>
                <w:lang w:eastAsia="zh-CN"/>
              </w:rPr>
              <w:t>）</w:t>
            </w:r>
          </w:p>
        </w:tc>
        <w:tc>
          <w:tcPr>
            <w:tcW w:w="1749" w:type="dxa"/>
          </w:tcPr>
          <w:p>
            <w:pPr>
              <w:pStyle w:val="11"/>
              <w:spacing w:line="240" w:lineRule="exact"/>
              <w:ind w:left="108" w:right="51" w:firstLine="66"/>
              <w:jc w:val="both"/>
              <w:rPr>
                <w:sz w:val="20"/>
                <w:lang w:eastAsia="zh-CN"/>
              </w:rPr>
            </w:pPr>
            <w:r>
              <w:rPr>
                <w:sz w:val="20"/>
                <w:lang w:eastAsia="zh-CN"/>
              </w:rPr>
              <w:t>准噶尔盆地北部水源涵养生态维</w:t>
            </w:r>
            <w:r>
              <w:rPr>
                <w:spacing w:val="-1"/>
                <w:sz w:val="20"/>
                <w:lang w:eastAsia="zh-CN"/>
              </w:rPr>
              <w:t>护区（Ⅱ</w:t>
            </w:r>
            <w:r>
              <w:rPr>
                <w:rFonts w:ascii="Times New Roman" w:hAnsi="Times New Roman" w:eastAsia="Times New Roman"/>
                <w:spacing w:val="-1"/>
                <w:sz w:val="20"/>
                <w:lang w:eastAsia="zh-CN"/>
              </w:rPr>
              <w:t>-3-1hw</w:t>
            </w:r>
            <w:r>
              <w:rPr>
                <w:spacing w:val="-1"/>
                <w:sz w:val="20"/>
                <w:lang w:eastAsia="zh-CN"/>
              </w:rPr>
              <w:t>）</w:t>
            </w:r>
          </w:p>
        </w:tc>
        <w:tc>
          <w:tcPr>
            <w:tcW w:w="4739" w:type="dxa"/>
          </w:tcPr>
          <w:p>
            <w:pPr>
              <w:pStyle w:val="11"/>
              <w:spacing w:line="240" w:lineRule="exact"/>
              <w:ind w:left="108" w:right="93" w:hanging="3"/>
              <w:jc w:val="center"/>
              <w:rPr>
                <w:sz w:val="20"/>
                <w:lang w:eastAsia="zh-CN"/>
              </w:rPr>
            </w:pPr>
            <w:r>
              <w:rPr>
                <w:spacing w:val="-4"/>
                <w:sz w:val="20"/>
                <w:lang w:eastAsia="zh-CN"/>
              </w:rPr>
              <w:t>塔城市、额敏县、托里县、裕民县、和布克赛尔蒙古自治县、阿勒泰市、布尔津县、富蕴县、福海县、哈</w:t>
            </w:r>
            <w:r>
              <w:rPr>
                <w:sz w:val="20"/>
                <w:lang w:eastAsia="zh-CN"/>
              </w:rPr>
              <w:t>巴河县、青河县、吉木乃县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1022" w:type="dxa"/>
            <w:vMerge w:val="continue"/>
            <w:tcBorders>
              <w:top w:val="nil"/>
            </w:tcBorders>
          </w:tcPr>
          <w:p>
            <w:pPr>
              <w:rPr>
                <w:sz w:val="2"/>
                <w:szCs w:val="2"/>
                <w:lang w:eastAsia="zh-CN"/>
              </w:rPr>
            </w:pPr>
          </w:p>
        </w:tc>
        <w:tc>
          <w:tcPr>
            <w:tcW w:w="1009" w:type="dxa"/>
            <w:vMerge w:val="continue"/>
            <w:tcBorders>
              <w:top w:val="nil"/>
            </w:tcBorders>
          </w:tcPr>
          <w:p>
            <w:pPr>
              <w:rPr>
                <w:sz w:val="2"/>
                <w:szCs w:val="2"/>
                <w:lang w:eastAsia="zh-CN"/>
              </w:rPr>
            </w:pPr>
          </w:p>
        </w:tc>
        <w:tc>
          <w:tcPr>
            <w:tcW w:w="1749" w:type="dxa"/>
          </w:tcPr>
          <w:p>
            <w:pPr>
              <w:pStyle w:val="11"/>
              <w:spacing w:before="5"/>
              <w:rPr>
                <w:sz w:val="28"/>
                <w:lang w:eastAsia="zh-CN"/>
              </w:rPr>
            </w:pPr>
          </w:p>
          <w:p>
            <w:pPr>
              <w:pStyle w:val="11"/>
              <w:spacing w:line="225" w:lineRule="auto"/>
              <w:ind w:left="107" w:right="95" w:hanging="2"/>
              <w:jc w:val="center"/>
              <w:rPr>
                <w:sz w:val="20"/>
                <w:lang w:eastAsia="zh-CN"/>
              </w:rPr>
            </w:pPr>
            <w:r>
              <w:rPr>
                <w:sz w:val="20"/>
                <w:lang w:eastAsia="zh-CN"/>
              </w:rPr>
              <w:t>天山北坡人居环</w:t>
            </w:r>
            <w:r>
              <w:rPr>
                <w:spacing w:val="-12"/>
                <w:sz w:val="20"/>
                <w:lang w:eastAsia="zh-CN"/>
              </w:rPr>
              <w:t>境农田防护区</w:t>
            </w:r>
            <w:r>
              <w:rPr>
                <w:spacing w:val="-1"/>
                <w:sz w:val="20"/>
                <w:lang w:eastAsia="zh-CN"/>
              </w:rPr>
              <w:t>（Ⅱ</w:t>
            </w:r>
          </w:p>
          <w:p>
            <w:pPr>
              <w:pStyle w:val="11"/>
              <w:spacing w:line="242" w:lineRule="exact"/>
              <w:ind w:left="174" w:right="162"/>
              <w:jc w:val="center"/>
              <w:rPr>
                <w:sz w:val="20"/>
              </w:rPr>
            </w:pPr>
            <w:r>
              <w:rPr>
                <w:rFonts w:ascii="Times New Roman" w:eastAsia="Times New Roman"/>
                <w:sz w:val="20"/>
              </w:rPr>
              <w:t>-3-2rn</w:t>
            </w:r>
            <w:r>
              <w:rPr>
                <w:sz w:val="20"/>
              </w:rPr>
              <w:t>）</w:t>
            </w:r>
          </w:p>
        </w:tc>
        <w:tc>
          <w:tcPr>
            <w:tcW w:w="4739" w:type="dxa"/>
          </w:tcPr>
          <w:p>
            <w:pPr>
              <w:pStyle w:val="11"/>
              <w:spacing w:before="3" w:line="225" w:lineRule="auto"/>
              <w:ind w:left="108" w:right="-15"/>
              <w:rPr>
                <w:sz w:val="20"/>
                <w:lang w:eastAsia="zh-CN"/>
              </w:rPr>
            </w:pPr>
            <w:r>
              <w:rPr>
                <w:spacing w:val="-14"/>
                <w:sz w:val="20"/>
                <w:lang w:eastAsia="zh-CN"/>
              </w:rPr>
              <w:t>乌鲁木齐市天山区、沙依巴克区、新市区、水磨沟区、</w:t>
            </w:r>
            <w:r>
              <w:rPr>
                <w:spacing w:val="-1"/>
                <w:sz w:val="20"/>
                <w:lang w:eastAsia="zh-CN"/>
              </w:rPr>
              <w:t>头屯河区、达坂城区、米东区、乌鲁木齐县、克拉玛</w:t>
            </w:r>
            <w:r>
              <w:rPr>
                <w:spacing w:val="-15"/>
                <w:sz w:val="20"/>
                <w:lang w:eastAsia="zh-CN"/>
              </w:rPr>
              <w:t>依市独山子区、克拉玛依区、白碱滩区、克乌尔禾区、昌吉市、阜康市、呼图壁县、玛纳斯县、吉木萨尔县、</w:t>
            </w:r>
            <w:r>
              <w:rPr>
                <w:spacing w:val="-1"/>
                <w:sz w:val="20"/>
                <w:lang w:eastAsia="zh-CN"/>
              </w:rPr>
              <w:t>奇台县、木垒哈萨克自治县、博乐市、精河县、温泉</w:t>
            </w:r>
          </w:p>
          <w:p>
            <w:pPr>
              <w:pStyle w:val="11"/>
              <w:spacing w:line="211" w:lineRule="exact"/>
              <w:ind w:left="470"/>
              <w:rPr>
                <w:sz w:val="20"/>
                <w:lang w:eastAsia="zh-CN"/>
              </w:rPr>
            </w:pPr>
            <w:r>
              <w:rPr>
                <w:spacing w:val="-1"/>
                <w:sz w:val="20"/>
                <w:lang w:eastAsia="zh-CN"/>
              </w:rPr>
              <w:t>县、奎屯市、乌苏市、石河子市、五家渠市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1022" w:type="dxa"/>
            <w:vMerge w:val="continue"/>
            <w:tcBorders>
              <w:top w:val="nil"/>
            </w:tcBorders>
          </w:tcPr>
          <w:p>
            <w:pPr>
              <w:rPr>
                <w:sz w:val="2"/>
                <w:szCs w:val="2"/>
                <w:lang w:eastAsia="zh-CN"/>
              </w:rPr>
            </w:pPr>
          </w:p>
        </w:tc>
        <w:tc>
          <w:tcPr>
            <w:tcW w:w="1009" w:type="dxa"/>
            <w:vMerge w:val="continue"/>
            <w:tcBorders>
              <w:top w:val="nil"/>
            </w:tcBorders>
          </w:tcPr>
          <w:p>
            <w:pPr>
              <w:rPr>
                <w:sz w:val="2"/>
                <w:szCs w:val="2"/>
                <w:lang w:eastAsia="zh-CN"/>
              </w:rPr>
            </w:pPr>
          </w:p>
        </w:tc>
        <w:tc>
          <w:tcPr>
            <w:tcW w:w="1749" w:type="dxa"/>
          </w:tcPr>
          <w:p>
            <w:pPr>
              <w:pStyle w:val="11"/>
              <w:spacing w:line="240" w:lineRule="exact"/>
              <w:ind w:left="174"/>
              <w:rPr>
                <w:sz w:val="20"/>
                <w:lang w:eastAsia="zh-CN"/>
              </w:rPr>
            </w:pPr>
            <w:r>
              <w:rPr>
                <w:sz w:val="20"/>
                <w:lang w:eastAsia="zh-CN"/>
              </w:rPr>
              <w:t>伊犁河谷减灾蓄</w:t>
            </w:r>
          </w:p>
          <w:p>
            <w:pPr>
              <w:pStyle w:val="11"/>
              <w:spacing w:line="221" w:lineRule="exact"/>
              <w:ind w:left="114"/>
              <w:rPr>
                <w:sz w:val="20"/>
                <w:lang w:eastAsia="zh-CN"/>
              </w:rPr>
            </w:pPr>
            <w:r>
              <w:rPr>
                <w:sz w:val="20"/>
                <w:lang w:eastAsia="zh-CN"/>
              </w:rPr>
              <w:t>水区（Ⅱ</w:t>
            </w:r>
            <w:r>
              <w:rPr>
                <w:rFonts w:ascii="Times New Roman" w:hAnsi="Times New Roman" w:eastAsia="Times New Roman"/>
                <w:sz w:val="20"/>
                <w:lang w:eastAsia="zh-CN"/>
              </w:rPr>
              <w:t>-3-3zx</w:t>
            </w:r>
            <w:r>
              <w:rPr>
                <w:sz w:val="20"/>
                <w:lang w:eastAsia="zh-CN"/>
              </w:rPr>
              <w:t>）</w:t>
            </w:r>
          </w:p>
        </w:tc>
        <w:tc>
          <w:tcPr>
            <w:tcW w:w="4739" w:type="dxa"/>
          </w:tcPr>
          <w:p>
            <w:pPr>
              <w:pStyle w:val="11"/>
              <w:spacing w:line="240" w:lineRule="exact"/>
              <w:ind w:left="73" w:right="61"/>
              <w:jc w:val="center"/>
              <w:rPr>
                <w:sz w:val="20"/>
                <w:lang w:eastAsia="zh-CN"/>
              </w:rPr>
            </w:pPr>
            <w:r>
              <w:rPr>
                <w:spacing w:val="-2"/>
                <w:sz w:val="20"/>
                <w:lang w:eastAsia="zh-CN"/>
              </w:rPr>
              <w:t>伊宁市、伊宁县、察布查尔锡伯自治县、霍城县、巩</w:t>
            </w:r>
          </w:p>
          <w:p>
            <w:pPr>
              <w:pStyle w:val="11"/>
              <w:spacing w:line="221" w:lineRule="exact"/>
              <w:ind w:left="66" w:right="61"/>
              <w:jc w:val="center"/>
              <w:rPr>
                <w:sz w:val="20"/>
                <w:lang w:eastAsia="zh-CN"/>
              </w:rPr>
            </w:pPr>
            <w:r>
              <w:rPr>
                <w:sz w:val="20"/>
                <w:lang w:eastAsia="zh-CN"/>
              </w:rPr>
              <w:t>留县、新源县、昭苏县、特克斯县、尼勒克县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022" w:type="dxa"/>
            <w:vMerge w:val="continue"/>
            <w:tcBorders>
              <w:top w:val="nil"/>
            </w:tcBorders>
          </w:tcPr>
          <w:p>
            <w:pPr>
              <w:rPr>
                <w:sz w:val="2"/>
                <w:szCs w:val="2"/>
                <w:lang w:eastAsia="zh-CN"/>
              </w:rPr>
            </w:pPr>
          </w:p>
        </w:tc>
        <w:tc>
          <w:tcPr>
            <w:tcW w:w="1009" w:type="dxa"/>
            <w:vMerge w:val="continue"/>
            <w:tcBorders>
              <w:top w:val="nil"/>
            </w:tcBorders>
          </w:tcPr>
          <w:p>
            <w:pPr>
              <w:rPr>
                <w:sz w:val="2"/>
                <w:szCs w:val="2"/>
                <w:lang w:eastAsia="zh-CN"/>
              </w:rPr>
            </w:pPr>
          </w:p>
        </w:tc>
        <w:tc>
          <w:tcPr>
            <w:tcW w:w="1749" w:type="dxa"/>
          </w:tcPr>
          <w:p>
            <w:pPr>
              <w:pStyle w:val="11"/>
              <w:spacing w:before="2" w:line="225" w:lineRule="auto"/>
              <w:ind w:left="174" w:right="163"/>
              <w:jc w:val="center"/>
              <w:rPr>
                <w:sz w:val="20"/>
                <w:lang w:eastAsia="zh-CN"/>
              </w:rPr>
            </w:pPr>
            <w:r>
              <w:rPr>
                <w:spacing w:val="-1"/>
                <w:sz w:val="20"/>
                <w:lang w:eastAsia="zh-CN"/>
              </w:rPr>
              <w:t>吐哈盆地生态维</w:t>
            </w:r>
            <w:r>
              <w:rPr>
                <w:sz w:val="20"/>
                <w:lang w:eastAsia="zh-CN"/>
              </w:rPr>
              <w:t>护防沙区（Ⅱ</w:t>
            </w:r>
          </w:p>
          <w:p>
            <w:pPr>
              <w:pStyle w:val="11"/>
              <w:spacing w:line="215" w:lineRule="exact"/>
              <w:ind w:left="174" w:right="162"/>
              <w:jc w:val="center"/>
              <w:rPr>
                <w:sz w:val="20"/>
              </w:rPr>
            </w:pPr>
            <w:r>
              <w:rPr>
                <w:rFonts w:ascii="Times New Roman" w:eastAsia="Times New Roman"/>
                <w:sz w:val="20"/>
              </w:rPr>
              <w:t>-3-4wf</w:t>
            </w:r>
            <w:r>
              <w:rPr>
                <w:sz w:val="20"/>
              </w:rPr>
              <w:t>）</w:t>
            </w:r>
          </w:p>
        </w:tc>
        <w:tc>
          <w:tcPr>
            <w:tcW w:w="4739" w:type="dxa"/>
          </w:tcPr>
          <w:p>
            <w:pPr>
              <w:pStyle w:val="11"/>
              <w:spacing w:before="122" w:line="225" w:lineRule="auto"/>
              <w:ind w:left="1670" w:right="95" w:hanging="1562"/>
              <w:rPr>
                <w:sz w:val="20"/>
                <w:lang w:eastAsia="zh-CN"/>
              </w:rPr>
            </w:pPr>
            <w:r>
              <w:rPr>
                <w:spacing w:val="-4"/>
                <w:sz w:val="20"/>
                <w:lang w:eastAsia="zh-CN"/>
              </w:rPr>
              <w:t>高昌区、鄯善县、托克逊县、伊州区、巴里坤哈萨克</w:t>
            </w:r>
            <w:r>
              <w:rPr>
                <w:sz w:val="20"/>
                <w:lang w:eastAsia="zh-CN"/>
              </w:rPr>
              <w:t>自治县、伊吾县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1022" w:type="dxa"/>
            <w:vMerge w:val="continue"/>
            <w:tcBorders>
              <w:top w:val="nil"/>
            </w:tcBorders>
          </w:tcPr>
          <w:p>
            <w:pPr>
              <w:rPr>
                <w:sz w:val="2"/>
                <w:szCs w:val="2"/>
                <w:lang w:eastAsia="zh-CN"/>
              </w:rPr>
            </w:pPr>
          </w:p>
        </w:tc>
        <w:tc>
          <w:tcPr>
            <w:tcW w:w="1009" w:type="dxa"/>
            <w:vMerge w:val="restart"/>
          </w:tcPr>
          <w:p>
            <w:pPr>
              <w:pStyle w:val="11"/>
              <w:rPr>
                <w:lang w:eastAsia="zh-CN"/>
              </w:rPr>
            </w:pPr>
          </w:p>
          <w:p>
            <w:pPr>
              <w:pStyle w:val="11"/>
              <w:rPr>
                <w:lang w:eastAsia="zh-CN"/>
              </w:rPr>
            </w:pPr>
          </w:p>
          <w:p>
            <w:pPr>
              <w:pStyle w:val="11"/>
              <w:spacing w:before="149" w:line="225" w:lineRule="auto"/>
              <w:ind w:left="108" w:right="-15" w:firstLine="96"/>
              <w:rPr>
                <w:sz w:val="20"/>
                <w:lang w:eastAsia="zh-CN"/>
              </w:rPr>
            </w:pPr>
            <w:r>
              <w:rPr>
                <w:sz w:val="20"/>
                <w:lang w:eastAsia="zh-CN"/>
              </w:rPr>
              <w:t>南疆山</w:t>
            </w:r>
            <w:r>
              <w:rPr>
                <w:spacing w:val="1"/>
                <w:sz w:val="20"/>
                <w:lang w:eastAsia="zh-CN"/>
              </w:rPr>
              <w:t xml:space="preserve"> </w:t>
            </w:r>
            <w:r>
              <w:rPr>
                <w:sz w:val="20"/>
                <w:lang w:eastAsia="zh-CN"/>
              </w:rPr>
              <w:t>地盆地</w:t>
            </w:r>
            <w:r>
              <w:rPr>
                <w:spacing w:val="81"/>
                <w:sz w:val="20"/>
                <w:lang w:eastAsia="zh-CN"/>
              </w:rPr>
              <w:t xml:space="preserve"> </w:t>
            </w:r>
            <w:r>
              <w:rPr>
                <w:spacing w:val="-74"/>
                <w:sz w:val="20"/>
                <w:lang w:eastAsia="zh-CN"/>
              </w:rPr>
              <w:t>区</w:t>
            </w:r>
            <w:r>
              <w:rPr>
                <w:sz w:val="20"/>
                <w:lang w:eastAsia="zh-CN"/>
              </w:rPr>
              <w:t>（Ⅱ</w:t>
            </w:r>
            <w:r>
              <w:rPr>
                <w:rFonts w:ascii="Times New Roman" w:hAnsi="Times New Roman" w:eastAsia="Times New Roman"/>
                <w:sz w:val="20"/>
                <w:lang w:eastAsia="zh-CN"/>
              </w:rPr>
              <w:t>-4</w:t>
            </w:r>
            <w:r>
              <w:rPr>
                <w:sz w:val="20"/>
                <w:lang w:eastAsia="zh-CN"/>
              </w:rPr>
              <w:t>）</w:t>
            </w:r>
          </w:p>
        </w:tc>
        <w:tc>
          <w:tcPr>
            <w:tcW w:w="1749" w:type="dxa"/>
          </w:tcPr>
          <w:p>
            <w:pPr>
              <w:pStyle w:val="11"/>
              <w:spacing w:before="123" w:line="225" w:lineRule="auto"/>
              <w:ind w:left="108" w:right="95" w:firstLine="66"/>
              <w:jc w:val="both"/>
              <w:rPr>
                <w:sz w:val="20"/>
                <w:lang w:eastAsia="zh-CN"/>
              </w:rPr>
            </w:pPr>
            <w:r>
              <w:rPr>
                <w:sz w:val="20"/>
                <w:lang w:eastAsia="zh-CN"/>
              </w:rPr>
              <w:t>塔里木盆地北部农田防护水源涵</w:t>
            </w:r>
            <w:r>
              <w:rPr>
                <w:spacing w:val="-1"/>
                <w:sz w:val="20"/>
                <w:lang w:eastAsia="zh-CN"/>
              </w:rPr>
              <w:t>养区（Ⅱ</w:t>
            </w:r>
            <w:r>
              <w:rPr>
                <w:rFonts w:ascii="Times New Roman" w:hAnsi="Times New Roman" w:eastAsia="Times New Roman"/>
                <w:spacing w:val="-1"/>
                <w:sz w:val="20"/>
                <w:lang w:eastAsia="zh-CN"/>
              </w:rPr>
              <w:t>-4-1nh</w:t>
            </w:r>
            <w:r>
              <w:rPr>
                <w:spacing w:val="-1"/>
                <w:sz w:val="20"/>
                <w:lang w:eastAsia="zh-CN"/>
              </w:rPr>
              <w:t>）</w:t>
            </w:r>
          </w:p>
        </w:tc>
        <w:tc>
          <w:tcPr>
            <w:tcW w:w="4739" w:type="dxa"/>
          </w:tcPr>
          <w:p>
            <w:pPr>
              <w:pStyle w:val="11"/>
              <w:spacing w:before="3" w:line="225" w:lineRule="auto"/>
              <w:ind w:left="108" w:right="18"/>
              <w:rPr>
                <w:sz w:val="20"/>
                <w:lang w:eastAsia="zh-CN"/>
              </w:rPr>
            </w:pPr>
            <w:r>
              <w:rPr>
                <w:spacing w:val="-2"/>
                <w:sz w:val="20"/>
                <w:lang w:eastAsia="zh-CN"/>
              </w:rPr>
              <w:t>库尔勒市、轮台县、尉犁县、和静县、焉耆回族自治</w:t>
            </w:r>
            <w:r>
              <w:rPr>
                <w:spacing w:val="-1"/>
                <w:sz w:val="20"/>
                <w:lang w:eastAsia="zh-CN"/>
              </w:rPr>
              <w:t>县、和硕县、博湖县、阿克苏市、温宿县、库车县、</w:t>
            </w:r>
            <w:r>
              <w:rPr>
                <w:spacing w:val="-2"/>
                <w:sz w:val="20"/>
                <w:lang w:eastAsia="zh-CN"/>
              </w:rPr>
              <w:t>沙雅县、新和县、拜城县、乌什县、阿瓦提县、柯坪</w:t>
            </w:r>
          </w:p>
          <w:p>
            <w:pPr>
              <w:pStyle w:val="11"/>
              <w:spacing w:line="213" w:lineRule="exact"/>
              <w:ind w:left="1770"/>
              <w:rPr>
                <w:sz w:val="20"/>
              </w:rPr>
            </w:pPr>
            <w:r>
              <w:rPr>
                <w:sz w:val="20"/>
              </w:rPr>
              <w:t>县、阿拉尔市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1022" w:type="dxa"/>
            <w:vMerge w:val="continue"/>
            <w:tcBorders>
              <w:top w:val="nil"/>
            </w:tcBorders>
          </w:tcPr>
          <w:p>
            <w:pPr>
              <w:rPr>
                <w:sz w:val="2"/>
                <w:szCs w:val="2"/>
              </w:rPr>
            </w:pPr>
          </w:p>
        </w:tc>
        <w:tc>
          <w:tcPr>
            <w:tcW w:w="1009" w:type="dxa"/>
            <w:vMerge w:val="continue"/>
            <w:tcBorders>
              <w:top w:val="nil"/>
            </w:tcBorders>
          </w:tcPr>
          <w:p>
            <w:pPr>
              <w:rPr>
                <w:sz w:val="2"/>
                <w:szCs w:val="2"/>
              </w:rPr>
            </w:pPr>
          </w:p>
        </w:tc>
        <w:tc>
          <w:tcPr>
            <w:tcW w:w="1749" w:type="dxa"/>
          </w:tcPr>
          <w:p>
            <w:pPr>
              <w:pStyle w:val="11"/>
              <w:spacing w:before="3" w:line="225" w:lineRule="auto"/>
              <w:ind w:left="174" w:right="163"/>
              <w:jc w:val="center"/>
              <w:rPr>
                <w:sz w:val="20"/>
                <w:lang w:eastAsia="zh-CN"/>
              </w:rPr>
            </w:pPr>
            <w:r>
              <w:rPr>
                <w:spacing w:val="-1"/>
                <w:sz w:val="20"/>
                <w:lang w:eastAsia="zh-CN"/>
              </w:rPr>
              <w:t>塔里木盆地南部农田防护防沙区</w:t>
            </w:r>
          </w:p>
          <w:p>
            <w:pPr>
              <w:pStyle w:val="11"/>
              <w:spacing w:line="215" w:lineRule="exact"/>
              <w:ind w:left="173" w:right="163"/>
              <w:jc w:val="center"/>
              <w:rPr>
                <w:sz w:val="20"/>
              </w:rPr>
            </w:pPr>
            <w:r>
              <w:rPr>
                <w:sz w:val="20"/>
              </w:rPr>
              <w:t>（Ⅱ</w:t>
            </w:r>
            <w:r>
              <w:rPr>
                <w:rFonts w:ascii="Times New Roman" w:hAnsi="Times New Roman" w:eastAsia="Times New Roman"/>
                <w:sz w:val="20"/>
              </w:rPr>
              <w:t>-4-2nf</w:t>
            </w:r>
            <w:r>
              <w:rPr>
                <w:sz w:val="20"/>
              </w:rPr>
              <w:t>）</w:t>
            </w:r>
          </w:p>
        </w:tc>
        <w:tc>
          <w:tcPr>
            <w:tcW w:w="4739" w:type="dxa"/>
          </w:tcPr>
          <w:p>
            <w:pPr>
              <w:pStyle w:val="11"/>
              <w:spacing w:before="123" w:line="225" w:lineRule="auto"/>
              <w:ind w:left="870" w:right="-15" w:hanging="761"/>
              <w:rPr>
                <w:sz w:val="20"/>
                <w:lang w:eastAsia="zh-CN"/>
              </w:rPr>
            </w:pPr>
            <w:r>
              <w:rPr>
                <w:spacing w:val="-16"/>
                <w:sz w:val="20"/>
                <w:lang w:eastAsia="zh-CN"/>
              </w:rPr>
              <w:t>若羌县、且末县、和田市、和田县、墨玉县、皮山县、</w:t>
            </w:r>
            <w:r>
              <w:rPr>
                <w:sz w:val="20"/>
                <w:lang w:eastAsia="zh-CN"/>
              </w:rPr>
              <w:t>洛浦县、策勒县、于田县、民丰县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1022" w:type="dxa"/>
            <w:vMerge w:val="continue"/>
            <w:tcBorders>
              <w:top w:val="nil"/>
            </w:tcBorders>
          </w:tcPr>
          <w:p>
            <w:pPr>
              <w:rPr>
                <w:sz w:val="2"/>
                <w:szCs w:val="2"/>
                <w:lang w:eastAsia="zh-CN"/>
              </w:rPr>
            </w:pPr>
          </w:p>
        </w:tc>
        <w:tc>
          <w:tcPr>
            <w:tcW w:w="1009" w:type="dxa"/>
            <w:vMerge w:val="continue"/>
            <w:tcBorders>
              <w:top w:val="nil"/>
            </w:tcBorders>
          </w:tcPr>
          <w:p>
            <w:pPr>
              <w:rPr>
                <w:sz w:val="2"/>
                <w:szCs w:val="2"/>
                <w:lang w:eastAsia="zh-CN"/>
              </w:rPr>
            </w:pPr>
          </w:p>
        </w:tc>
        <w:tc>
          <w:tcPr>
            <w:tcW w:w="1749" w:type="dxa"/>
          </w:tcPr>
          <w:p>
            <w:pPr>
              <w:pStyle w:val="11"/>
              <w:spacing w:before="122" w:line="225" w:lineRule="auto"/>
              <w:ind w:left="174" w:right="163"/>
              <w:jc w:val="center"/>
              <w:rPr>
                <w:sz w:val="20"/>
                <w:lang w:eastAsia="zh-CN"/>
              </w:rPr>
            </w:pPr>
            <w:r>
              <w:rPr>
                <w:spacing w:val="-1"/>
                <w:sz w:val="20"/>
                <w:lang w:eastAsia="zh-CN"/>
              </w:rPr>
              <w:t>塔里木盆地西部农田防护减灾区</w:t>
            </w:r>
          </w:p>
          <w:p>
            <w:pPr>
              <w:pStyle w:val="11"/>
              <w:spacing w:line="242" w:lineRule="exact"/>
              <w:ind w:left="173" w:right="163"/>
              <w:jc w:val="center"/>
              <w:rPr>
                <w:sz w:val="20"/>
              </w:rPr>
            </w:pPr>
            <w:r>
              <w:rPr>
                <w:sz w:val="20"/>
              </w:rPr>
              <w:t>（Ⅱ</w:t>
            </w:r>
            <w:r>
              <w:rPr>
                <w:rFonts w:ascii="Times New Roman" w:hAnsi="Times New Roman" w:eastAsia="Times New Roman"/>
                <w:sz w:val="20"/>
              </w:rPr>
              <w:t>-4-3nz</w:t>
            </w:r>
            <w:r>
              <w:rPr>
                <w:sz w:val="20"/>
              </w:rPr>
              <w:t>）</w:t>
            </w:r>
          </w:p>
        </w:tc>
        <w:tc>
          <w:tcPr>
            <w:tcW w:w="4739" w:type="dxa"/>
          </w:tcPr>
          <w:p>
            <w:pPr>
              <w:pStyle w:val="11"/>
              <w:spacing w:before="2" w:line="225" w:lineRule="auto"/>
              <w:ind w:left="108" w:right="-15" w:firstLine="1"/>
              <w:rPr>
                <w:sz w:val="20"/>
                <w:lang w:eastAsia="zh-CN"/>
              </w:rPr>
            </w:pPr>
            <w:r>
              <w:rPr>
                <w:spacing w:val="-1"/>
                <w:sz w:val="20"/>
                <w:lang w:eastAsia="zh-CN"/>
              </w:rPr>
              <w:t>英吉沙县、泽普县、莎车县、叶城县、麦盖提县、塔</w:t>
            </w:r>
            <w:r>
              <w:rPr>
                <w:sz w:val="20"/>
                <w:lang w:eastAsia="zh-CN"/>
              </w:rPr>
              <w:t>什库尔干塔吉克自治县、喀什市、疏附县、疏勒县、</w:t>
            </w:r>
            <w:r>
              <w:rPr>
                <w:spacing w:val="-15"/>
                <w:sz w:val="20"/>
                <w:lang w:eastAsia="zh-CN"/>
              </w:rPr>
              <w:t>岳普湖县、伽师县、巴楚县、图木舒克市、阿图什市、</w:t>
            </w:r>
          </w:p>
          <w:p>
            <w:pPr>
              <w:pStyle w:val="11"/>
              <w:spacing w:line="215" w:lineRule="exact"/>
              <w:ind w:left="1070"/>
              <w:rPr>
                <w:sz w:val="20"/>
                <w:lang w:eastAsia="zh-CN"/>
              </w:rPr>
            </w:pPr>
            <w:r>
              <w:rPr>
                <w:spacing w:val="-1"/>
                <w:sz w:val="20"/>
                <w:lang w:eastAsia="zh-CN"/>
              </w:rPr>
              <w:t>乌恰县、阿克陶县、阿合奇县</w:t>
            </w:r>
          </w:p>
        </w:tc>
      </w:tr>
    </w:tbl>
    <w:p>
      <w:pPr>
        <w:pStyle w:val="3"/>
        <w:spacing w:before="6" w:line="364" w:lineRule="auto"/>
        <w:ind w:right="245" w:firstLine="480"/>
        <w:rPr>
          <w:lang w:eastAsia="zh-CN"/>
        </w:rPr>
      </w:pPr>
      <w:r>
        <w:rPr>
          <w:spacing w:val="-1"/>
          <w:lang w:eastAsia="zh-CN"/>
        </w:rPr>
        <w:t>根据《全国水土保持区划导则（试行</w:t>
      </w:r>
      <w:r>
        <w:rPr>
          <w:spacing w:val="-120"/>
          <w:lang w:eastAsia="zh-CN"/>
        </w:rPr>
        <w:t>）</w:t>
      </w:r>
      <w:r>
        <w:rPr>
          <w:spacing w:val="-21"/>
          <w:lang w:eastAsia="zh-CN"/>
        </w:rPr>
        <w:t xml:space="preserve">》，全国共划分为 </w:t>
      </w:r>
      <w:r>
        <w:rPr>
          <w:rFonts w:ascii="Times New Roman" w:hAnsi="Times New Roman" w:eastAsia="Times New Roman"/>
          <w:lang w:eastAsia="zh-CN"/>
        </w:rPr>
        <w:t xml:space="preserve">8 </w:t>
      </w:r>
      <w:r>
        <w:rPr>
          <w:lang w:eastAsia="zh-CN"/>
        </w:rPr>
        <w:t>个一级区，</w:t>
      </w:r>
      <w:r>
        <w:rPr>
          <w:rFonts w:ascii="Times New Roman" w:hAnsi="Times New Roman" w:eastAsia="Times New Roman"/>
          <w:lang w:eastAsia="zh-CN"/>
        </w:rPr>
        <w:t xml:space="preserve">41 </w:t>
      </w:r>
      <w:r>
        <w:rPr>
          <w:lang w:eastAsia="zh-CN"/>
        </w:rPr>
        <w:t>个二级区，</w:t>
      </w:r>
      <w:r>
        <w:rPr>
          <w:spacing w:val="-117"/>
          <w:lang w:eastAsia="zh-CN"/>
        </w:rPr>
        <w:t xml:space="preserve"> </w:t>
      </w:r>
      <w:r>
        <w:rPr>
          <w:rFonts w:ascii="Times New Roman" w:hAnsi="Times New Roman" w:eastAsia="Times New Roman"/>
          <w:lang w:eastAsia="zh-CN"/>
        </w:rPr>
        <w:t>117</w:t>
      </w:r>
      <w:r>
        <w:rPr>
          <w:rFonts w:ascii="Times New Roman" w:hAnsi="Times New Roman" w:eastAsia="Times New Roman"/>
          <w:spacing w:val="-4"/>
          <w:lang w:eastAsia="zh-CN"/>
        </w:rPr>
        <w:t xml:space="preserve"> </w:t>
      </w:r>
      <w:r>
        <w:rPr>
          <w:lang w:eastAsia="zh-CN"/>
        </w:rPr>
        <w:t>个三级区，新疆维吾尔自治区所属的一级分区为Ⅱ北方风沙土，额敏县所属的二级分区为Ⅱ</w:t>
      </w:r>
      <w:r>
        <w:rPr>
          <w:rFonts w:ascii="Times New Roman" w:hAnsi="Times New Roman" w:eastAsia="Times New Roman"/>
          <w:lang w:eastAsia="zh-CN"/>
        </w:rPr>
        <w:t>-3</w:t>
      </w:r>
      <w:r>
        <w:rPr>
          <w:rFonts w:ascii="Times New Roman" w:hAnsi="Times New Roman" w:eastAsia="Times New Roman"/>
          <w:spacing w:val="-2"/>
          <w:lang w:eastAsia="zh-CN"/>
        </w:rPr>
        <w:t xml:space="preserve"> </w:t>
      </w:r>
      <w:r>
        <w:rPr>
          <w:spacing w:val="-10"/>
          <w:lang w:eastAsia="zh-CN"/>
        </w:rPr>
        <w:t>北疆山地盆地区，所属的三级区为Ⅱ</w:t>
      </w:r>
      <w:r>
        <w:rPr>
          <w:rFonts w:ascii="Times New Roman" w:hAnsi="Times New Roman" w:eastAsia="Times New Roman"/>
          <w:lang w:eastAsia="zh-CN"/>
        </w:rPr>
        <w:t>-3-1hw</w:t>
      </w:r>
      <w:r>
        <w:rPr>
          <w:rFonts w:ascii="Times New Roman" w:hAnsi="Times New Roman" w:eastAsia="Times New Roman"/>
          <w:spacing w:val="-1"/>
          <w:lang w:eastAsia="zh-CN"/>
        </w:rPr>
        <w:t xml:space="preserve"> </w:t>
      </w:r>
      <w:r>
        <w:rPr>
          <w:lang w:eastAsia="zh-CN"/>
        </w:rPr>
        <w:t>准噶尔盆地北部水源涵养生态维护区。</w:t>
      </w:r>
    </w:p>
    <w:p>
      <w:pPr>
        <w:pStyle w:val="3"/>
        <w:spacing w:line="364" w:lineRule="auto"/>
        <w:ind w:right="305" w:firstLine="480"/>
        <w:jc w:val="both"/>
        <w:rPr>
          <w:lang w:eastAsia="zh-CN"/>
        </w:rPr>
      </w:pPr>
      <w:r>
        <w:rPr>
          <w:spacing w:val="-1"/>
          <w:lang w:eastAsia="zh-CN"/>
        </w:rPr>
        <w:t>根据上级水土保持区划分析，对额敏县有关防治方略和水土保持布局要求主要为：</w:t>
      </w:r>
      <w:r>
        <w:rPr>
          <w:spacing w:val="-118"/>
          <w:lang w:eastAsia="zh-CN"/>
        </w:rPr>
        <w:t xml:space="preserve"> </w:t>
      </w:r>
      <w:r>
        <w:rPr>
          <w:spacing w:val="-1"/>
          <w:lang w:eastAsia="zh-CN"/>
        </w:rPr>
        <w:t>在平原区，要加强耕地的保护；在山地区、丘陵区，以坡改梯及坡面水系工程建设为重点，加强退耕还林和植被建设，提高土地承载力，加强防灾减灾工程建设，防治山地灾</w:t>
      </w:r>
      <w:r>
        <w:rPr>
          <w:lang w:eastAsia="zh-CN"/>
        </w:rPr>
        <w:t>害，改善城镇人居环境。</w:t>
      </w:r>
    </w:p>
    <w:p>
      <w:pPr>
        <w:pStyle w:val="10"/>
        <w:numPr>
          <w:ilvl w:val="2"/>
          <w:numId w:val="1"/>
        </w:numPr>
        <w:tabs>
          <w:tab w:val="left" w:pos="1238"/>
        </w:tabs>
        <w:spacing w:line="306" w:lineRule="exact"/>
        <w:ind w:hanging="541"/>
        <w:rPr>
          <w:sz w:val="24"/>
        </w:rPr>
      </w:pPr>
      <w:r>
        <w:rPr>
          <w:sz w:val="24"/>
        </w:rPr>
        <w:t>区划结果</w:t>
      </w:r>
    </w:p>
    <w:p>
      <w:pPr>
        <w:pStyle w:val="3"/>
        <w:spacing w:before="155" w:line="364" w:lineRule="auto"/>
        <w:ind w:right="227" w:firstLine="471"/>
        <w:rPr>
          <w:lang w:eastAsia="zh-CN"/>
        </w:rPr>
      </w:pPr>
      <w:r>
        <w:rPr>
          <w:lang w:eastAsia="zh-CN"/>
        </w:rPr>
        <w:t>额敏县准噶尔盆地北部水源涵养生态维护区，为自治区水土流失重点预防保护区。</w:t>
      </w:r>
      <w:r>
        <w:rPr>
          <w:spacing w:val="-15"/>
          <w:lang w:eastAsia="zh-CN"/>
        </w:rPr>
        <w:t>在《额敏县生态保护与建设规划</w:t>
      </w:r>
      <w:r>
        <w:rPr>
          <w:spacing w:val="-3"/>
          <w:lang w:eastAsia="zh-CN"/>
        </w:rPr>
        <w:t>（</w:t>
      </w:r>
      <w:r>
        <w:rPr>
          <w:rFonts w:ascii="Times New Roman" w:eastAsia="Times New Roman"/>
          <w:spacing w:val="-3"/>
          <w:lang w:eastAsia="zh-CN"/>
        </w:rPr>
        <w:t xml:space="preserve">2015-2020 </w:t>
      </w:r>
      <w:r>
        <w:rPr>
          <w:spacing w:val="-4"/>
          <w:lang w:eastAsia="zh-CN"/>
        </w:rPr>
        <w:t>年</w:t>
      </w:r>
      <w:r>
        <w:rPr>
          <w:spacing w:val="-50"/>
          <w:lang w:eastAsia="zh-CN"/>
        </w:rPr>
        <w:t>）</w:t>
      </w:r>
      <w:r>
        <w:rPr>
          <w:spacing w:val="-22"/>
          <w:lang w:eastAsia="zh-CN"/>
        </w:rPr>
        <w:t>》的基础上，参考《生态环境功能区划》、</w:t>
      </w:r>
      <w:r>
        <w:rPr>
          <w:lang w:eastAsia="zh-CN"/>
        </w:rPr>
        <w:t>农业、林业、水利等规划，根据本县地形地貌和生态系统差异性，全面考虑国家和自治</w:t>
      </w:r>
      <w:r>
        <w:rPr>
          <w:spacing w:val="-7"/>
          <w:lang w:eastAsia="zh-CN"/>
        </w:rPr>
        <w:t>区对生态服务功能的需求，天然林和珍稀野生动植物分布状况，对水资源供给的重要性，</w:t>
      </w:r>
      <w:r>
        <w:rPr>
          <w:spacing w:val="-117"/>
          <w:lang w:eastAsia="zh-CN"/>
        </w:rPr>
        <w:t xml:space="preserve"> </w:t>
      </w:r>
      <w:r>
        <w:rPr>
          <w:lang w:eastAsia="zh-CN"/>
        </w:rPr>
        <w:t>以及水土流失程度，按照主体功能区规划目标的要求，资源保护与管理的一致性，以及</w:t>
      </w:r>
    </w:p>
    <w:p>
      <w:pPr>
        <w:spacing w:line="364" w:lineRule="auto"/>
        <w:rPr>
          <w:lang w:eastAsia="zh-CN"/>
        </w:rPr>
        <w:sectPr>
          <w:pgSz w:w="11910" w:h="16840"/>
          <w:pgMar w:top="1340" w:right="1060" w:bottom="1440" w:left="1200" w:header="1115" w:footer="1244" w:gutter="0"/>
          <w:cols w:space="720" w:num="1"/>
        </w:sectPr>
      </w:pPr>
    </w:p>
    <w:p>
      <w:pPr>
        <w:pStyle w:val="3"/>
        <w:spacing w:before="11"/>
        <w:ind w:left="0"/>
        <w:rPr>
          <w:sz w:val="2"/>
          <w:lang w:eastAsia="zh-CN"/>
        </w:rPr>
      </w:pPr>
    </w:p>
    <w:p>
      <w:pPr>
        <w:pStyle w:val="3"/>
        <w:spacing w:line="57" w:lineRule="exact"/>
        <w:rPr>
          <w:sz w:val="5"/>
        </w:rPr>
      </w:pPr>
      <w:r>
        <w:rPr>
          <w:sz w:val="5"/>
        </w:rPr>
        <w:pict>
          <v:group id="docshapegroup165" o:spid="_x0000_s1056" o:spt="203" style="height:2.9pt;width:453.55pt;" coordsize="9071,58">
            <o:lock v:ext="edit"/>
            <v:shape id="docshape166" o:spid="_x0000_s1057" o:spt="100" style="position:absolute;left:0;top:0;height:58;width:9071;" fillcolor="#000000" filled="t" stroked="f" coordsize="9071,58" adj=",," path="m9071,43l0,43,0,58,9071,58,9071,43xm9071,0l0,0,0,29,9071,29,9071,0xe">
              <v:path arrowok="t" o:connecttype="segments"/>
              <v:fill on="t" focussize="0,0"/>
              <v:stroke on="f" joinstyle="round"/>
              <v:imagedata o:title=""/>
              <o:lock v:ext="edit"/>
            </v:shape>
            <w10:wrap type="none"/>
            <w10:anchorlock/>
          </v:group>
        </w:pict>
      </w:r>
    </w:p>
    <w:p>
      <w:pPr>
        <w:pStyle w:val="3"/>
        <w:spacing w:before="3" w:line="364" w:lineRule="auto"/>
        <w:ind w:right="352"/>
        <w:jc w:val="both"/>
        <w:rPr>
          <w:lang w:eastAsia="zh-CN"/>
        </w:rPr>
      </w:pPr>
      <w:bookmarkStart w:id="3" w:name="额敏县水土保持规划4.28_126"/>
      <w:bookmarkEnd w:id="3"/>
      <w:r>
        <w:rPr>
          <w:spacing w:val="-5"/>
          <w:lang w:eastAsia="zh-CN"/>
        </w:rPr>
        <w:t xml:space="preserve">保护和发展的适应性，对县域生态保护与建设划分为 </w:t>
      </w:r>
      <w:r>
        <w:rPr>
          <w:rFonts w:ascii="Times New Roman" w:eastAsia="Times New Roman"/>
          <w:spacing w:val="-1"/>
          <w:lang w:eastAsia="zh-CN"/>
        </w:rPr>
        <w:t>3</w:t>
      </w:r>
      <w:r>
        <w:rPr>
          <w:rFonts w:ascii="Times New Roman" w:eastAsia="Times New Roman"/>
          <w:lang w:eastAsia="zh-CN"/>
        </w:rPr>
        <w:t xml:space="preserve"> </w:t>
      </w:r>
      <w:r>
        <w:rPr>
          <w:spacing w:val="-1"/>
          <w:lang w:eastAsia="zh-CN"/>
        </w:rPr>
        <w:t>个生态保护与建设功能区，即山</w:t>
      </w:r>
      <w:r>
        <w:rPr>
          <w:lang w:eastAsia="zh-CN"/>
        </w:rPr>
        <w:t>地草原水源涵养区、平原绿洲产业发展区、荒漠生态保护区。</w:t>
      </w:r>
    </w:p>
    <w:p>
      <w:pPr>
        <w:pStyle w:val="3"/>
        <w:tabs>
          <w:tab w:val="left" w:pos="3536"/>
        </w:tabs>
        <w:spacing w:after="5" w:line="306" w:lineRule="exact"/>
        <w:ind w:left="697"/>
      </w:pPr>
      <w:r>
        <w:t>表</w:t>
      </w:r>
      <w:r>
        <w:rPr>
          <w:spacing w:val="-60"/>
        </w:rPr>
        <w:t xml:space="preserve"> </w:t>
      </w:r>
      <w:r>
        <w:rPr>
          <w:rFonts w:ascii="Times New Roman" w:eastAsia="Times New Roman"/>
        </w:rPr>
        <w:t>5.1-3</w:t>
      </w:r>
      <w:r>
        <w:rPr>
          <w:rFonts w:ascii="Times New Roman" w:eastAsia="Times New Roman"/>
        </w:rPr>
        <w:tab/>
      </w:r>
      <w:r>
        <w:t>额敏县区划表</w:t>
      </w:r>
    </w:p>
    <w:tbl>
      <w:tblPr>
        <w:tblStyle w:val="9"/>
        <w:tblW w:w="922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9"/>
        <w:gridCol w:w="1205"/>
        <w:gridCol w:w="1337"/>
        <w:gridCol w:w="1350"/>
        <w:gridCol w:w="4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1169" w:type="dxa"/>
          </w:tcPr>
          <w:p>
            <w:pPr>
              <w:pStyle w:val="11"/>
              <w:spacing w:line="240" w:lineRule="exact"/>
              <w:ind w:left="282" w:right="73" w:hanging="200"/>
              <w:rPr>
                <w:sz w:val="20"/>
              </w:rPr>
            </w:pPr>
            <w:r>
              <w:rPr>
                <w:spacing w:val="-1"/>
                <w:sz w:val="20"/>
              </w:rPr>
              <w:t>一级区名称</w:t>
            </w:r>
            <w:r>
              <w:rPr>
                <w:sz w:val="20"/>
              </w:rPr>
              <w:t>及代码</w:t>
            </w:r>
          </w:p>
        </w:tc>
        <w:tc>
          <w:tcPr>
            <w:tcW w:w="1205" w:type="dxa"/>
          </w:tcPr>
          <w:p>
            <w:pPr>
              <w:pStyle w:val="11"/>
              <w:spacing w:line="240" w:lineRule="exact"/>
              <w:ind w:left="301" w:right="92" w:hanging="201"/>
              <w:rPr>
                <w:sz w:val="20"/>
              </w:rPr>
            </w:pPr>
            <w:r>
              <w:rPr>
                <w:spacing w:val="-1"/>
                <w:sz w:val="20"/>
              </w:rPr>
              <w:t>二级区名称</w:t>
            </w:r>
            <w:r>
              <w:rPr>
                <w:sz w:val="20"/>
              </w:rPr>
              <w:t>及代码</w:t>
            </w:r>
          </w:p>
        </w:tc>
        <w:tc>
          <w:tcPr>
            <w:tcW w:w="1337" w:type="dxa"/>
          </w:tcPr>
          <w:p>
            <w:pPr>
              <w:pStyle w:val="11"/>
              <w:spacing w:line="240" w:lineRule="exact"/>
              <w:ind w:left="366" w:right="159" w:hanging="201"/>
              <w:rPr>
                <w:sz w:val="20"/>
              </w:rPr>
            </w:pPr>
            <w:r>
              <w:rPr>
                <w:spacing w:val="-1"/>
                <w:sz w:val="20"/>
              </w:rPr>
              <w:t>三级区名称</w:t>
            </w:r>
            <w:r>
              <w:rPr>
                <w:sz w:val="20"/>
              </w:rPr>
              <w:t>及代码</w:t>
            </w:r>
          </w:p>
        </w:tc>
        <w:tc>
          <w:tcPr>
            <w:tcW w:w="1350" w:type="dxa"/>
          </w:tcPr>
          <w:p>
            <w:pPr>
              <w:pStyle w:val="11"/>
              <w:spacing w:line="240" w:lineRule="exact"/>
              <w:ind w:left="173" w:right="165" w:firstLine="200"/>
              <w:rPr>
                <w:sz w:val="20"/>
              </w:rPr>
            </w:pPr>
            <w:r>
              <w:rPr>
                <w:sz w:val="20"/>
              </w:rPr>
              <w:t>四级区</w:t>
            </w:r>
            <w:r>
              <w:rPr>
                <w:spacing w:val="1"/>
                <w:sz w:val="20"/>
              </w:rPr>
              <w:t xml:space="preserve"> </w:t>
            </w:r>
            <w:r>
              <w:rPr>
                <w:spacing w:val="-1"/>
                <w:sz w:val="20"/>
              </w:rPr>
              <w:t>名称及代码</w:t>
            </w:r>
          </w:p>
        </w:tc>
        <w:tc>
          <w:tcPr>
            <w:tcW w:w="4160" w:type="dxa"/>
          </w:tcPr>
          <w:p>
            <w:pPr>
              <w:pStyle w:val="11"/>
              <w:spacing w:before="116"/>
              <w:ind w:left="1858" w:right="1851"/>
              <w:jc w:val="center"/>
              <w:rPr>
                <w:sz w:val="20"/>
              </w:rPr>
            </w:pPr>
            <w:r>
              <w:rPr>
                <w:sz w:val="20"/>
              </w:rPr>
              <w:t>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1169" w:type="dxa"/>
            <w:vMerge w:val="restart"/>
          </w:tcPr>
          <w:p>
            <w:pPr>
              <w:pStyle w:val="11"/>
              <w:spacing w:before="2"/>
              <w:rPr>
                <w:sz w:val="28"/>
                <w:lang w:eastAsia="zh-CN"/>
              </w:rPr>
            </w:pPr>
          </w:p>
          <w:p>
            <w:pPr>
              <w:pStyle w:val="11"/>
              <w:spacing w:line="248" w:lineRule="exact"/>
              <w:ind w:left="83"/>
              <w:rPr>
                <w:sz w:val="20"/>
                <w:lang w:eastAsia="zh-CN"/>
              </w:rPr>
            </w:pPr>
            <w:r>
              <w:rPr>
                <w:sz w:val="20"/>
                <w:lang w:eastAsia="zh-CN"/>
              </w:rPr>
              <w:t>北方风沙区</w:t>
            </w:r>
          </w:p>
          <w:p>
            <w:pPr>
              <w:pStyle w:val="11"/>
              <w:spacing w:before="4" w:line="225" w:lineRule="auto"/>
              <w:ind w:left="2" w:right="-15" w:firstLine="81"/>
              <w:rPr>
                <w:sz w:val="20"/>
                <w:lang w:eastAsia="zh-CN"/>
              </w:rPr>
            </w:pPr>
            <w:r>
              <w:rPr>
                <w:sz w:val="20"/>
                <w:lang w:eastAsia="zh-CN"/>
              </w:rPr>
              <w:t>（新甘蒙高</w:t>
            </w:r>
            <w:r>
              <w:rPr>
                <w:spacing w:val="-6"/>
                <w:sz w:val="20"/>
                <w:lang w:eastAsia="zh-CN"/>
              </w:rPr>
              <w:t>原盆地区</w:t>
            </w:r>
            <w:r>
              <w:rPr>
                <w:spacing w:val="-5"/>
                <w:sz w:val="20"/>
                <w:lang w:eastAsia="zh-CN"/>
              </w:rPr>
              <w:t>）Ⅱ</w:t>
            </w:r>
          </w:p>
        </w:tc>
        <w:tc>
          <w:tcPr>
            <w:tcW w:w="1205" w:type="dxa"/>
            <w:vMerge w:val="restart"/>
          </w:tcPr>
          <w:p>
            <w:pPr>
              <w:pStyle w:val="11"/>
              <w:rPr>
                <w:lang w:eastAsia="zh-CN"/>
              </w:rPr>
            </w:pPr>
          </w:p>
          <w:p>
            <w:pPr>
              <w:pStyle w:val="11"/>
              <w:spacing w:before="6"/>
              <w:rPr>
                <w:sz w:val="16"/>
                <w:lang w:eastAsia="zh-CN"/>
              </w:rPr>
            </w:pPr>
          </w:p>
          <w:p>
            <w:pPr>
              <w:pStyle w:val="11"/>
              <w:spacing w:line="225" w:lineRule="auto"/>
              <w:ind w:left="18" w:right="8" w:firstLine="82"/>
              <w:rPr>
                <w:sz w:val="20"/>
                <w:lang w:eastAsia="zh-CN"/>
              </w:rPr>
            </w:pPr>
            <w:r>
              <w:rPr>
                <w:sz w:val="20"/>
                <w:lang w:eastAsia="zh-CN"/>
              </w:rPr>
              <w:t>北疆山地盆</w:t>
            </w:r>
            <w:r>
              <w:rPr>
                <w:spacing w:val="-1"/>
                <w:sz w:val="20"/>
                <w:lang w:eastAsia="zh-CN"/>
              </w:rPr>
              <w:t>地区（Ⅱ</w:t>
            </w:r>
            <w:r>
              <w:rPr>
                <w:rFonts w:ascii="Times New Roman" w:hAnsi="Times New Roman" w:eastAsia="Times New Roman"/>
                <w:spacing w:val="-1"/>
                <w:sz w:val="20"/>
                <w:lang w:eastAsia="zh-CN"/>
              </w:rPr>
              <w:t>-3</w:t>
            </w:r>
            <w:r>
              <w:rPr>
                <w:spacing w:val="-1"/>
                <w:sz w:val="20"/>
                <w:lang w:eastAsia="zh-CN"/>
              </w:rPr>
              <w:t>）</w:t>
            </w:r>
          </w:p>
        </w:tc>
        <w:tc>
          <w:tcPr>
            <w:tcW w:w="1337" w:type="dxa"/>
            <w:vMerge w:val="restart"/>
          </w:tcPr>
          <w:p>
            <w:pPr>
              <w:pStyle w:val="11"/>
              <w:spacing w:before="9"/>
              <w:rPr>
                <w:sz w:val="19"/>
                <w:lang w:eastAsia="zh-CN"/>
              </w:rPr>
            </w:pPr>
          </w:p>
          <w:p>
            <w:pPr>
              <w:pStyle w:val="11"/>
              <w:spacing w:before="1" w:line="225" w:lineRule="auto"/>
              <w:ind w:left="66" w:right="58"/>
              <w:jc w:val="both"/>
              <w:rPr>
                <w:sz w:val="20"/>
                <w:lang w:eastAsia="zh-CN"/>
              </w:rPr>
            </w:pPr>
            <w:r>
              <w:rPr>
                <w:spacing w:val="-1"/>
                <w:sz w:val="20"/>
                <w:lang w:eastAsia="zh-CN"/>
              </w:rPr>
              <w:t>准噶尔盆地北部水源涵养生态维护区</w:t>
            </w:r>
            <w:r>
              <w:rPr>
                <w:sz w:val="20"/>
                <w:lang w:eastAsia="zh-CN"/>
              </w:rPr>
              <w:t>（Ⅱ</w:t>
            </w:r>
          </w:p>
          <w:p>
            <w:pPr>
              <w:pStyle w:val="11"/>
              <w:spacing w:line="242" w:lineRule="exact"/>
              <w:ind w:left="278"/>
              <w:rPr>
                <w:sz w:val="20"/>
              </w:rPr>
            </w:pPr>
            <w:r>
              <w:rPr>
                <w:rFonts w:ascii="Times New Roman" w:eastAsia="Times New Roman"/>
                <w:sz w:val="20"/>
              </w:rPr>
              <w:t>-3-1hw</w:t>
            </w:r>
            <w:r>
              <w:rPr>
                <w:sz w:val="20"/>
              </w:rPr>
              <w:t>）</w:t>
            </w:r>
          </w:p>
        </w:tc>
        <w:tc>
          <w:tcPr>
            <w:tcW w:w="1350" w:type="dxa"/>
          </w:tcPr>
          <w:p>
            <w:pPr>
              <w:pStyle w:val="11"/>
              <w:spacing w:line="240" w:lineRule="exact"/>
              <w:ind w:left="183"/>
              <w:rPr>
                <w:sz w:val="20"/>
                <w:lang w:eastAsia="zh-CN"/>
              </w:rPr>
            </w:pPr>
            <w:r>
              <w:rPr>
                <w:spacing w:val="-5"/>
                <w:sz w:val="20"/>
                <w:lang w:eastAsia="zh-CN"/>
              </w:rPr>
              <w:t>山地、草原</w:t>
            </w:r>
          </w:p>
          <w:p>
            <w:pPr>
              <w:pStyle w:val="11"/>
              <w:spacing w:line="221" w:lineRule="exact"/>
              <w:ind w:left="183"/>
              <w:rPr>
                <w:sz w:val="20"/>
                <w:lang w:eastAsia="zh-CN"/>
              </w:rPr>
            </w:pPr>
            <w:r>
              <w:rPr>
                <w:spacing w:val="-4"/>
                <w:sz w:val="20"/>
                <w:lang w:eastAsia="zh-CN"/>
              </w:rPr>
              <w:t>水源涵养区</w:t>
            </w:r>
          </w:p>
        </w:tc>
        <w:tc>
          <w:tcPr>
            <w:tcW w:w="4160" w:type="dxa"/>
          </w:tcPr>
          <w:p>
            <w:pPr>
              <w:pStyle w:val="11"/>
              <w:numPr>
                <w:ilvl w:val="1"/>
                <w:numId w:val="2"/>
              </w:numPr>
              <w:tabs>
                <w:tab w:val="left" w:pos="318"/>
              </w:tabs>
              <w:spacing w:line="240" w:lineRule="exact"/>
              <w:ind w:hanging="317"/>
              <w:rPr>
                <w:sz w:val="20"/>
                <w:lang w:eastAsia="zh-CN"/>
              </w:rPr>
            </w:pPr>
            <w:r>
              <w:rPr>
                <w:sz w:val="20"/>
                <w:lang w:eastAsia="zh-CN"/>
              </w:rPr>
              <w:t>中低山冻融侵蚀预防保护区；</w:t>
            </w:r>
          </w:p>
          <w:p>
            <w:pPr>
              <w:pStyle w:val="11"/>
              <w:numPr>
                <w:ilvl w:val="1"/>
                <w:numId w:val="2"/>
              </w:numPr>
              <w:tabs>
                <w:tab w:val="left" w:pos="318"/>
              </w:tabs>
              <w:spacing w:line="221" w:lineRule="exact"/>
              <w:ind w:right="-116" w:hanging="317"/>
              <w:rPr>
                <w:sz w:val="20"/>
                <w:lang w:eastAsia="zh-CN"/>
              </w:rPr>
            </w:pPr>
            <w:r>
              <w:rPr>
                <w:spacing w:val="-7"/>
                <w:sz w:val="20"/>
                <w:lang w:eastAsia="zh-CN"/>
              </w:rPr>
              <w:t>丘陵草地畜牧业风力、水力混合侵蚀治理区。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1169" w:type="dxa"/>
            <w:vMerge w:val="continue"/>
            <w:tcBorders>
              <w:top w:val="nil"/>
            </w:tcBorders>
          </w:tcPr>
          <w:p>
            <w:pPr>
              <w:rPr>
                <w:sz w:val="2"/>
                <w:szCs w:val="2"/>
                <w:lang w:eastAsia="zh-CN"/>
              </w:rPr>
            </w:pPr>
          </w:p>
        </w:tc>
        <w:tc>
          <w:tcPr>
            <w:tcW w:w="1205" w:type="dxa"/>
            <w:vMerge w:val="continue"/>
            <w:tcBorders>
              <w:top w:val="nil"/>
            </w:tcBorders>
          </w:tcPr>
          <w:p>
            <w:pPr>
              <w:rPr>
                <w:sz w:val="2"/>
                <w:szCs w:val="2"/>
                <w:lang w:eastAsia="zh-CN"/>
              </w:rPr>
            </w:pPr>
          </w:p>
        </w:tc>
        <w:tc>
          <w:tcPr>
            <w:tcW w:w="1337" w:type="dxa"/>
            <w:vMerge w:val="continue"/>
            <w:tcBorders>
              <w:top w:val="nil"/>
            </w:tcBorders>
          </w:tcPr>
          <w:p>
            <w:pPr>
              <w:rPr>
                <w:sz w:val="2"/>
                <w:szCs w:val="2"/>
                <w:lang w:eastAsia="zh-CN"/>
              </w:rPr>
            </w:pPr>
          </w:p>
        </w:tc>
        <w:tc>
          <w:tcPr>
            <w:tcW w:w="1350" w:type="dxa"/>
          </w:tcPr>
          <w:p>
            <w:pPr>
              <w:pStyle w:val="11"/>
              <w:spacing w:line="239" w:lineRule="exact"/>
              <w:ind w:right="263"/>
              <w:jc w:val="right"/>
              <w:rPr>
                <w:sz w:val="20"/>
              </w:rPr>
            </w:pPr>
            <w:r>
              <w:rPr>
                <w:sz w:val="20"/>
              </w:rPr>
              <w:t>平原绿洲</w:t>
            </w:r>
          </w:p>
          <w:p>
            <w:pPr>
              <w:pStyle w:val="11"/>
              <w:spacing w:line="221" w:lineRule="exact"/>
              <w:ind w:right="165"/>
              <w:jc w:val="right"/>
              <w:rPr>
                <w:sz w:val="20"/>
              </w:rPr>
            </w:pPr>
            <w:r>
              <w:rPr>
                <w:sz w:val="20"/>
              </w:rPr>
              <w:t>产业发展区</w:t>
            </w:r>
          </w:p>
        </w:tc>
        <w:tc>
          <w:tcPr>
            <w:tcW w:w="4160" w:type="dxa"/>
          </w:tcPr>
          <w:p>
            <w:pPr>
              <w:pStyle w:val="11"/>
              <w:numPr>
                <w:ilvl w:val="1"/>
                <w:numId w:val="3"/>
              </w:numPr>
              <w:tabs>
                <w:tab w:val="left" w:pos="318"/>
              </w:tabs>
              <w:spacing w:line="239" w:lineRule="exact"/>
              <w:ind w:hanging="317"/>
              <w:rPr>
                <w:sz w:val="20"/>
                <w:lang w:eastAsia="zh-CN"/>
              </w:rPr>
            </w:pPr>
            <w:r>
              <w:rPr>
                <w:sz w:val="20"/>
                <w:lang w:eastAsia="zh-CN"/>
              </w:rPr>
              <w:t>绿洲区人工生态建设风力侵蚀治理区；</w:t>
            </w:r>
          </w:p>
          <w:p>
            <w:pPr>
              <w:pStyle w:val="11"/>
              <w:numPr>
                <w:ilvl w:val="1"/>
                <w:numId w:val="3"/>
              </w:numPr>
              <w:tabs>
                <w:tab w:val="left" w:pos="318"/>
              </w:tabs>
              <w:spacing w:line="221" w:lineRule="exact"/>
              <w:ind w:hanging="317"/>
              <w:rPr>
                <w:sz w:val="20"/>
                <w:lang w:eastAsia="zh-CN"/>
              </w:rPr>
            </w:pPr>
            <w:r>
              <w:rPr>
                <w:sz w:val="20"/>
                <w:lang w:eastAsia="zh-CN"/>
              </w:rPr>
              <w:t>额敏河流域风力侵蚀预防保护区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1169" w:type="dxa"/>
            <w:vMerge w:val="continue"/>
            <w:tcBorders>
              <w:top w:val="nil"/>
            </w:tcBorders>
          </w:tcPr>
          <w:p>
            <w:pPr>
              <w:rPr>
                <w:sz w:val="2"/>
                <w:szCs w:val="2"/>
                <w:lang w:eastAsia="zh-CN"/>
              </w:rPr>
            </w:pPr>
          </w:p>
        </w:tc>
        <w:tc>
          <w:tcPr>
            <w:tcW w:w="1205" w:type="dxa"/>
            <w:vMerge w:val="continue"/>
            <w:tcBorders>
              <w:top w:val="nil"/>
            </w:tcBorders>
          </w:tcPr>
          <w:p>
            <w:pPr>
              <w:rPr>
                <w:sz w:val="2"/>
                <w:szCs w:val="2"/>
                <w:lang w:eastAsia="zh-CN"/>
              </w:rPr>
            </w:pPr>
          </w:p>
        </w:tc>
        <w:tc>
          <w:tcPr>
            <w:tcW w:w="1337" w:type="dxa"/>
            <w:vMerge w:val="continue"/>
            <w:tcBorders>
              <w:top w:val="nil"/>
            </w:tcBorders>
          </w:tcPr>
          <w:p>
            <w:pPr>
              <w:rPr>
                <w:sz w:val="2"/>
                <w:szCs w:val="2"/>
                <w:lang w:eastAsia="zh-CN"/>
              </w:rPr>
            </w:pPr>
          </w:p>
        </w:tc>
        <w:tc>
          <w:tcPr>
            <w:tcW w:w="1350" w:type="dxa"/>
          </w:tcPr>
          <w:p>
            <w:pPr>
              <w:pStyle w:val="11"/>
              <w:spacing w:line="240" w:lineRule="exact"/>
              <w:ind w:left="273"/>
              <w:rPr>
                <w:sz w:val="20"/>
              </w:rPr>
            </w:pPr>
            <w:r>
              <w:rPr>
                <w:spacing w:val="-1"/>
                <w:sz w:val="20"/>
              </w:rPr>
              <w:t>荒漠生态</w:t>
            </w:r>
          </w:p>
          <w:p>
            <w:pPr>
              <w:pStyle w:val="11"/>
              <w:spacing w:line="220" w:lineRule="exact"/>
              <w:ind w:left="373"/>
              <w:rPr>
                <w:sz w:val="20"/>
              </w:rPr>
            </w:pPr>
            <w:r>
              <w:rPr>
                <w:sz w:val="20"/>
              </w:rPr>
              <w:t>保护区</w:t>
            </w:r>
          </w:p>
        </w:tc>
        <w:tc>
          <w:tcPr>
            <w:tcW w:w="4160" w:type="dxa"/>
          </w:tcPr>
          <w:p>
            <w:pPr>
              <w:pStyle w:val="11"/>
              <w:numPr>
                <w:ilvl w:val="1"/>
                <w:numId w:val="4"/>
              </w:numPr>
              <w:tabs>
                <w:tab w:val="left" w:pos="318"/>
              </w:tabs>
              <w:spacing w:line="240" w:lineRule="exact"/>
              <w:ind w:hanging="317"/>
              <w:rPr>
                <w:sz w:val="20"/>
                <w:lang w:eastAsia="zh-CN"/>
              </w:rPr>
            </w:pPr>
            <w:r>
              <w:rPr>
                <w:spacing w:val="-1"/>
                <w:sz w:val="20"/>
                <w:lang w:eastAsia="zh-CN"/>
              </w:rPr>
              <w:t>荒漠平原风力侵蚀治理区；</w:t>
            </w:r>
          </w:p>
          <w:p>
            <w:pPr>
              <w:pStyle w:val="11"/>
              <w:numPr>
                <w:ilvl w:val="1"/>
                <w:numId w:val="4"/>
              </w:numPr>
              <w:tabs>
                <w:tab w:val="left" w:pos="318"/>
              </w:tabs>
              <w:spacing w:line="220" w:lineRule="exact"/>
              <w:ind w:hanging="317"/>
              <w:rPr>
                <w:sz w:val="20"/>
                <w:lang w:eastAsia="zh-CN"/>
              </w:rPr>
            </w:pPr>
            <w:r>
              <w:rPr>
                <w:spacing w:val="-1"/>
                <w:sz w:val="20"/>
                <w:lang w:eastAsia="zh-CN"/>
              </w:rPr>
              <w:t>荒漠戈壁风力侵蚀治理区；</w:t>
            </w:r>
          </w:p>
        </w:tc>
      </w:tr>
    </w:tbl>
    <w:p>
      <w:pPr>
        <w:pStyle w:val="3"/>
        <w:spacing w:before="5"/>
        <w:ind w:left="0"/>
        <w:rPr>
          <w:sz w:val="28"/>
          <w:lang w:eastAsia="zh-CN"/>
        </w:rPr>
      </w:pPr>
    </w:p>
    <w:p>
      <w:pPr>
        <w:pStyle w:val="2"/>
        <w:numPr>
          <w:ilvl w:val="1"/>
          <w:numId w:val="5"/>
        </w:numPr>
        <w:tabs>
          <w:tab w:val="left" w:pos="1092"/>
        </w:tabs>
        <w:ind w:hanging="421"/>
      </w:pPr>
      <w:r>
        <w:rPr>
          <w:w w:val="95"/>
        </w:rPr>
        <w:t>区域布局</w:t>
      </w:r>
    </w:p>
    <w:p>
      <w:pPr>
        <w:pStyle w:val="3"/>
        <w:spacing w:before="184"/>
        <w:ind w:left="697"/>
        <w:rPr>
          <w:lang w:eastAsia="zh-CN"/>
        </w:rPr>
      </w:pPr>
      <w:r>
        <w:rPr>
          <w:spacing w:val="12"/>
          <w:lang w:eastAsia="zh-CN"/>
        </w:rPr>
        <w:t>额敏县于准噶尔盆地北部水源涵养生态维护区。在《额敏县土地利用总体规划</w:t>
      </w:r>
    </w:p>
    <w:p>
      <w:pPr>
        <w:pStyle w:val="3"/>
        <w:spacing w:before="159" w:line="364" w:lineRule="auto"/>
        <w:ind w:right="353"/>
        <w:jc w:val="both"/>
        <w:rPr>
          <w:lang w:eastAsia="zh-CN"/>
        </w:rPr>
      </w:pPr>
      <w:r>
        <w:rPr>
          <w:spacing w:val="-1"/>
          <w:lang w:eastAsia="zh-CN"/>
        </w:rPr>
        <w:t>（</w:t>
      </w:r>
      <w:r>
        <w:rPr>
          <w:rFonts w:ascii="Times New Roman" w:eastAsia="Times New Roman"/>
          <w:spacing w:val="-1"/>
          <w:lang w:eastAsia="zh-CN"/>
        </w:rPr>
        <w:t>2010~2020</w:t>
      </w:r>
      <w:r>
        <w:rPr>
          <w:rFonts w:ascii="Times New Roman" w:eastAsia="Times New Roman"/>
          <w:spacing w:val="-14"/>
          <w:lang w:eastAsia="zh-CN"/>
        </w:rPr>
        <w:t xml:space="preserve"> </w:t>
      </w:r>
      <w:r>
        <w:rPr>
          <w:spacing w:val="-1"/>
          <w:lang w:eastAsia="zh-CN"/>
        </w:rPr>
        <w:t>年</w:t>
      </w:r>
      <w:r>
        <w:rPr>
          <w:spacing w:val="-120"/>
          <w:lang w:eastAsia="zh-CN"/>
        </w:rPr>
        <w:t>）</w:t>
      </w:r>
      <w:r>
        <w:rPr>
          <w:spacing w:val="-1"/>
          <w:lang w:eastAsia="zh-CN"/>
        </w:rPr>
        <w:t>》的基础上，参考《额敏县县城总体规划</w:t>
      </w:r>
      <w:r>
        <w:rPr>
          <w:lang w:eastAsia="zh-CN"/>
        </w:rPr>
        <w:t>（</w:t>
      </w:r>
      <w:r>
        <w:rPr>
          <w:rFonts w:ascii="Times New Roman" w:eastAsia="Times New Roman"/>
          <w:lang w:eastAsia="zh-CN"/>
        </w:rPr>
        <w:t>2011-2030</w:t>
      </w:r>
      <w:r>
        <w:rPr>
          <w:rFonts w:ascii="Times New Roman" w:eastAsia="Times New Roman"/>
          <w:spacing w:val="-15"/>
          <w:lang w:eastAsia="zh-CN"/>
        </w:rPr>
        <w:t xml:space="preserve"> </w:t>
      </w:r>
      <w:r>
        <w:rPr>
          <w:lang w:eastAsia="zh-CN"/>
        </w:rPr>
        <w:t>年</w:t>
      </w:r>
      <w:r>
        <w:rPr>
          <w:spacing w:val="-120"/>
          <w:lang w:eastAsia="zh-CN"/>
        </w:rPr>
        <w:t>）</w:t>
      </w:r>
      <w:r>
        <w:rPr>
          <w:spacing w:val="-20"/>
          <w:lang w:eastAsia="zh-CN"/>
        </w:rPr>
        <w:t>》、农业、林</w:t>
      </w:r>
      <w:r>
        <w:rPr>
          <w:spacing w:val="-2"/>
          <w:lang w:eastAsia="zh-CN"/>
        </w:rPr>
        <w:t>业、水利等规划，根据本县地形地貌和生态系统差异性，全面考虑国家和自治区对生态服务功能的需求，天然林和珍稀野生动植物分布状况，对水资源供给的重要性，以及水土流失程度，按照主体功能区规划目标的要求，资源保护与管理的一致性，以及保护和</w:t>
      </w:r>
      <w:r>
        <w:rPr>
          <w:spacing w:val="-5"/>
          <w:lang w:eastAsia="zh-CN"/>
        </w:rPr>
        <w:t xml:space="preserve">发展的适应性，对县域生态保护与建设划分为 </w:t>
      </w:r>
      <w:r>
        <w:rPr>
          <w:rFonts w:ascii="Times New Roman" w:eastAsia="Times New Roman"/>
          <w:spacing w:val="-2"/>
          <w:lang w:eastAsia="zh-CN"/>
        </w:rPr>
        <w:t>3</w:t>
      </w:r>
      <w:r>
        <w:rPr>
          <w:rFonts w:ascii="Times New Roman" w:eastAsia="Times New Roman"/>
          <w:lang w:eastAsia="zh-CN"/>
        </w:rPr>
        <w:t xml:space="preserve"> </w:t>
      </w:r>
      <w:r>
        <w:rPr>
          <w:spacing w:val="-2"/>
          <w:lang w:eastAsia="zh-CN"/>
        </w:rPr>
        <w:t>个生态保护与建设功能区，即山地、草</w:t>
      </w:r>
    </w:p>
    <w:p>
      <w:pPr>
        <w:pStyle w:val="3"/>
        <w:spacing w:line="364" w:lineRule="auto"/>
        <w:ind w:right="353"/>
        <w:jc w:val="both"/>
        <w:rPr>
          <w:lang w:eastAsia="zh-CN"/>
        </w:rPr>
      </w:pPr>
      <w:r>
        <w:pict>
          <v:group id="docshapegroup167" o:spid="_x0000_s1049" o:spt="203" style="position:absolute;left:0pt;margin-left:74.3pt;margin-top:95.8pt;height:90.6pt;width:15.6pt;mso-position-horizontal-relative:page;z-index:15764480;mso-width-relative:page;mso-height-relative:page;" coordorigin="1486,1916" coordsize="312,1812">
            <o:lock v:ext="edit"/>
            <v:shape id="docshape168" o:spid="_x0000_s1055" o:spt="75" type="#_x0000_t75" style="position:absolute;left:1485;top:1916;height:250;width:312;" filled="f" o:preferrelative="t" stroked="f" coordsize="21600,21600">
              <v:path/>
              <v:fill on="f" focussize="0,0"/>
              <v:stroke on="f" joinstyle="miter"/>
              <v:imagedata r:id="rId14" o:title=""/>
              <o:lock v:ext="edit" aspectratio="t"/>
            </v:shape>
            <v:shape id="docshape169" o:spid="_x0000_s1054" o:spt="75" type="#_x0000_t75" style="position:absolute;left:1485;top:2228;height:250;width:312;" filled="f" o:preferrelative="t" stroked="f" coordsize="21600,21600">
              <v:path/>
              <v:fill on="f" focussize="0,0"/>
              <v:stroke on="f" joinstyle="miter"/>
              <v:imagedata r:id="rId15" o:title=""/>
              <o:lock v:ext="edit" aspectratio="t"/>
            </v:shape>
            <v:shape id="docshape170" o:spid="_x0000_s1053" o:spt="75" type="#_x0000_t75" style="position:absolute;left:1485;top:2541;height:249;width:312;" filled="f" o:preferrelative="t" stroked="f" coordsize="21600,21600">
              <v:path/>
              <v:fill on="f" focussize="0,0"/>
              <v:stroke on="f" joinstyle="miter"/>
              <v:imagedata r:id="rId16" o:title=""/>
              <o:lock v:ext="edit" aspectratio="t"/>
            </v:shape>
            <v:shape id="docshape171" o:spid="_x0000_s1052" o:spt="75" type="#_x0000_t75" style="position:absolute;left:1485;top:3478;height:250;width:312;" filled="f" o:preferrelative="t" stroked="f" coordsize="21600,21600">
              <v:path/>
              <v:fill on="f" focussize="0,0"/>
              <v:stroke on="f" joinstyle="miter"/>
              <v:imagedata r:id="rId17" o:title=""/>
              <o:lock v:ext="edit" aspectratio="t"/>
            </v:shape>
            <v:shape id="docshape172" o:spid="_x0000_s1051" o:spt="75" type="#_x0000_t75" style="position:absolute;left:1485;top:3166;height:250;width:312;" filled="f" o:preferrelative="t" stroked="f" coordsize="21600,21600">
              <v:path/>
              <v:fill on="f" focussize="0,0"/>
              <v:stroke on="f" joinstyle="miter"/>
              <v:imagedata r:id="rId18" o:title=""/>
              <o:lock v:ext="edit" aspectratio="t"/>
            </v:shape>
            <v:shape id="docshape173" o:spid="_x0000_s1050" o:spt="75" type="#_x0000_t75" style="position:absolute;left:1485;top:2853;height:250;width:312;" filled="f" o:preferrelative="t" stroked="f" coordsize="21600,21600">
              <v:path/>
              <v:fill on="f" focussize="0,0"/>
              <v:stroke on="f" joinstyle="miter"/>
              <v:imagedata r:id="rId19" o:title=""/>
              <o:lock v:ext="edit" aspectratio="t"/>
            </v:shape>
          </v:group>
        </w:pict>
      </w:r>
      <w:r>
        <w:drawing>
          <wp:anchor distT="0" distB="0" distL="0" distR="0" simplePos="0" relativeHeight="15765504" behindDoc="0" locked="0" layoutInCell="1" allowOverlap="1">
            <wp:simplePos x="0" y="0"/>
            <wp:positionH relativeFrom="page">
              <wp:posOffset>1212850</wp:posOffset>
            </wp:positionH>
            <wp:positionV relativeFrom="paragraph">
              <wp:posOffset>1213485</wp:posOffset>
            </wp:positionV>
            <wp:extent cx="1377315" cy="125730"/>
            <wp:effectExtent l="0" t="0" r="0" b="0"/>
            <wp:wrapNone/>
            <wp:docPr id="1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1.png"/>
                    <pic:cNvPicPr>
                      <a:picLocks noChangeAspect="1"/>
                    </pic:cNvPicPr>
                  </pic:nvPicPr>
                  <pic:blipFill>
                    <a:blip r:embed="rId20" cstate="print"/>
                    <a:stretch>
                      <a:fillRect/>
                    </a:stretch>
                  </pic:blipFill>
                  <pic:spPr>
                    <a:xfrm>
                      <a:off x="0" y="0"/>
                      <a:ext cx="1377118" cy="126015"/>
                    </a:xfrm>
                    <a:prstGeom prst="rect">
                      <a:avLst/>
                    </a:prstGeom>
                  </pic:spPr>
                </pic:pic>
              </a:graphicData>
            </a:graphic>
          </wp:anchor>
        </w:drawing>
      </w:r>
      <w:r>
        <w:pict>
          <v:group id="docshapegroup174" o:spid="_x0000_s1046" o:spt="203" style="position:absolute;left:0pt;margin-left:95.05pt;margin-top:173.7pt;height:10.15pt;width:101.8pt;mso-position-horizontal-relative:page;z-index:15765504;mso-width-relative:page;mso-height-relative:page;" coordorigin="1901,3474" coordsize="2036,203">
            <o:lock v:ext="edit"/>
            <v:shape id="docshape175" o:spid="_x0000_s1048" o:spt="100" style="position:absolute;left:1900;top:3502;height:150;width:63;" fillcolor="#000000" filled="t" stroked="f" coordorigin="1901,3503" coordsize="63,150" adj=",," path="m1942,3506l1930,3503,1921,3504,1912,3511,1906,3518,1903,3532,1906,3541,1909,3544,1914,3541,1915,3535,1914,3530,1913,3521,1919,3511,1927,3508,1942,3506xm1963,3612l1962,3606,1957,3590,1950,3581,1939,3572,1945,3569,1954,3558,1956,3552,1958,3536,1957,3528,1950,3515,1943,3506,1927,3508,1933,3509,1943,3517,1944,3523,1946,3539,1946,3548,1942,3562,1934,3568,1922,3571,1922,3576,1925,3576,1937,3578,1945,3586,1949,3594,1951,3610,1950,3626,1945,3638,1940,3644,1931,3647,1927,3647,1918,3644,1913,3635,1914,3630,1915,3622,1914,3616,1908,3611,1903,3614,1901,3624,1902,3631,1909,3644,1918,3649,1930,3653,1933,3652,1942,3649,1945,3649,1954,3641,1955,3641,1961,3626,1963,3612xe">
              <v:path arrowok="t" o:connecttype="segments"/>
              <v:fill on="t" focussize="0,0"/>
              <v:stroke on="f" joinstyle="round"/>
              <v:imagedata o:title=""/>
              <o:lock v:ext="edit"/>
            </v:shape>
            <v:shape id="docshape176" o:spid="_x0000_s1047" o:spt="75" type="#_x0000_t75" style="position:absolute;left:1978;top:3474;height:203;width:1958;" filled="f" o:preferrelative="t" stroked="f" coordsize="21600,21600">
              <v:path/>
              <v:fill on="f" focussize="0,0"/>
              <v:stroke on="f" joinstyle="miter"/>
              <v:imagedata r:id="rId21" o:title=""/>
              <o:lock v:ext="edit" aspectratio="t"/>
            </v:shape>
          </v:group>
        </w:pict>
      </w:r>
      <w:r>
        <w:drawing>
          <wp:anchor distT="0" distB="0" distL="0" distR="0" simplePos="0" relativeHeight="15766528" behindDoc="0" locked="0" layoutInCell="1" allowOverlap="1">
            <wp:simplePos x="0" y="0"/>
            <wp:positionH relativeFrom="page">
              <wp:posOffset>1212850</wp:posOffset>
            </wp:positionH>
            <wp:positionV relativeFrom="paragraph">
              <wp:posOffset>1417320</wp:posOffset>
            </wp:positionV>
            <wp:extent cx="1120775" cy="128270"/>
            <wp:effectExtent l="0" t="0" r="0" b="0"/>
            <wp:wrapNone/>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3.png"/>
                    <pic:cNvPicPr>
                      <a:picLocks noChangeAspect="1"/>
                    </pic:cNvPicPr>
                  </pic:nvPicPr>
                  <pic:blipFill>
                    <a:blip r:embed="rId22" cstate="print"/>
                    <a:stretch>
                      <a:fillRect/>
                    </a:stretch>
                  </pic:blipFill>
                  <pic:spPr>
                    <a:xfrm>
                      <a:off x="0" y="0"/>
                      <a:ext cx="1120765" cy="128587"/>
                    </a:xfrm>
                    <a:prstGeom prst="rect">
                      <a:avLst/>
                    </a:prstGeom>
                  </pic:spPr>
                </pic:pic>
              </a:graphicData>
            </a:graphic>
          </wp:anchor>
        </w:drawing>
      </w:r>
      <w:r>
        <w:drawing>
          <wp:anchor distT="0" distB="0" distL="0" distR="0" simplePos="0" relativeHeight="15766528" behindDoc="0" locked="0" layoutInCell="1" allowOverlap="1">
            <wp:simplePos x="0" y="0"/>
            <wp:positionH relativeFrom="page">
              <wp:posOffset>2408555</wp:posOffset>
            </wp:positionH>
            <wp:positionV relativeFrom="paragraph">
              <wp:posOffset>1417320</wp:posOffset>
            </wp:positionV>
            <wp:extent cx="925195" cy="128270"/>
            <wp:effectExtent l="0" t="0" r="0" b="0"/>
            <wp:wrapNone/>
            <wp:docPr id="1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4.png"/>
                    <pic:cNvPicPr>
                      <a:picLocks noChangeAspect="1"/>
                    </pic:cNvPicPr>
                  </pic:nvPicPr>
                  <pic:blipFill>
                    <a:blip r:embed="rId23" cstate="print"/>
                    <a:stretch>
                      <a:fillRect/>
                    </a:stretch>
                  </pic:blipFill>
                  <pic:spPr>
                    <a:xfrm>
                      <a:off x="0" y="0"/>
                      <a:ext cx="925221" cy="128587"/>
                    </a:xfrm>
                    <a:prstGeom prst="rect">
                      <a:avLst/>
                    </a:prstGeom>
                  </pic:spPr>
                </pic:pic>
              </a:graphicData>
            </a:graphic>
          </wp:anchor>
        </w:drawing>
      </w:r>
      <w:r>
        <w:pict>
          <v:group id="docshapegroup177" o:spid="_x0000_s1043" o:spt="203" style="position:absolute;left:0pt;margin-left:95.05pt;margin-top:158.1pt;height:10.1pt;width:101.8pt;mso-position-horizontal-relative:page;z-index:15767552;mso-width-relative:page;mso-height-relative:page;" coordorigin="1901,3162" coordsize="2036,202">
            <o:lock v:ext="edit"/>
            <v:shape id="docshape178" o:spid="_x0000_s1045" o:spt="100" style="position:absolute;left:1900;top:3190;height:149;width:62;" fillcolor="#000000" filled="t" stroked="f" coordorigin="1901,3191" coordsize="62,149" adj=",," path="m1942,3193l1930,3191,1921,3192,1912,3199,1906,3205,1903,3220,1906,3229,1909,3232,1914,3229,1915,3222,1914,3218,1913,3209,1919,3199,1927,3196,1942,3193xm1963,3303l1960,3284,1950,3268,1939,3259,1945,3256,1954,3246,1956,3240,1958,3224,1957,3215,1950,3202,1943,3193,1927,3196,1933,3197,1943,3205,1944,3211,1946,3227,1946,3236,1942,3250,1934,3256,1922,3258,1922,3263,1925,3263,1937,3265,1945,3272,1949,3281,1951,3296,1950,3313,1945,3325,1940,3331,1927,3335,1918,3331,1913,3323,1914,3317,1915,3310,1914,3304,1908,3299,1903,3302,1901,3312,1902,3319,1909,3331,1918,3337,1930,3340,1933,3340,1945,3336,1958,3321,1963,3303xe">
              <v:path arrowok="t" o:connecttype="segments"/>
              <v:fill on="t" focussize="0,0"/>
              <v:stroke on="f" joinstyle="round"/>
              <v:imagedata o:title=""/>
              <o:lock v:ext="edit"/>
            </v:shape>
            <v:shape id="docshape179" o:spid="_x0000_s1044" o:spt="75" type="#_x0000_t75" style="position:absolute;left:1978;top:3162;height:202;width:1958;" filled="f" o:preferrelative="t" stroked="f" coordsize="21600,21600">
              <v:path/>
              <v:fill on="f" focussize="0,0"/>
              <v:stroke on="f" joinstyle="miter"/>
              <v:imagedata r:id="rId24" o:title=""/>
              <o:lock v:ext="edit" aspectratio="t"/>
            </v:shape>
          </v:group>
        </w:pict>
      </w:r>
      <w:r>
        <w:pict>
          <v:group id="docshapegroup180" o:spid="_x0000_s1040" o:spt="203" style="position:absolute;left:0pt;margin-left:94.9pt;margin-top:126.8pt;height:10.15pt;width:143.05pt;mso-position-horizontal-relative:page;z-index:15767552;mso-width-relative:page;mso-height-relative:page;" coordorigin="1898,2536" coordsize="2861,203">
            <o:lock v:ext="edit"/>
            <v:shape id="docshape181" o:spid="_x0000_s1042" style="position:absolute;left:1898;top:2564;height:149;width:65;" fillcolor="#000000" filled="t" stroked="f" coordorigin="1898,2564" coordsize="65,149" path="m1963,2676l1958,2676,1958,2680,1954,2694,1944,2700,1907,2700,1909,2694,1921,2676,1928,2666,1937,2654,1948,2641,1952,2634,1959,2620,1962,2605,1961,2589,1955,2575,1954,2574,1944,2567,1931,2564,1921,2567,1910,2574,1910,2575,1903,2586,1901,2602,1903,2611,1909,2615,1914,2612,1915,2606,1913,2599,1910,2590,1916,2576,1918,2574,1930,2570,1932,2570,1936,2570,1945,2579,1948,2585,1950,2602,1950,2611,1945,2627,1944,2628,1938,2640,1930,2654,1926,2659,1918,2671,1910,2682,1904,2690,1898,2702,1898,2713,1958,2713,1963,2676xe">
              <v:path arrowok="t"/>
              <v:fill on="t" focussize="0,0"/>
              <v:stroke on="f"/>
              <v:imagedata o:title=""/>
              <o:lock v:ext="edit"/>
            </v:shape>
            <v:shape id="docshape182" o:spid="_x0000_s1041" o:spt="75" type="#_x0000_t75" style="position:absolute;left:1978;top:2535;height:203;width:2781;" filled="f" o:preferrelative="t" stroked="f" coordsize="21600,21600">
              <v:path/>
              <v:fill on="f" focussize="0,0"/>
              <v:stroke on="f" joinstyle="miter"/>
              <v:imagedata r:id="rId25" o:title=""/>
              <o:lock v:ext="edit" aspectratio="t"/>
            </v:shape>
          </v:group>
        </w:pict>
      </w:r>
      <w:r>
        <w:pict>
          <v:group id="docshapegroup183" o:spid="_x0000_s1037" o:spt="203" style="position:absolute;left:0pt;margin-left:94.9pt;margin-top:142.45pt;height:10.15pt;width:126.55pt;mso-position-horizontal-relative:page;z-index:15768576;mso-width-relative:page;mso-height-relative:page;" coordorigin="1898,2849" coordsize="2531,203">
            <o:lock v:ext="edit"/>
            <v:shape id="docshape184" o:spid="_x0000_s1039" style="position:absolute;left:1898;top:2877;height:148;width:65;" fillcolor="#000000" filled="t" stroked="f" coordorigin="1898,2878" coordsize="65,148" path="m1963,2988l1958,2988,1958,2993,1954,3006,1944,3013,1907,3013,1909,3007,1921,2989,1928,2980,1937,2968,1948,2954,1952,2947,1958,2934,1961,2929,1962,2914,1961,2902,1955,2888,1954,2887,1944,2880,1931,2878,1921,2879,1910,2887,1903,2899,1901,2915,1903,2923,1909,2927,1914,2924,1915,2918,1913,2912,1910,2903,1910,2902,1916,2888,1918,2887,1930,2882,1936,2884,1945,2892,1948,2898,1950,2915,1950,2924,1945,2940,1944,2941,1938,2953,1926,2972,1918,2984,1910,2995,1904,3002,1898,3014,1898,3025,1958,3025,1963,2988xe">
              <v:path arrowok="t"/>
              <v:fill on="t" focussize="0,0"/>
              <v:stroke on="f"/>
              <v:imagedata o:title=""/>
              <o:lock v:ext="edit"/>
            </v:shape>
            <v:shape id="docshape185" o:spid="_x0000_s1038" o:spt="75" type="#_x0000_t75" style="position:absolute;left:1978;top:2848;height:203;width:2451;" filled="f" o:preferrelative="t" stroked="f" coordsize="21600,21600">
              <v:path/>
              <v:fill on="f" focussize="0,0"/>
              <v:stroke on="f" joinstyle="miter"/>
              <v:imagedata r:id="rId26" o:title=""/>
              <o:lock v:ext="edit" aspectratio="t"/>
            </v:shape>
          </v:group>
        </w:pict>
      </w:r>
      <w:r>
        <w:rPr>
          <w:spacing w:val="-4"/>
          <w:lang w:eastAsia="zh-CN"/>
        </w:rPr>
        <w:t xml:space="preserve">原水源涵养区、平原绿洲产业发展区、荒漠生态保护区，下分 </w:t>
      </w:r>
      <w:r>
        <w:rPr>
          <w:rFonts w:ascii="Times New Roman" w:eastAsia="Times New Roman"/>
          <w:lang w:eastAsia="zh-CN"/>
        </w:rPr>
        <w:t xml:space="preserve">6 </w:t>
      </w:r>
      <w:r>
        <w:rPr>
          <w:spacing w:val="-11"/>
          <w:lang w:eastAsia="zh-CN"/>
        </w:rPr>
        <w:t xml:space="preserve">个分区，即 </w:t>
      </w:r>
      <w:r>
        <w:rPr>
          <w:rFonts w:ascii="Times New Roman" w:eastAsia="Times New Roman"/>
          <w:lang w:eastAsia="zh-CN"/>
        </w:rPr>
        <w:t xml:space="preserve">1-1 </w:t>
      </w:r>
      <w:r>
        <w:rPr>
          <w:lang w:eastAsia="zh-CN"/>
        </w:rPr>
        <w:t>中低山</w:t>
      </w:r>
      <w:r>
        <w:rPr>
          <w:spacing w:val="-2"/>
          <w:lang w:eastAsia="zh-CN"/>
        </w:rPr>
        <w:t>冻融侵蚀预防保护区、</w:t>
      </w:r>
      <w:r>
        <w:rPr>
          <w:rFonts w:ascii="Times New Roman" w:eastAsia="Times New Roman"/>
          <w:spacing w:val="-2"/>
          <w:lang w:eastAsia="zh-CN"/>
        </w:rPr>
        <w:t>1-2</w:t>
      </w:r>
      <w:r>
        <w:rPr>
          <w:rFonts w:ascii="Times New Roman" w:eastAsia="Times New Roman"/>
          <w:spacing w:val="-13"/>
          <w:lang w:eastAsia="zh-CN"/>
        </w:rPr>
        <w:t xml:space="preserve"> </w:t>
      </w:r>
      <w:r>
        <w:rPr>
          <w:spacing w:val="-2"/>
          <w:lang w:eastAsia="zh-CN"/>
        </w:rPr>
        <w:t>丘陵草地畜牧业风力、水力混合侵蚀治理区、</w:t>
      </w:r>
      <w:r>
        <w:rPr>
          <w:rFonts w:ascii="Times New Roman" w:eastAsia="Times New Roman"/>
          <w:spacing w:val="-2"/>
          <w:lang w:eastAsia="zh-CN"/>
        </w:rPr>
        <w:t>2-1</w:t>
      </w:r>
      <w:r>
        <w:rPr>
          <w:rFonts w:ascii="Times New Roman" w:eastAsia="Times New Roman"/>
          <w:spacing w:val="-11"/>
          <w:lang w:eastAsia="zh-CN"/>
        </w:rPr>
        <w:t xml:space="preserve"> </w:t>
      </w:r>
      <w:r>
        <w:rPr>
          <w:spacing w:val="-1"/>
          <w:lang w:eastAsia="zh-CN"/>
        </w:rPr>
        <w:t>绿洲区人工</w:t>
      </w:r>
      <w:r>
        <w:rPr>
          <w:spacing w:val="-2"/>
          <w:lang w:eastAsia="zh-CN"/>
        </w:rPr>
        <w:t>生态建设风力侵蚀治理区、</w:t>
      </w:r>
      <w:r>
        <w:rPr>
          <w:rFonts w:ascii="Times New Roman" w:eastAsia="Times New Roman"/>
          <w:spacing w:val="-2"/>
          <w:lang w:eastAsia="zh-CN"/>
        </w:rPr>
        <w:t>2-2</w:t>
      </w:r>
      <w:r>
        <w:rPr>
          <w:rFonts w:ascii="Times New Roman" w:eastAsia="Times New Roman"/>
          <w:spacing w:val="-13"/>
          <w:lang w:eastAsia="zh-CN"/>
        </w:rPr>
        <w:t xml:space="preserve"> </w:t>
      </w:r>
      <w:r>
        <w:rPr>
          <w:spacing w:val="-2"/>
          <w:lang w:eastAsia="zh-CN"/>
        </w:rPr>
        <w:t>额敏河流域保护生态预防保护区、</w:t>
      </w:r>
      <w:r>
        <w:rPr>
          <w:rFonts w:ascii="Times New Roman" w:eastAsia="Times New Roman"/>
          <w:spacing w:val="-2"/>
          <w:lang w:eastAsia="zh-CN"/>
        </w:rPr>
        <w:t>3-1</w:t>
      </w:r>
      <w:r>
        <w:rPr>
          <w:rFonts w:ascii="Times New Roman" w:eastAsia="Times New Roman"/>
          <w:spacing w:val="-13"/>
          <w:lang w:eastAsia="zh-CN"/>
        </w:rPr>
        <w:t xml:space="preserve"> </w:t>
      </w:r>
      <w:r>
        <w:rPr>
          <w:spacing w:val="-1"/>
          <w:lang w:eastAsia="zh-CN"/>
        </w:rPr>
        <w:t>荒漠平原风力侵蚀</w:t>
      </w:r>
      <w:r>
        <w:rPr>
          <w:spacing w:val="-12"/>
          <w:lang w:eastAsia="zh-CN"/>
        </w:rPr>
        <w:t xml:space="preserve">治理区和 </w:t>
      </w:r>
      <w:r>
        <w:rPr>
          <w:rFonts w:ascii="Times New Roman" w:eastAsia="Times New Roman"/>
          <w:lang w:eastAsia="zh-CN"/>
        </w:rPr>
        <w:t>3-2</w:t>
      </w:r>
      <w:r>
        <w:rPr>
          <w:rFonts w:ascii="Times New Roman" w:eastAsia="Times New Roman"/>
          <w:spacing w:val="-2"/>
          <w:lang w:eastAsia="zh-CN"/>
        </w:rPr>
        <w:t xml:space="preserve"> </w:t>
      </w:r>
      <w:r>
        <w:rPr>
          <w:lang w:eastAsia="zh-CN"/>
        </w:rPr>
        <w:t>荒漠戈壁风力侵蚀治理区。</w:t>
      </w:r>
    </w:p>
    <w:p>
      <w:pPr>
        <w:spacing w:line="364" w:lineRule="auto"/>
        <w:jc w:val="both"/>
        <w:rPr>
          <w:lang w:eastAsia="zh-CN"/>
        </w:rPr>
        <w:sectPr>
          <w:pgSz w:w="11910" w:h="16840"/>
          <w:pgMar w:top="1360" w:right="1060" w:bottom="1620" w:left="1200" w:header="1129" w:footer="1438" w:gutter="0"/>
          <w:cols w:space="720" w:num="1"/>
        </w:sectPr>
      </w:pPr>
    </w:p>
    <w:p>
      <w:pPr>
        <w:pStyle w:val="3"/>
        <w:rPr>
          <w:sz w:val="20"/>
        </w:rPr>
      </w:pPr>
      <w:r>
        <w:rPr>
          <w:sz w:val="20"/>
        </w:rPr>
        <w:pict>
          <v:group id="docshapegroup186" o:spid="_x0000_s1034" o:spt="203" style="height:322.6pt;width:453.55pt;" coordsize="9071,6452">
            <o:lock v:ext="edit"/>
            <v:shape id="docshape187" o:spid="_x0000_s1036" o:spt="100" style="position:absolute;left:0;top:0;height:58;width:9071;" fillcolor="#000000" filled="t" stroked="f" coordsize="9071,58" adj=",," path="m9071,43l0,43,0,58,9071,58,9071,43xm9071,0l0,0,0,29,9071,29,9071,0xe">
              <v:path arrowok="t" o:connecttype="segments"/>
              <v:fill on="t" focussize="0,0"/>
              <v:stroke on="f" joinstyle="round"/>
              <v:imagedata o:title=""/>
              <o:lock v:ext="edit"/>
            </v:shape>
            <v:shape id="docshape188" o:spid="_x0000_s1035" o:spt="75" type="#_x0000_t75" style="position:absolute;left:30;top:61;height:6390;width:8490;" filled="f" o:preferrelative="t" stroked="f" coordsize="21600,21600">
              <v:path/>
              <v:fill on="f" focussize="0,0"/>
              <v:stroke on="f" joinstyle="miter"/>
              <v:imagedata r:id="rId27" o:title=""/>
              <o:lock v:ext="edit" aspectratio="t"/>
            </v:shape>
            <w10:wrap type="none"/>
            <w10:anchorlock/>
          </v:group>
        </w:pict>
      </w:r>
    </w:p>
    <w:p>
      <w:pPr>
        <w:pStyle w:val="3"/>
        <w:spacing w:before="9"/>
        <w:ind w:left="0"/>
        <w:rPr>
          <w:sz w:val="20"/>
        </w:rPr>
      </w:pPr>
    </w:p>
    <w:p>
      <w:pPr>
        <w:pStyle w:val="10"/>
        <w:numPr>
          <w:ilvl w:val="2"/>
          <w:numId w:val="5"/>
        </w:numPr>
        <w:tabs>
          <w:tab w:val="left" w:pos="1238"/>
        </w:tabs>
        <w:spacing w:before="75"/>
        <w:ind w:hanging="541"/>
        <w:rPr>
          <w:sz w:val="24"/>
        </w:rPr>
      </w:pPr>
      <w:bookmarkStart w:id="4" w:name="额敏县水土保持规划4.28_127"/>
      <w:bookmarkEnd w:id="4"/>
      <w:r>
        <w:rPr>
          <w:sz w:val="24"/>
        </w:rPr>
        <w:t>山地、草原水源涵养区</w:t>
      </w:r>
    </w:p>
    <w:p>
      <w:pPr>
        <w:pStyle w:val="3"/>
        <w:spacing w:before="159"/>
        <w:ind w:left="697"/>
      </w:pPr>
      <w:r>
        <w:t>㈠区域特点</w:t>
      </w:r>
    </w:p>
    <w:p>
      <w:pPr>
        <w:pStyle w:val="3"/>
        <w:spacing w:before="158" w:line="364" w:lineRule="auto"/>
        <w:ind w:right="350" w:firstLine="480"/>
        <w:jc w:val="both"/>
        <w:rPr>
          <w:lang w:eastAsia="zh-CN"/>
        </w:rPr>
      </w:pPr>
      <w:r>
        <w:rPr>
          <w:spacing w:val="6"/>
          <w:lang w:eastAsia="zh-CN"/>
        </w:rPr>
        <w:t xml:space="preserve">该区域中 </w:t>
      </w:r>
      <w:r>
        <w:rPr>
          <w:rFonts w:ascii="Times New Roman" w:eastAsia="Times New Roman"/>
          <w:lang w:eastAsia="zh-CN"/>
        </w:rPr>
        <w:t>1-1</w:t>
      </w:r>
      <w:r>
        <w:rPr>
          <w:rFonts w:ascii="Times New Roman" w:eastAsia="Times New Roman"/>
          <w:spacing w:val="25"/>
          <w:lang w:eastAsia="zh-CN"/>
        </w:rPr>
        <w:t xml:space="preserve"> </w:t>
      </w:r>
      <w:r>
        <w:rPr>
          <w:spacing w:val="19"/>
          <w:lang w:eastAsia="zh-CN"/>
        </w:rPr>
        <w:t xml:space="preserve">中低山冻融侵蚀预防保护区面积为 </w:t>
      </w:r>
      <w:r>
        <w:rPr>
          <w:rFonts w:ascii="Times New Roman" w:eastAsia="Times New Roman"/>
          <w:lang w:eastAsia="zh-CN"/>
        </w:rPr>
        <w:t>4739.59km</w:t>
      </w:r>
      <w:r>
        <w:rPr>
          <w:rFonts w:ascii="Times New Roman" w:eastAsia="Times New Roman"/>
          <w:vertAlign w:val="superscript"/>
          <w:lang w:eastAsia="zh-CN"/>
        </w:rPr>
        <w:t>2</w:t>
      </w:r>
      <w:r>
        <w:rPr>
          <w:rFonts w:ascii="Times New Roman" w:eastAsia="Times New Roman"/>
          <w:spacing w:val="-35"/>
          <w:lang w:eastAsia="zh-CN"/>
        </w:rPr>
        <w:t xml:space="preserve"> </w:t>
      </w:r>
      <w:r>
        <w:rPr>
          <w:spacing w:val="21"/>
          <w:lang w:eastAsia="zh-CN"/>
        </w:rPr>
        <w:t>，区域范围周长</w:t>
      </w:r>
      <w:r>
        <w:rPr>
          <w:rFonts w:ascii="Times New Roman" w:eastAsia="Times New Roman"/>
          <w:spacing w:val="-2"/>
          <w:lang w:eastAsia="zh-CN"/>
        </w:rPr>
        <w:t>658.55km</w:t>
      </w:r>
      <w:r>
        <w:rPr>
          <w:spacing w:val="-9"/>
          <w:lang w:eastAsia="zh-CN"/>
        </w:rPr>
        <w:t xml:space="preserve">，占县域面积的 </w:t>
      </w:r>
      <w:r>
        <w:rPr>
          <w:rFonts w:ascii="Times New Roman" w:eastAsia="Times New Roman"/>
          <w:spacing w:val="-1"/>
          <w:lang w:eastAsia="zh-CN"/>
        </w:rPr>
        <w:t>51.82%</w:t>
      </w:r>
      <w:r>
        <w:rPr>
          <w:spacing w:val="-1"/>
          <w:lang w:eastAsia="zh-CN"/>
        </w:rPr>
        <w:t>；</w:t>
      </w:r>
      <w:r>
        <w:rPr>
          <w:rFonts w:ascii="Times New Roman" w:eastAsia="Times New Roman"/>
          <w:spacing w:val="-1"/>
          <w:lang w:eastAsia="zh-CN"/>
        </w:rPr>
        <w:t>1-2</w:t>
      </w:r>
      <w:r>
        <w:rPr>
          <w:rFonts w:ascii="Times New Roman" w:eastAsia="Times New Roman"/>
          <w:spacing w:val="2"/>
          <w:lang w:eastAsia="zh-CN"/>
        </w:rPr>
        <w:t xml:space="preserve"> </w:t>
      </w:r>
      <w:r>
        <w:rPr>
          <w:spacing w:val="-1"/>
          <w:lang w:eastAsia="zh-CN"/>
        </w:rPr>
        <w:t>丘陵草地畜牧业风力、水力混合侵蚀治理区面积</w:t>
      </w:r>
      <w:r>
        <w:rPr>
          <w:spacing w:val="-31"/>
          <w:lang w:eastAsia="zh-CN"/>
        </w:rPr>
        <w:t xml:space="preserve">为 </w:t>
      </w:r>
      <w:r>
        <w:rPr>
          <w:rFonts w:ascii="Times New Roman" w:eastAsia="Times New Roman"/>
          <w:spacing w:val="-1"/>
          <w:lang w:eastAsia="zh-CN"/>
        </w:rPr>
        <w:t>676.42km</w:t>
      </w:r>
      <w:r>
        <w:rPr>
          <w:rFonts w:ascii="Times New Roman" w:eastAsia="Times New Roman"/>
          <w:spacing w:val="-1"/>
          <w:vertAlign w:val="superscript"/>
          <w:lang w:eastAsia="zh-CN"/>
        </w:rPr>
        <w:t>2</w:t>
      </w:r>
      <w:r>
        <w:rPr>
          <w:spacing w:val="-9"/>
          <w:lang w:eastAsia="zh-CN"/>
        </w:rPr>
        <w:t xml:space="preserve">，区域范围周长 </w:t>
      </w:r>
      <w:r>
        <w:rPr>
          <w:rFonts w:ascii="Times New Roman" w:eastAsia="Times New Roman"/>
          <w:lang w:eastAsia="zh-CN"/>
        </w:rPr>
        <w:t>494km</w:t>
      </w:r>
      <w:r>
        <w:rPr>
          <w:spacing w:val="-8"/>
          <w:lang w:eastAsia="zh-CN"/>
        </w:rPr>
        <w:t xml:space="preserve">，占县域面积的 </w:t>
      </w:r>
      <w:r>
        <w:rPr>
          <w:rFonts w:ascii="Times New Roman" w:eastAsia="Times New Roman"/>
          <w:lang w:eastAsia="zh-CN"/>
        </w:rPr>
        <w:t>7.39%</w:t>
      </w:r>
      <w:r>
        <w:rPr>
          <w:lang w:eastAsia="zh-CN"/>
        </w:rPr>
        <w:t>。</w:t>
      </w:r>
    </w:p>
    <w:p>
      <w:pPr>
        <w:pStyle w:val="3"/>
        <w:spacing w:line="364" w:lineRule="auto"/>
        <w:ind w:right="352" w:firstLine="480"/>
        <w:jc w:val="both"/>
        <w:rPr>
          <w:lang w:eastAsia="zh-CN"/>
        </w:rPr>
      </w:pPr>
      <w:r>
        <w:rPr>
          <w:spacing w:val="-2"/>
          <w:lang w:eastAsia="zh-CN"/>
        </w:rPr>
        <w:t xml:space="preserve">该区属山地区地形，东西长约 </w:t>
      </w:r>
      <w:r>
        <w:rPr>
          <w:rFonts w:ascii="Times New Roman" w:eastAsia="Times New Roman"/>
          <w:lang w:eastAsia="zh-CN"/>
        </w:rPr>
        <w:t>101</w:t>
      </w:r>
      <w:r>
        <w:rPr>
          <w:rFonts w:ascii="Times New Roman" w:eastAsia="Times New Roman"/>
          <w:spacing w:val="37"/>
          <w:lang w:eastAsia="zh-CN"/>
        </w:rPr>
        <w:t xml:space="preserve"> </w:t>
      </w:r>
      <w:r>
        <w:rPr>
          <w:spacing w:val="-4"/>
          <w:lang w:eastAsia="zh-CN"/>
        </w:rPr>
        <w:t xml:space="preserve">公里，南北长约 </w:t>
      </w:r>
      <w:r>
        <w:rPr>
          <w:rFonts w:ascii="Times New Roman" w:eastAsia="Times New Roman"/>
          <w:lang w:eastAsia="zh-CN"/>
        </w:rPr>
        <w:t>85km</w:t>
      </w:r>
      <w:r>
        <w:rPr>
          <w:lang w:eastAsia="zh-CN"/>
        </w:rPr>
        <w:t xml:space="preserve">，大多在海拔 </w:t>
      </w:r>
      <w:r>
        <w:rPr>
          <w:rFonts w:ascii="Times New Roman" w:eastAsia="Times New Roman"/>
          <w:lang w:eastAsia="zh-CN"/>
        </w:rPr>
        <w:t>1000-2000</w:t>
      </w:r>
      <w:r>
        <w:rPr>
          <w:rFonts w:ascii="Times New Roman" w:eastAsia="Times New Roman"/>
          <w:spacing w:val="-57"/>
          <w:lang w:eastAsia="zh-CN"/>
        </w:rPr>
        <w:t xml:space="preserve"> </w:t>
      </w:r>
      <w:r>
        <w:rPr>
          <w:spacing w:val="-2"/>
          <w:lang w:eastAsia="zh-CN"/>
        </w:rPr>
        <w:t>米之间。附近地形受古冰川、河流的切割，山势陡峻，水流湍急，大多形成峡谷。往东地形高度明显下降，山顶呈平台状，牧草繁茂，水源丰富，部分地区形成高山沼泽，是</w:t>
      </w:r>
      <w:r>
        <w:rPr>
          <w:lang w:eastAsia="zh-CN"/>
        </w:rPr>
        <w:t>额敏县良好的夏牧场。</w:t>
      </w:r>
    </w:p>
    <w:p>
      <w:pPr>
        <w:pStyle w:val="3"/>
        <w:spacing w:line="364" w:lineRule="auto"/>
        <w:ind w:right="351" w:firstLine="480"/>
        <w:jc w:val="both"/>
        <w:rPr>
          <w:lang w:eastAsia="zh-CN"/>
        </w:rPr>
      </w:pPr>
      <w:r>
        <w:rPr>
          <w:spacing w:val="-4"/>
          <w:lang w:eastAsia="zh-CN"/>
        </w:rPr>
        <w:t xml:space="preserve">森林植被主要分布在萨吾尔山、铁布克山海拔 </w:t>
      </w:r>
      <w:r>
        <w:rPr>
          <w:rFonts w:ascii="Times New Roman" w:eastAsia="Times New Roman"/>
          <w:lang w:eastAsia="zh-CN"/>
        </w:rPr>
        <w:t>1800-2400</w:t>
      </w:r>
      <w:r>
        <w:rPr>
          <w:rFonts w:ascii="Times New Roman" w:eastAsia="Times New Roman"/>
          <w:spacing w:val="-1"/>
          <w:lang w:eastAsia="zh-CN"/>
        </w:rPr>
        <w:t xml:space="preserve"> </w:t>
      </w:r>
      <w:r>
        <w:rPr>
          <w:lang w:eastAsia="zh-CN"/>
        </w:rPr>
        <w:t>米之间的阴坡，森林系高</w:t>
      </w:r>
      <w:r>
        <w:rPr>
          <w:spacing w:val="-2"/>
          <w:lang w:eastAsia="zh-CN"/>
        </w:rPr>
        <w:t>山常绿叶类，主要分布有西伯利亚落叶松，少量苦杨，极少量云杉。草原植被主要种类有羊茅、多种针茅、准噶尔隐子草、冰草等，区内重点保护的一级野生动物有雪豹、北山羊、金雕、鸨；二级野生动物有马鹿、盘羊、雪兔、猎隼及国家保护的狼、狐狸、灰</w:t>
      </w:r>
      <w:r>
        <w:rPr>
          <w:lang w:eastAsia="zh-CN"/>
        </w:rPr>
        <w:t>兔、野猪。</w:t>
      </w:r>
    </w:p>
    <w:p>
      <w:pPr>
        <w:pStyle w:val="3"/>
        <w:spacing w:line="304" w:lineRule="exact"/>
        <w:ind w:left="697"/>
      </w:pPr>
      <w:r>
        <w:t>㈡水土流失现状</w:t>
      </w:r>
    </w:p>
    <w:p>
      <w:pPr>
        <w:spacing w:line="304" w:lineRule="exact"/>
        <w:sectPr>
          <w:pgSz w:w="11910" w:h="16840"/>
          <w:pgMar w:top="1340" w:right="1060" w:bottom="1440" w:left="1200" w:header="1115" w:footer="1244" w:gutter="0"/>
          <w:cols w:space="720" w:num="1"/>
        </w:sectPr>
      </w:pPr>
    </w:p>
    <w:p>
      <w:pPr>
        <w:pStyle w:val="3"/>
        <w:spacing w:before="11"/>
        <w:ind w:left="0"/>
        <w:rPr>
          <w:sz w:val="2"/>
        </w:rPr>
      </w:pPr>
    </w:p>
    <w:p>
      <w:pPr>
        <w:pStyle w:val="3"/>
        <w:spacing w:line="57" w:lineRule="exact"/>
        <w:rPr>
          <w:sz w:val="5"/>
        </w:rPr>
      </w:pPr>
      <w:r>
        <w:rPr>
          <w:sz w:val="5"/>
        </w:rPr>
        <w:pict>
          <v:group id="docshapegroup189" o:spid="_x0000_s1032" o:spt="203" style="height:2.9pt;width:453.55pt;" coordsize="9071,58">
            <o:lock v:ext="edit"/>
            <v:shape id="docshape190" o:spid="_x0000_s1033" o:spt="100" style="position:absolute;left:0;top:0;height:58;width:9071;" fillcolor="#000000" filled="t" stroked="f" coordsize="9071,58" adj=",," path="m9071,43l0,43,0,58,9071,58,9071,43xm9071,0l0,0,0,29,9071,29,9071,0xe">
              <v:path arrowok="t" o:connecttype="segments"/>
              <v:fill on="t" focussize="0,0"/>
              <v:stroke on="f" joinstyle="round"/>
              <v:imagedata o:title=""/>
              <o:lock v:ext="edit"/>
            </v:shape>
            <w10:wrap type="none"/>
            <w10:anchorlock/>
          </v:group>
        </w:pict>
      </w:r>
    </w:p>
    <w:p>
      <w:pPr>
        <w:pStyle w:val="3"/>
        <w:spacing w:before="3" w:line="364" w:lineRule="auto"/>
        <w:ind w:right="305" w:firstLine="480"/>
        <w:rPr>
          <w:lang w:eastAsia="zh-CN"/>
        </w:rPr>
      </w:pPr>
      <w:bookmarkStart w:id="5" w:name="额敏县水土保持规划4.28_128"/>
      <w:bookmarkEnd w:id="5"/>
      <w:r>
        <w:rPr>
          <w:spacing w:val="-1"/>
          <w:lang w:eastAsia="zh-CN"/>
        </w:rPr>
        <w:t>首先该区位于县域最北侧，地势较高，由于县域地域辽阔，森林分布南北跨度大，</w:t>
      </w:r>
      <w:r>
        <w:rPr>
          <w:spacing w:val="-117"/>
          <w:lang w:eastAsia="zh-CN"/>
        </w:rPr>
        <w:t xml:space="preserve"> </w:t>
      </w:r>
      <w:r>
        <w:rPr>
          <w:lang w:eastAsia="zh-CN"/>
        </w:rPr>
        <w:t>交通不便给林地管理造成很大难度。</w:t>
      </w:r>
    </w:p>
    <w:p>
      <w:pPr>
        <w:pStyle w:val="3"/>
        <w:spacing w:line="364" w:lineRule="auto"/>
        <w:ind w:right="235" w:firstLine="480"/>
        <w:rPr>
          <w:lang w:eastAsia="zh-CN"/>
        </w:rPr>
      </w:pPr>
      <w:r>
        <w:rPr>
          <w:spacing w:val="-12"/>
          <w:lang w:eastAsia="zh-CN"/>
        </w:rPr>
        <w:t>该区内有牧业村，且分布有县域几个重点生态旅游发展项目，由于区域内牧民放牧、</w:t>
      </w:r>
      <w:r>
        <w:rPr>
          <w:lang w:eastAsia="zh-CN"/>
        </w:rPr>
        <w:t>林木砍伐、旅游业发展带来的基础设施建设等对区域内草场及林木造成破坏，加之草原虫鼠害，草场区域草地退化，水源涵养能力降低。全县林分生长发育状况一般，林木生活力等级中等，林地生产力、森林质量提高仍有较大空间，抚育、改造低产林的任务较重。</w:t>
      </w:r>
    </w:p>
    <w:p>
      <w:pPr>
        <w:pStyle w:val="3"/>
        <w:spacing w:line="305" w:lineRule="exact"/>
        <w:ind w:left="736"/>
        <w:rPr>
          <w:lang w:eastAsia="zh-CN"/>
        </w:rPr>
      </w:pPr>
      <w:r>
        <w:rPr>
          <w:spacing w:val="3"/>
          <w:lang w:eastAsia="zh-CN"/>
        </w:rPr>
        <w:t>㈢建设重点</w:t>
      </w:r>
    </w:p>
    <w:p>
      <w:pPr>
        <w:pStyle w:val="3"/>
        <w:spacing w:before="159" w:line="364" w:lineRule="auto"/>
        <w:ind w:right="305" w:firstLine="480"/>
        <w:jc w:val="both"/>
        <w:rPr>
          <w:lang w:eastAsia="zh-CN"/>
        </w:rPr>
      </w:pPr>
      <w:r>
        <w:rPr>
          <w:spacing w:val="-1"/>
          <w:lang w:eastAsia="zh-CN"/>
        </w:rPr>
        <w:t>加大水源涵养区的管理力度，禁止在冰川区进行一切开发建设活动。除关系国计民生的交通运输、电力输送等重要基础设施，禁止在永久积雪区进行其他开发建设活动。禁止矿产资源勘探开发、工业企业建设和设置取料场、弃渣场和生活垃圾处置场。禁止非保护性天然林采伐、采挖药材、破坏野生植物及其生境、林下打草作业、人为清除不</w:t>
      </w:r>
      <w:r>
        <w:rPr>
          <w:lang w:eastAsia="zh-CN"/>
        </w:rPr>
        <w:t>适口草等对生态环境产生影响的活动。</w:t>
      </w:r>
    </w:p>
    <w:p>
      <w:pPr>
        <w:pStyle w:val="3"/>
        <w:spacing w:line="364" w:lineRule="auto"/>
        <w:ind w:right="354" w:firstLine="480"/>
        <w:jc w:val="both"/>
        <w:rPr>
          <w:lang w:eastAsia="zh-CN"/>
        </w:rPr>
      </w:pPr>
      <w:r>
        <w:rPr>
          <w:spacing w:val="-2"/>
          <w:lang w:eastAsia="zh-CN"/>
        </w:rPr>
        <w:t>严格控制旅游、交通、水利等开发建设。在建设中不得改变工程用地以外地表及地貌，不得破坏景观和工程占地区域外植被，不得引发地面塌陷、滑坡、泥石流等地质灾害，旅游和交通等开发建设不得改变汇水区水力分布。旅游等开发活动产生的废水不得排入地表水体。严格管控引入外来物种。旅游景点要圈定旅游活动及交通范围，不得大</w:t>
      </w:r>
      <w:r>
        <w:rPr>
          <w:lang w:eastAsia="zh-CN"/>
        </w:rPr>
        <w:t>范围开发，造成该区生态环境的破坏。</w:t>
      </w:r>
    </w:p>
    <w:p>
      <w:pPr>
        <w:pStyle w:val="3"/>
        <w:spacing w:line="304" w:lineRule="exact"/>
        <w:ind w:left="697"/>
        <w:rPr>
          <w:lang w:eastAsia="zh-CN"/>
        </w:rPr>
      </w:pPr>
      <w:r>
        <w:rPr>
          <w:lang w:eastAsia="zh-CN"/>
        </w:rPr>
        <w:t>该区草场实施休牧、阶段性禁牧和轮牧，恢复草原水源涵养能力。</w:t>
      </w:r>
    </w:p>
    <w:p>
      <w:pPr>
        <w:pStyle w:val="10"/>
        <w:numPr>
          <w:ilvl w:val="2"/>
          <w:numId w:val="5"/>
        </w:numPr>
        <w:tabs>
          <w:tab w:val="left" w:pos="1238"/>
        </w:tabs>
        <w:spacing w:before="156"/>
        <w:ind w:hanging="541"/>
        <w:rPr>
          <w:sz w:val="24"/>
        </w:rPr>
      </w:pPr>
      <w:r>
        <w:rPr>
          <w:sz w:val="24"/>
        </w:rPr>
        <w:t>平原绿洲产业发展区</w:t>
      </w:r>
    </w:p>
    <w:p>
      <w:pPr>
        <w:pStyle w:val="3"/>
        <w:spacing w:before="160"/>
        <w:ind w:left="736"/>
      </w:pPr>
      <w:r>
        <w:rPr>
          <w:spacing w:val="3"/>
        </w:rPr>
        <w:t>㈠区域特点</w:t>
      </w:r>
    </w:p>
    <w:p>
      <w:pPr>
        <w:pStyle w:val="3"/>
        <w:spacing w:before="159" w:line="364" w:lineRule="auto"/>
        <w:ind w:right="330" w:firstLine="480"/>
        <w:jc w:val="both"/>
        <w:rPr>
          <w:lang w:eastAsia="zh-CN"/>
        </w:rPr>
      </w:pPr>
      <w:r>
        <w:rPr>
          <w:spacing w:val="-13"/>
          <w:lang w:eastAsia="zh-CN"/>
        </w:rPr>
        <w:t xml:space="preserve">该区域中 </w:t>
      </w:r>
      <w:r>
        <w:rPr>
          <w:rFonts w:ascii="Times New Roman" w:eastAsia="Times New Roman"/>
          <w:spacing w:val="-1"/>
          <w:lang w:eastAsia="zh-CN"/>
        </w:rPr>
        <w:t xml:space="preserve">2-1 </w:t>
      </w:r>
      <w:r>
        <w:rPr>
          <w:spacing w:val="-4"/>
          <w:lang w:eastAsia="zh-CN"/>
        </w:rPr>
        <w:t xml:space="preserve">绿洲区人工生态建设风力侵蚀治理区面积为 </w:t>
      </w:r>
      <w:r>
        <w:rPr>
          <w:rFonts w:ascii="Times New Roman" w:eastAsia="Times New Roman"/>
          <w:spacing w:val="-1"/>
          <w:lang w:eastAsia="zh-CN"/>
        </w:rPr>
        <w:t>2016.20km</w:t>
      </w:r>
      <w:r>
        <w:rPr>
          <w:rFonts w:ascii="Times New Roman" w:eastAsia="Times New Roman"/>
          <w:spacing w:val="-1"/>
          <w:vertAlign w:val="superscript"/>
          <w:lang w:eastAsia="zh-CN"/>
        </w:rPr>
        <w:t>2</w:t>
      </w:r>
      <w:r>
        <w:rPr>
          <w:spacing w:val="-1"/>
          <w:lang w:eastAsia="zh-CN"/>
        </w:rPr>
        <w:t>，区域范围周</w:t>
      </w:r>
      <w:r>
        <w:rPr>
          <w:spacing w:val="-20"/>
          <w:lang w:eastAsia="zh-CN"/>
        </w:rPr>
        <w:t xml:space="preserve">长 </w:t>
      </w:r>
      <w:r>
        <w:rPr>
          <w:rFonts w:ascii="Times New Roman" w:eastAsia="Times New Roman"/>
          <w:lang w:eastAsia="zh-CN"/>
        </w:rPr>
        <w:t>554.25km</w:t>
      </w:r>
      <w:r>
        <w:rPr>
          <w:rFonts w:ascii="Times New Roman" w:eastAsia="Times New Roman"/>
          <w:spacing w:val="-38"/>
          <w:lang w:eastAsia="zh-CN"/>
        </w:rPr>
        <w:t xml:space="preserve"> </w:t>
      </w:r>
      <w:r>
        <w:rPr>
          <w:spacing w:val="10"/>
          <w:lang w:eastAsia="zh-CN"/>
        </w:rPr>
        <w:t xml:space="preserve">，占县域面积的 </w:t>
      </w:r>
      <w:r>
        <w:rPr>
          <w:rFonts w:ascii="Times New Roman" w:eastAsia="Times New Roman"/>
          <w:lang w:eastAsia="zh-CN"/>
        </w:rPr>
        <w:t>22.02%</w:t>
      </w:r>
      <w:r>
        <w:rPr>
          <w:rFonts w:ascii="Times New Roman" w:eastAsia="Times New Roman"/>
          <w:spacing w:val="-37"/>
          <w:lang w:eastAsia="zh-CN"/>
        </w:rPr>
        <w:t xml:space="preserve"> </w:t>
      </w:r>
      <w:r>
        <w:rPr>
          <w:spacing w:val="-50"/>
          <w:lang w:eastAsia="zh-CN"/>
        </w:rPr>
        <w:t xml:space="preserve">； </w:t>
      </w:r>
      <w:r>
        <w:rPr>
          <w:rFonts w:ascii="Times New Roman" w:eastAsia="Times New Roman"/>
          <w:lang w:eastAsia="zh-CN"/>
        </w:rPr>
        <w:t>2-2</w:t>
      </w:r>
      <w:r>
        <w:rPr>
          <w:rFonts w:ascii="Times New Roman" w:eastAsia="Times New Roman"/>
          <w:spacing w:val="22"/>
          <w:lang w:eastAsia="zh-CN"/>
        </w:rPr>
        <w:t xml:space="preserve"> </w:t>
      </w:r>
      <w:r>
        <w:rPr>
          <w:spacing w:val="21"/>
          <w:lang w:eastAsia="zh-CN"/>
        </w:rPr>
        <w:t>额敏河流域风力侵蚀预防保护区面积为</w:t>
      </w:r>
      <w:r>
        <w:rPr>
          <w:rFonts w:ascii="Times New Roman" w:eastAsia="Times New Roman"/>
          <w:spacing w:val="-1"/>
          <w:lang w:eastAsia="zh-CN"/>
        </w:rPr>
        <w:t>579.84km</w:t>
      </w:r>
      <w:r>
        <w:rPr>
          <w:rFonts w:ascii="Times New Roman" w:eastAsia="Times New Roman"/>
          <w:spacing w:val="-1"/>
          <w:vertAlign w:val="superscript"/>
          <w:lang w:eastAsia="zh-CN"/>
        </w:rPr>
        <w:t>2</w:t>
      </w:r>
      <w:r>
        <w:rPr>
          <w:spacing w:val="-9"/>
          <w:lang w:eastAsia="zh-CN"/>
        </w:rPr>
        <w:t xml:space="preserve">，区域范围周长 </w:t>
      </w:r>
      <w:r>
        <w:rPr>
          <w:rFonts w:ascii="Times New Roman" w:eastAsia="Times New Roman"/>
          <w:lang w:eastAsia="zh-CN"/>
        </w:rPr>
        <w:t>177.51km</w:t>
      </w:r>
      <w:r>
        <w:rPr>
          <w:spacing w:val="-8"/>
          <w:lang w:eastAsia="zh-CN"/>
        </w:rPr>
        <w:t xml:space="preserve">，占县域面积的 </w:t>
      </w:r>
      <w:r>
        <w:rPr>
          <w:rFonts w:ascii="Times New Roman" w:eastAsia="Times New Roman"/>
          <w:lang w:eastAsia="zh-CN"/>
        </w:rPr>
        <w:t>6.34%</w:t>
      </w:r>
      <w:r>
        <w:rPr>
          <w:lang w:eastAsia="zh-CN"/>
        </w:rPr>
        <w:t>。</w:t>
      </w:r>
    </w:p>
    <w:p>
      <w:pPr>
        <w:pStyle w:val="3"/>
        <w:spacing w:line="364" w:lineRule="auto"/>
        <w:ind w:right="235" w:firstLine="480"/>
        <w:jc w:val="both"/>
        <w:rPr>
          <w:lang w:eastAsia="zh-CN"/>
        </w:rPr>
      </w:pPr>
      <w:r>
        <w:rPr>
          <w:lang w:eastAsia="zh-CN"/>
        </w:rPr>
        <w:t>该区具有冬暖夏凉、热量不足，无霜期短的特征，春秋多偏西大风，常受风灾，土壤侵蚀敏感性高，持水性差，春季融雪期易发生洪水灾害，易受风力和水力作用产生水</w:t>
      </w:r>
      <w:r>
        <w:rPr>
          <w:spacing w:val="-14"/>
          <w:lang w:eastAsia="zh-CN"/>
        </w:rPr>
        <w:t>土流失的区域，天然植被遭到破坏，生态系统出现退化，该区主要生态功能为水土保持。</w:t>
      </w:r>
    </w:p>
    <w:p>
      <w:pPr>
        <w:pStyle w:val="3"/>
        <w:spacing w:line="364" w:lineRule="auto"/>
        <w:ind w:right="355" w:firstLine="480"/>
        <w:rPr>
          <w:lang w:eastAsia="zh-CN"/>
        </w:rPr>
      </w:pPr>
      <w:r>
        <w:rPr>
          <w:lang w:eastAsia="zh-CN"/>
        </w:rPr>
        <w:t>该区林地以农田防护林和牧场防护林为主。区域内河流主</w:t>
      </w:r>
      <w:r>
        <w:rPr>
          <w:rFonts w:ascii="Times New Roman" w:eastAsia="Times New Roman"/>
          <w:spacing w:val="11"/>
          <w:lang w:eastAsia="zh-CN"/>
        </w:rPr>
        <w:t>-</w:t>
      </w:r>
      <w:r>
        <w:rPr>
          <w:lang w:eastAsia="zh-CN"/>
        </w:rPr>
        <w:t>要有额敏河和阿克苏河及其支流，另有零星泉水分布。额敏河和阿克苏河在本县农业生产中起着重要作用。</w:t>
      </w:r>
    </w:p>
    <w:p>
      <w:pPr>
        <w:spacing w:line="364" w:lineRule="auto"/>
        <w:rPr>
          <w:lang w:eastAsia="zh-CN"/>
        </w:rPr>
        <w:sectPr>
          <w:pgSz w:w="11910" w:h="16840"/>
          <w:pgMar w:top="1360" w:right="1060" w:bottom="1620" w:left="1200" w:header="1129" w:footer="1438" w:gutter="0"/>
          <w:cols w:space="720" w:num="1"/>
        </w:sectPr>
      </w:pPr>
    </w:p>
    <w:p>
      <w:pPr>
        <w:pStyle w:val="3"/>
        <w:spacing w:before="3" w:line="364" w:lineRule="auto"/>
        <w:ind w:right="351" w:firstLine="480"/>
        <w:jc w:val="both"/>
        <w:rPr>
          <w:lang w:eastAsia="zh-CN"/>
        </w:rPr>
      </w:pPr>
      <w:bookmarkStart w:id="6" w:name="额敏县水土保持规划4.28_129"/>
      <w:bookmarkEnd w:id="6"/>
      <w:r>
        <w:rPr>
          <w:spacing w:val="-2"/>
          <w:lang w:eastAsia="zh-CN"/>
        </w:rPr>
        <w:t>该区主要植物种类有羊茅、多种针茅、准噶尔隐子草、冰草等；亚高山、山地、低地及河漫滩分布有草甸植被，主要植物种类有苔草，蒿草、羽衣草、珠芽廖、芦苇、芨芨草、甘草等。白杨河河谷主要分布有苦杨、胡杨、沙枣等。和布克河河谷底的泉水溢出带分布有沼泽植被，主要植物种类有苔草、芦苇等。该区内分布国家重点保护的一级野生动物有北山羊、金雕、鸨；国家二级保护野生动物有鹅喉羚、雪兔、雪鸡及国家保</w:t>
      </w:r>
      <w:r>
        <w:rPr>
          <w:lang w:eastAsia="zh-CN"/>
        </w:rPr>
        <w:t>护的狼、狐狸、灰兔、呱呱鸡、野鸡、野鸭、野猪等十余种动物。</w:t>
      </w:r>
    </w:p>
    <w:p>
      <w:pPr>
        <w:pStyle w:val="3"/>
        <w:spacing w:line="304" w:lineRule="exact"/>
        <w:ind w:left="736"/>
        <w:rPr>
          <w:lang w:eastAsia="zh-CN"/>
        </w:rPr>
      </w:pPr>
      <w:r>
        <w:rPr>
          <w:spacing w:val="19"/>
          <w:lang w:eastAsia="zh-CN"/>
        </w:rPr>
        <w:t>㈡主要问题</w:t>
      </w:r>
    </w:p>
    <w:p>
      <w:pPr>
        <w:pStyle w:val="3"/>
        <w:spacing w:before="161" w:line="364" w:lineRule="auto"/>
        <w:ind w:right="305" w:firstLine="480"/>
        <w:jc w:val="both"/>
        <w:rPr>
          <w:lang w:eastAsia="zh-CN"/>
        </w:rPr>
      </w:pPr>
      <w:r>
        <w:rPr>
          <w:spacing w:val="-1"/>
          <w:lang w:eastAsia="zh-CN"/>
        </w:rPr>
        <w:t>区域地形以冲洪积平原区为主，海拔相对较低，平地较多，但受人口规模及农牧业影响，区域林地资源人工干预较大，人工林资源较多，土壤侵蚀敏感性高，持水性差，</w:t>
      </w:r>
      <w:r>
        <w:rPr>
          <w:spacing w:val="-118"/>
          <w:lang w:eastAsia="zh-CN"/>
        </w:rPr>
        <w:t xml:space="preserve"> </w:t>
      </w:r>
      <w:r>
        <w:rPr>
          <w:spacing w:val="-1"/>
          <w:lang w:eastAsia="zh-CN"/>
        </w:rPr>
        <w:t>易受风力和水力作用产生水土流失。区域生态环境监测水平低，监测点仅监测气温和降</w:t>
      </w:r>
      <w:r>
        <w:rPr>
          <w:lang w:eastAsia="zh-CN"/>
        </w:rPr>
        <w:t>水，无土壤水份监测及气象灾害预警系统，没有开展气象和生态评估服务。</w:t>
      </w:r>
    </w:p>
    <w:p>
      <w:pPr>
        <w:pStyle w:val="3"/>
        <w:spacing w:line="364" w:lineRule="auto"/>
        <w:ind w:right="233" w:firstLine="471"/>
        <w:rPr>
          <w:lang w:eastAsia="zh-CN"/>
        </w:rPr>
      </w:pPr>
      <w:r>
        <w:rPr>
          <w:spacing w:val="-7"/>
          <w:lang w:eastAsia="zh-CN"/>
        </w:rPr>
        <w:t>在畜牧业发展过程中，对草地的过度利用、只用不养等短期行为导致草原严重追化、</w:t>
      </w:r>
      <w:r>
        <w:rPr>
          <w:lang w:eastAsia="zh-CN"/>
        </w:rPr>
        <w:t>生产率不断下降，造成湿地及草场出现退化现象。同样在农业生产中一方面水资源严重短缺，另一方面由于用水不当，尤其是采用落后的、大水漫灌的灌溉方式，在造成土壤次生盐渍化的同时，也因为水蚀引起水土流失。由于林业生产发展</w:t>
      </w:r>
      <w:r>
        <w:rPr>
          <w:rFonts w:hint="eastAsia"/>
          <w:lang w:eastAsia="zh-CN"/>
        </w:rPr>
        <w:t>滞后</w:t>
      </w:r>
      <w:r>
        <w:rPr>
          <w:lang w:eastAsia="zh-CN"/>
        </w:rPr>
        <w:t>，农牧业生产缺乏必要的绿色屏障保护，而当地又属多风地带，因此伴随着农业开发过程，由于风蚀引起水土流失，最终加剧了土地的荒漠化、沙化。因此，水土流失治理已成为保障该区生态安全屏障的最关键因素，是保护地肥草丰，增强区域生物多样性的首要任务。</w:t>
      </w:r>
    </w:p>
    <w:p>
      <w:pPr>
        <w:pStyle w:val="3"/>
        <w:spacing w:line="304" w:lineRule="exact"/>
        <w:ind w:left="736"/>
        <w:rPr>
          <w:lang w:eastAsia="zh-CN"/>
        </w:rPr>
      </w:pPr>
      <w:r>
        <w:rPr>
          <w:spacing w:val="3"/>
          <w:lang w:eastAsia="zh-CN"/>
        </w:rPr>
        <w:t>㈢建设重点</w:t>
      </w:r>
    </w:p>
    <w:p>
      <w:pPr>
        <w:pStyle w:val="3"/>
        <w:spacing w:before="155" w:line="364" w:lineRule="auto"/>
        <w:ind w:right="287" w:firstLine="480"/>
        <w:jc w:val="both"/>
        <w:rPr>
          <w:lang w:eastAsia="zh-CN"/>
        </w:rPr>
      </w:pPr>
      <w:r>
        <w:rPr>
          <w:lang w:eastAsia="zh-CN"/>
        </w:rPr>
        <w:t>脆弱的绿洲生态系统，一经破坏，要想恢复难度较大，且需要很长的时间，因此，</w:t>
      </w:r>
      <w:r>
        <w:rPr>
          <w:spacing w:val="-118"/>
          <w:lang w:eastAsia="zh-CN"/>
        </w:rPr>
        <w:t xml:space="preserve"> </w:t>
      </w:r>
      <w:r>
        <w:rPr>
          <w:lang w:eastAsia="zh-CN"/>
        </w:rPr>
        <w:t>在农牧业开发中，一定要坚持可持续发展的原则，在进行农牧业综合开发时，一定要将环境、社会、经济效益高度统一起来考虑，才能保证农牧业生产资源的永久利用。</w:t>
      </w:r>
    </w:p>
    <w:p>
      <w:pPr>
        <w:pStyle w:val="3"/>
        <w:spacing w:line="364" w:lineRule="auto"/>
        <w:ind w:right="305" w:firstLine="480"/>
        <w:jc w:val="both"/>
      </w:pPr>
      <w:r>
        <w:rPr>
          <w:spacing w:val="-1"/>
          <w:lang w:eastAsia="zh-CN"/>
        </w:rPr>
        <w:t>该区继续加大水土流失控制建设力度，通过系统的森林生态系统保护工程、湿地生态系统保护工程、草地生态系统保护工程，增强森林、湿地、草原生态系统的稳定性，</w:t>
      </w:r>
      <w:r>
        <w:rPr>
          <w:spacing w:val="-118"/>
          <w:lang w:eastAsia="zh-CN"/>
        </w:rPr>
        <w:t xml:space="preserve"> </w:t>
      </w:r>
      <w:r>
        <w:rPr>
          <w:spacing w:val="-1"/>
          <w:lang w:eastAsia="zh-CN"/>
        </w:rPr>
        <w:t>减少水土流失。针对重要森林资源及</w:t>
      </w:r>
      <w:r>
        <w:rPr>
          <w:rFonts w:hint="eastAsia"/>
          <w:spacing w:val="-1"/>
          <w:lang w:eastAsia="zh-CN"/>
        </w:rPr>
        <w:t>珍稀物种</w:t>
      </w:r>
      <w:r>
        <w:rPr>
          <w:spacing w:val="-1"/>
          <w:lang w:eastAsia="zh-CN"/>
        </w:rPr>
        <w:t>的生存环境，划定更多的禁止开发区，并</w:t>
      </w:r>
      <w:r>
        <w:rPr>
          <w:rFonts w:hint="eastAsia" w:ascii="宋体" w:eastAsia="宋体"/>
          <w:spacing w:val="-1"/>
          <w:lang w:eastAsia="zh-CN"/>
        </w:rPr>
        <w:t>采取</w:t>
      </w:r>
      <w:r>
        <w:rPr>
          <w:spacing w:val="-1"/>
          <w:lang w:eastAsia="zh-CN"/>
        </w:rPr>
        <w:t>湿地恢复与森林管护措施，提升野生动物的生存环境，保护好生物多样性，优先建设库鲁斯台草原生态保护工程，保护区域生物多样性。加快发展林下经济、生态旅游、农副产品</w:t>
      </w:r>
      <w:r>
        <w:rPr>
          <w:rFonts w:hint="eastAsia"/>
          <w:spacing w:val="-1"/>
          <w:lang w:eastAsia="zh-CN"/>
        </w:rPr>
        <w:t>生产加工等</w:t>
      </w:r>
      <w:r>
        <w:rPr>
          <w:spacing w:val="-1"/>
          <w:lang w:eastAsia="zh-CN"/>
        </w:rPr>
        <w:t>特色产业，帮助</w:t>
      </w:r>
      <w:r>
        <w:rPr>
          <w:rFonts w:hint="eastAsia"/>
          <w:spacing w:val="-1"/>
          <w:lang w:eastAsia="zh-CN"/>
        </w:rPr>
        <w:t>农牧民脱贫致富</w:t>
      </w:r>
      <w:r>
        <w:rPr>
          <w:spacing w:val="-1"/>
          <w:lang w:eastAsia="zh-CN"/>
        </w:rPr>
        <w:t>，引导山地区人口逐步向城镇转移，提高生态补偿标准，提高区域可持续发展能力。</w:t>
      </w:r>
      <w:r>
        <w:rPr>
          <w:spacing w:val="-1"/>
        </w:rPr>
        <w:t>应以全面节水为</w:t>
      </w:r>
    </w:p>
    <w:p>
      <w:pPr>
        <w:spacing w:line="364" w:lineRule="auto"/>
        <w:jc w:val="both"/>
        <w:rPr>
          <w:rFonts w:hint="eastAsia" w:eastAsia="仿宋_GB2312"/>
          <w:lang w:val="en-US" w:eastAsia="zh-CN"/>
        </w:rPr>
        <w:sectPr>
          <w:headerReference r:id="rId7" w:type="default"/>
          <w:footerReference r:id="rId9" w:type="default"/>
          <w:headerReference r:id="rId8" w:type="even"/>
          <w:footerReference r:id="rId10" w:type="even"/>
          <w:pgSz w:w="11910" w:h="16840"/>
          <w:pgMar w:top="1420" w:right="1060" w:bottom="1440" w:left="1200" w:header="1115" w:footer="1244" w:gutter="0"/>
          <w:pgNumType w:start="119"/>
          <w:cols w:space="720" w:num="1"/>
        </w:sectPr>
      </w:pPr>
      <w:r>
        <w:rPr>
          <w:rFonts w:hint="eastAsia"/>
          <w:lang w:val="en-US" w:eastAsia="zh-CN"/>
        </w:rPr>
        <w:t xml:space="preserve"> </w:t>
      </w:r>
    </w:p>
    <w:p>
      <w:pPr>
        <w:pStyle w:val="3"/>
        <w:spacing w:before="11"/>
        <w:ind w:left="0"/>
        <w:rPr>
          <w:sz w:val="2"/>
        </w:rPr>
      </w:pPr>
    </w:p>
    <w:p>
      <w:pPr>
        <w:pStyle w:val="3"/>
        <w:spacing w:line="57" w:lineRule="exact"/>
        <w:rPr>
          <w:sz w:val="5"/>
        </w:rPr>
      </w:pPr>
      <w:r>
        <w:rPr>
          <w:sz w:val="5"/>
        </w:rPr>
        <w:pict>
          <v:group id="docshapegroup198" o:spid="_x0000_s1030" o:spt="203" style="height:2.9pt;width:453.55pt;" coordsize="9071,58">
            <o:lock v:ext="edit"/>
            <v:shape id="docshape199" o:spid="_x0000_s1031" o:spt="100" style="position:absolute;left:0;top:0;height:58;width:9071;" fillcolor="#000000" filled="t" stroked="f" coordsize="9071,58" adj=",," path="m9071,43l0,43,0,58,9071,58,9071,43xm9071,0l0,0,0,29,9071,29,9071,0xe">
              <v:path arrowok="t" o:connecttype="segments"/>
              <v:fill on="t" focussize="0,0"/>
              <v:stroke on="f" joinstyle="round"/>
              <v:imagedata o:title=""/>
              <o:lock v:ext="edit"/>
            </v:shape>
            <w10:wrap type="none"/>
            <w10:anchorlock/>
          </v:group>
        </w:pict>
      </w:r>
    </w:p>
    <w:p>
      <w:pPr>
        <w:spacing w:before="3" w:line="364" w:lineRule="auto"/>
        <w:ind w:left="217" w:right="354"/>
        <w:rPr>
          <w:sz w:val="24"/>
          <w:lang w:eastAsia="zh-CN"/>
        </w:rPr>
      </w:pPr>
      <w:bookmarkStart w:id="7" w:name="额敏县水土保持规划4.28_130"/>
      <w:bookmarkEnd w:id="7"/>
      <w:r>
        <w:rPr>
          <w:spacing w:val="-2"/>
          <w:sz w:val="24"/>
          <w:lang w:eastAsia="zh-CN"/>
        </w:rPr>
        <w:t>基本原则。优先解决水污染问题。严格控制占用耕地、基本农田保护区，加强生态经济</w:t>
      </w:r>
      <w:r>
        <w:rPr>
          <w:sz w:val="24"/>
          <w:lang w:eastAsia="zh-CN"/>
        </w:rPr>
        <w:t>复合防护林体系的建设，提高节水灌溉工程的覆盖率。</w:t>
      </w:r>
    </w:p>
    <w:p>
      <w:pPr>
        <w:spacing w:line="364" w:lineRule="auto"/>
        <w:ind w:left="217" w:right="230" w:firstLine="471"/>
        <w:rPr>
          <w:sz w:val="24"/>
          <w:lang w:eastAsia="zh-CN"/>
        </w:rPr>
      </w:pPr>
      <w:r>
        <w:rPr>
          <w:sz w:val="24"/>
          <w:lang w:eastAsia="zh-CN"/>
        </w:rPr>
        <w:t>实施草畜平衡，控制放牧规模。进行草场划区休牧、阶段性禁牧和季节性轮牧。实</w:t>
      </w:r>
      <w:r>
        <w:rPr>
          <w:spacing w:val="-8"/>
          <w:sz w:val="24"/>
          <w:lang w:eastAsia="zh-CN"/>
        </w:rPr>
        <w:t>施退耕还草，对水土流失重点治理区实施修复工程，加强开发建设活动的水土流失监管，</w:t>
      </w:r>
      <w:r>
        <w:rPr>
          <w:spacing w:val="-117"/>
          <w:sz w:val="24"/>
          <w:lang w:eastAsia="zh-CN"/>
        </w:rPr>
        <w:t xml:space="preserve"> </w:t>
      </w:r>
      <w:r>
        <w:rPr>
          <w:sz w:val="24"/>
          <w:lang w:eastAsia="zh-CN"/>
        </w:rPr>
        <w:t>对矿山、水利水电、交通运输等项目区进行生态修复与治理。开展矿山环境综合整治。加强对能源和矿产资源开发及建设项目的监管，加大矿区环境整治修复力度，继续实施</w:t>
      </w:r>
      <w:r>
        <w:rPr>
          <w:spacing w:val="-8"/>
          <w:sz w:val="24"/>
          <w:lang w:eastAsia="zh-CN"/>
        </w:rPr>
        <w:t>石漠化综合治理、沙化土地治理、地质灾害综合治理工程，“三化”草地得到有效控制，</w:t>
      </w:r>
      <w:r>
        <w:rPr>
          <w:spacing w:val="-117"/>
          <w:sz w:val="24"/>
          <w:lang w:eastAsia="zh-CN"/>
        </w:rPr>
        <w:t xml:space="preserve"> </w:t>
      </w:r>
      <w:r>
        <w:rPr>
          <w:sz w:val="24"/>
          <w:lang w:eastAsia="zh-CN"/>
        </w:rPr>
        <w:t>最大限度地减少人为因素造成新的水土流失。</w:t>
      </w:r>
    </w:p>
    <w:p>
      <w:pPr>
        <w:spacing w:line="364" w:lineRule="auto"/>
        <w:ind w:left="217" w:right="305" w:firstLine="480"/>
        <w:jc w:val="both"/>
        <w:rPr>
          <w:sz w:val="24"/>
          <w:lang w:eastAsia="zh-CN"/>
        </w:rPr>
      </w:pPr>
      <w:r>
        <w:rPr>
          <w:spacing w:val="-1"/>
          <w:sz w:val="24"/>
          <w:lang w:eastAsia="zh-CN"/>
        </w:rPr>
        <w:t>该区内额敏县为重点开发区域，由于该区生态环境脆弱，禁止高耗能高污染行业入驻，主要发展农牧业及农牧产品加工行业，以健康绿色食品为主线发展农牧产品，严格管理和处理农牧产品加工行业产生的污染物，防止区域环境污染。该区开发建设中，不得改变工程占地以外的地貌和破坏植被，不得堵塞冲沟、改变地表径流，不得破坏水文地质环境和引发滑坡、崩塌、泥石流等地质灾害，不得向冲沟及外环境排放工业废水。</w:t>
      </w:r>
    </w:p>
    <w:p>
      <w:pPr>
        <w:pStyle w:val="10"/>
        <w:numPr>
          <w:ilvl w:val="2"/>
          <w:numId w:val="5"/>
        </w:numPr>
        <w:tabs>
          <w:tab w:val="left" w:pos="1238"/>
        </w:tabs>
        <w:spacing w:line="305" w:lineRule="exact"/>
        <w:ind w:hanging="541"/>
        <w:jc w:val="both"/>
        <w:rPr>
          <w:sz w:val="24"/>
        </w:rPr>
      </w:pPr>
      <w:r>
        <w:rPr>
          <w:sz w:val="24"/>
        </w:rPr>
        <w:t>荒漠生态保护区</w:t>
      </w:r>
    </w:p>
    <w:p>
      <w:pPr>
        <w:spacing w:before="156"/>
        <w:ind w:left="736"/>
        <w:rPr>
          <w:sz w:val="24"/>
        </w:rPr>
      </w:pPr>
      <w:r>
        <w:rPr>
          <w:spacing w:val="19"/>
          <w:sz w:val="24"/>
        </w:rPr>
        <w:t>㈠区域特点</w:t>
      </w:r>
    </w:p>
    <w:p>
      <w:pPr>
        <w:spacing w:before="159" w:line="364" w:lineRule="auto"/>
        <w:ind w:left="217" w:right="284" w:firstLine="471"/>
        <w:jc w:val="both"/>
        <w:rPr>
          <w:sz w:val="24"/>
          <w:lang w:eastAsia="zh-CN"/>
        </w:rPr>
      </w:pPr>
      <w:r>
        <w:rPr>
          <w:spacing w:val="-16"/>
          <w:sz w:val="24"/>
          <w:lang w:eastAsia="zh-CN"/>
        </w:rPr>
        <w:t xml:space="preserve">该区域中 </w:t>
      </w:r>
      <w:r>
        <w:rPr>
          <w:rFonts w:ascii="Times New Roman" w:eastAsia="Times New Roman"/>
          <w:spacing w:val="-4"/>
          <w:sz w:val="24"/>
          <w:lang w:eastAsia="zh-CN"/>
        </w:rPr>
        <w:t>3-1</w:t>
      </w:r>
      <w:r>
        <w:rPr>
          <w:rFonts w:ascii="Times New Roman" w:eastAsia="Times New Roman"/>
          <w:spacing w:val="-5"/>
          <w:sz w:val="24"/>
          <w:lang w:eastAsia="zh-CN"/>
        </w:rPr>
        <w:t xml:space="preserve"> </w:t>
      </w:r>
      <w:r>
        <w:rPr>
          <w:spacing w:val="-8"/>
          <w:sz w:val="24"/>
          <w:lang w:eastAsia="zh-CN"/>
        </w:rPr>
        <w:t xml:space="preserve">荒漠平原风力侵蚀治理区面积为 </w:t>
      </w:r>
      <w:r>
        <w:rPr>
          <w:rFonts w:ascii="Times New Roman" w:eastAsia="Times New Roman"/>
          <w:spacing w:val="-3"/>
          <w:sz w:val="24"/>
          <w:lang w:eastAsia="zh-CN"/>
        </w:rPr>
        <w:t>739.07km</w:t>
      </w:r>
      <w:r>
        <w:rPr>
          <w:rFonts w:ascii="Times New Roman" w:eastAsia="Times New Roman"/>
          <w:spacing w:val="-3"/>
          <w:sz w:val="24"/>
          <w:vertAlign w:val="superscript"/>
          <w:lang w:eastAsia="zh-CN"/>
        </w:rPr>
        <w:t>2</w:t>
      </w:r>
      <w:r>
        <w:rPr>
          <w:spacing w:val="-11"/>
          <w:sz w:val="24"/>
          <w:lang w:eastAsia="zh-CN"/>
        </w:rPr>
        <w:t xml:space="preserve">，区域范围周长 </w:t>
      </w:r>
      <w:r>
        <w:rPr>
          <w:rFonts w:ascii="Times New Roman" w:eastAsia="Times New Roman"/>
          <w:spacing w:val="-3"/>
          <w:sz w:val="24"/>
          <w:lang w:eastAsia="zh-CN"/>
        </w:rPr>
        <w:t>295.47km</w:t>
      </w:r>
      <w:r>
        <w:rPr>
          <w:spacing w:val="-3"/>
          <w:sz w:val="24"/>
          <w:lang w:eastAsia="zh-CN"/>
        </w:rPr>
        <w:t>，</w:t>
      </w:r>
      <w:r>
        <w:rPr>
          <w:spacing w:val="-118"/>
          <w:sz w:val="24"/>
          <w:lang w:eastAsia="zh-CN"/>
        </w:rPr>
        <w:t xml:space="preserve"> </w:t>
      </w:r>
      <w:r>
        <w:rPr>
          <w:spacing w:val="-3"/>
          <w:sz w:val="24"/>
          <w:lang w:eastAsia="zh-CN"/>
        </w:rPr>
        <w:t xml:space="preserve">占县域面积的 </w:t>
      </w:r>
      <w:r>
        <w:rPr>
          <w:rFonts w:ascii="Times New Roman" w:eastAsia="Times New Roman"/>
          <w:sz w:val="24"/>
          <w:lang w:eastAsia="zh-CN"/>
        </w:rPr>
        <w:t>8.08%</w:t>
      </w:r>
      <w:r>
        <w:rPr>
          <w:sz w:val="24"/>
          <w:lang w:eastAsia="zh-CN"/>
        </w:rPr>
        <w:t>；</w:t>
      </w:r>
      <w:r>
        <w:rPr>
          <w:rFonts w:ascii="Times New Roman" w:eastAsia="Times New Roman"/>
          <w:sz w:val="24"/>
          <w:lang w:eastAsia="zh-CN"/>
        </w:rPr>
        <w:t>3-2</w:t>
      </w:r>
      <w:r>
        <w:rPr>
          <w:rFonts w:ascii="Times New Roman" w:eastAsia="Times New Roman"/>
          <w:spacing w:val="46"/>
          <w:sz w:val="24"/>
          <w:lang w:eastAsia="zh-CN"/>
        </w:rPr>
        <w:t xml:space="preserve"> </w:t>
      </w:r>
      <w:r>
        <w:rPr>
          <w:spacing w:val="-1"/>
          <w:sz w:val="24"/>
          <w:lang w:eastAsia="zh-CN"/>
        </w:rPr>
        <w:t xml:space="preserve">荒漠戈壁风力侵蚀治理区面积为 </w:t>
      </w:r>
      <w:r>
        <w:rPr>
          <w:rFonts w:ascii="Times New Roman" w:eastAsia="Times New Roman"/>
          <w:sz w:val="24"/>
          <w:lang w:eastAsia="zh-CN"/>
        </w:rPr>
        <w:t>395.88km</w:t>
      </w:r>
      <w:r>
        <w:rPr>
          <w:rFonts w:ascii="Times New Roman" w:eastAsia="Times New Roman"/>
          <w:sz w:val="24"/>
          <w:vertAlign w:val="superscript"/>
          <w:lang w:eastAsia="zh-CN"/>
        </w:rPr>
        <w:t>2</w:t>
      </w:r>
      <w:r>
        <w:rPr>
          <w:sz w:val="24"/>
          <w:lang w:eastAsia="zh-CN"/>
        </w:rPr>
        <w:t>，区域范围周长</w:t>
      </w:r>
      <w:r>
        <w:rPr>
          <w:rFonts w:ascii="Times New Roman" w:eastAsia="Times New Roman"/>
          <w:sz w:val="24"/>
          <w:lang w:eastAsia="zh-CN"/>
        </w:rPr>
        <w:t>90.76km</w:t>
      </w:r>
      <w:r>
        <w:rPr>
          <w:spacing w:val="-9"/>
          <w:sz w:val="24"/>
          <w:lang w:eastAsia="zh-CN"/>
        </w:rPr>
        <w:t xml:space="preserve">，占县域面积的 </w:t>
      </w:r>
      <w:r>
        <w:rPr>
          <w:rFonts w:ascii="Times New Roman" w:eastAsia="Times New Roman"/>
          <w:sz w:val="24"/>
          <w:lang w:eastAsia="zh-CN"/>
        </w:rPr>
        <w:t>4.33%</w:t>
      </w:r>
      <w:r>
        <w:rPr>
          <w:sz w:val="24"/>
          <w:lang w:eastAsia="zh-CN"/>
        </w:rPr>
        <w:t>。</w:t>
      </w:r>
    </w:p>
    <w:p>
      <w:pPr>
        <w:spacing w:line="364" w:lineRule="auto"/>
        <w:ind w:left="217" w:right="287" w:firstLine="480"/>
        <w:jc w:val="both"/>
        <w:rPr>
          <w:sz w:val="24"/>
          <w:lang w:eastAsia="zh-CN"/>
        </w:rPr>
      </w:pPr>
      <w:r>
        <w:rPr>
          <w:spacing w:val="-5"/>
          <w:sz w:val="24"/>
          <w:lang w:eastAsia="zh-CN"/>
        </w:rPr>
        <w:t xml:space="preserve">该区干旱少雨、水源奇缺，占地面积约 </w:t>
      </w:r>
      <w:r>
        <w:rPr>
          <w:rFonts w:ascii="Times New Roman" w:eastAsia="Times New Roman"/>
          <w:spacing w:val="-1"/>
          <w:sz w:val="24"/>
          <w:lang w:eastAsia="zh-CN"/>
        </w:rPr>
        <w:t>1140.76</w:t>
      </w:r>
      <w:r>
        <w:rPr>
          <w:rFonts w:ascii="Times New Roman" w:eastAsia="Times New Roman"/>
          <w:spacing w:val="1"/>
          <w:sz w:val="24"/>
          <w:lang w:eastAsia="zh-CN"/>
        </w:rPr>
        <w:t xml:space="preserve"> </w:t>
      </w:r>
      <w:r>
        <w:rPr>
          <w:spacing w:val="-5"/>
          <w:sz w:val="24"/>
          <w:lang w:eastAsia="zh-CN"/>
        </w:rPr>
        <w:t xml:space="preserve">平方千米，占县域面积的 </w:t>
      </w:r>
      <w:r>
        <w:rPr>
          <w:rFonts w:ascii="Times New Roman" w:eastAsia="Times New Roman"/>
          <w:sz w:val="24"/>
          <w:lang w:eastAsia="zh-CN"/>
        </w:rPr>
        <w:t>12.46%</w:t>
      </w:r>
      <w:r>
        <w:rPr>
          <w:sz w:val="24"/>
          <w:lang w:eastAsia="zh-CN"/>
        </w:rPr>
        <w:t>，</w:t>
      </w:r>
      <w:r>
        <w:rPr>
          <w:spacing w:val="-117"/>
          <w:sz w:val="24"/>
          <w:lang w:eastAsia="zh-CN"/>
        </w:rPr>
        <w:t xml:space="preserve"> </w:t>
      </w:r>
      <w:r>
        <w:rPr>
          <w:sz w:val="24"/>
          <w:lang w:eastAsia="zh-CN"/>
        </w:rPr>
        <w:t>地形平坦开阔，地层以第四系冲积、洪积、沼泽沉积、风积为主，地质环境条件较好，</w:t>
      </w:r>
      <w:r>
        <w:rPr>
          <w:spacing w:val="-118"/>
          <w:sz w:val="24"/>
          <w:lang w:eastAsia="zh-CN"/>
        </w:rPr>
        <w:t xml:space="preserve"> </w:t>
      </w:r>
      <w:r>
        <w:rPr>
          <w:sz w:val="24"/>
          <w:lang w:eastAsia="zh-CN"/>
        </w:rPr>
        <w:t>地质灾害不发育。</w:t>
      </w:r>
    </w:p>
    <w:p>
      <w:pPr>
        <w:spacing w:line="364" w:lineRule="auto"/>
        <w:ind w:left="217" w:right="351" w:firstLine="480"/>
        <w:jc w:val="both"/>
        <w:rPr>
          <w:sz w:val="24"/>
          <w:lang w:eastAsia="zh-CN"/>
        </w:rPr>
      </w:pPr>
      <w:r>
        <w:rPr>
          <w:spacing w:val="-14"/>
          <w:sz w:val="24"/>
          <w:lang w:eastAsia="zh-CN"/>
        </w:rPr>
        <w:t xml:space="preserve">该区海拔 </w:t>
      </w:r>
      <w:r>
        <w:rPr>
          <w:rFonts w:ascii="Times New Roman" w:hAnsi="Times New Roman" w:eastAsia="Times New Roman"/>
          <w:spacing w:val="-2"/>
          <w:sz w:val="24"/>
          <w:lang w:eastAsia="zh-CN"/>
        </w:rPr>
        <w:t>1000</w:t>
      </w:r>
      <w:r>
        <w:rPr>
          <w:rFonts w:ascii="Times New Roman" w:hAnsi="Times New Roman" w:eastAsia="Times New Roman"/>
          <w:sz w:val="24"/>
          <w:lang w:eastAsia="zh-CN"/>
        </w:rPr>
        <w:t xml:space="preserve"> </w:t>
      </w:r>
      <w:r>
        <w:rPr>
          <w:spacing w:val="-8"/>
          <w:sz w:val="24"/>
          <w:lang w:eastAsia="zh-CN"/>
        </w:rPr>
        <w:t xml:space="preserve">米以下，年平均气温在 </w:t>
      </w:r>
      <w:r>
        <w:rPr>
          <w:rFonts w:ascii="Times New Roman" w:hAnsi="Times New Roman" w:eastAsia="Times New Roman"/>
          <w:spacing w:val="-2"/>
          <w:sz w:val="24"/>
          <w:lang w:eastAsia="zh-CN"/>
        </w:rPr>
        <w:t>7-4.3</w:t>
      </w:r>
      <w:r>
        <w:rPr>
          <w:spacing w:val="-6"/>
          <w:sz w:val="24"/>
          <w:lang w:eastAsia="zh-CN"/>
        </w:rPr>
        <w:t xml:space="preserve">℃，降水量小，年平均降水只有 </w:t>
      </w:r>
      <w:r>
        <w:rPr>
          <w:rFonts w:ascii="Times New Roman" w:hAnsi="Times New Roman" w:eastAsia="Times New Roman"/>
          <w:spacing w:val="-2"/>
          <w:sz w:val="24"/>
          <w:lang w:eastAsia="zh-CN"/>
        </w:rPr>
        <w:t>88.5</w:t>
      </w:r>
      <w:r>
        <w:rPr>
          <w:rFonts w:ascii="Times New Roman" w:hAnsi="Times New Roman" w:eastAsia="Times New Roman"/>
          <w:sz w:val="24"/>
          <w:lang w:eastAsia="zh-CN"/>
        </w:rPr>
        <w:t xml:space="preserve"> </w:t>
      </w:r>
      <w:r>
        <w:rPr>
          <w:spacing w:val="-2"/>
          <w:sz w:val="24"/>
          <w:lang w:eastAsia="zh-CN"/>
        </w:rPr>
        <w:t>毫米，夏季炎热，有干热风之害；冬季严寒，积雪薄，地势低平，无地表径流。区域土壤质地以砂土和轻壤土为主，有十余种土壤类型，包括栗钙土、棕钙土、灰棕漠土、龟裂土、荒漠林土、草甸土、潮土、沼泽土、盐土和风沙土，植被盖度低，风蚀强烈，易受</w:t>
      </w:r>
      <w:r>
        <w:rPr>
          <w:sz w:val="24"/>
          <w:lang w:eastAsia="zh-CN"/>
        </w:rPr>
        <w:t>扰动，产生沙化。</w:t>
      </w:r>
    </w:p>
    <w:p>
      <w:pPr>
        <w:spacing w:line="364" w:lineRule="auto"/>
        <w:ind w:left="217" w:right="235" w:firstLine="480"/>
        <w:rPr>
          <w:sz w:val="24"/>
          <w:lang w:eastAsia="zh-CN"/>
        </w:rPr>
      </w:pPr>
      <w:r>
        <w:rPr>
          <w:spacing w:val="-11"/>
          <w:sz w:val="24"/>
          <w:lang w:eastAsia="zh-CN"/>
        </w:rPr>
        <w:t>该区分布有丰富的矿产资源，分布有煤炭、石油、菱铁矿、稀有金属和稀土、石盐、</w:t>
      </w:r>
      <w:r>
        <w:rPr>
          <w:sz w:val="24"/>
          <w:lang w:eastAsia="zh-CN"/>
        </w:rPr>
        <w:t>石英砂、芒硝等，是县域主要矿产开发区。</w:t>
      </w:r>
    </w:p>
    <w:p>
      <w:pPr>
        <w:ind w:left="697"/>
        <w:rPr>
          <w:sz w:val="24"/>
          <w:lang w:eastAsia="zh-CN"/>
        </w:rPr>
      </w:pPr>
      <w:r>
        <w:rPr>
          <w:spacing w:val="-2"/>
          <w:sz w:val="24"/>
          <w:lang w:eastAsia="zh-CN"/>
        </w:rPr>
        <w:t>该区植被主要建群种有梭梭、白梭梭、麻黄、琵琶柴、多种假木贼、沙拐枣、驼绒</w:t>
      </w:r>
    </w:p>
    <w:p>
      <w:pPr>
        <w:rPr>
          <w:sz w:val="24"/>
          <w:lang w:eastAsia="zh-CN"/>
        </w:rPr>
        <w:sectPr>
          <w:pgSz w:w="11910" w:h="16840"/>
          <w:pgMar w:top="1360" w:right="1060" w:bottom="1620" w:left="1200" w:header="1129" w:footer="1438" w:gutter="0"/>
          <w:cols w:space="720" w:num="1"/>
        </w:sectPr>
      </w:pPr>
    </w:p>
    <w:p>
      <w:pPr>
        <w:pStyle w:val="3"/>
        <w:spacing w:before="3" w:line="364" w:lineRule="auto"/>
        <w:ind w:right="354"/>
        <w:rPr>
          <w:lang w:eastAsia="zh-CN"/>
        </w:rPr>
      </w:pPr>
      <w:bookmarkStart w:id="8" w:name="额敏县水土保持规划4.28_131"/>
      <w:bookmarkEnd w:id="8"/>
      <w:r>
        <w:rPr>
          <w:spacing w:val="-2"/>
          <w:lang w:eastAsia="zh-CN"/>
        </w:rPr>
        <w:t>藜、小蓬、多种蒿子和多种猪毛菜等。灌丛植被主要建群种有阿尔泰方枝柏、西伯利亚</w:t>
      </w:r>
      <w:r>
        <w:rPr>
          <w:lang w:eastAsia="zh-CN"/>
        </w:rPr>
        <w:t>刺柏、锦鸡儿、绣线菊、蔷薇、忍冬等。</w:t>
      </w:r>
    </w:p>
    <w:p>
      <w:pPr>
        <w:pStyle w:val="3"/>
        <w:spacing w:line="306" w:lineRule="exact"/>
        <w:ind w:left="736"/>
        <w:rPr>
          <w:lang w:eastAsia="zh-CN"/>
        </w:rPr>
      </w:pPr>
      <w:r>
        <w:rPr>
          <w:spacing w:val="3"/>
          <w:lang w:eastAsia="zh-CN"/>
        </w:rPr>
        <w:t>㈡主要问题</w:t>
      </w:r>
    </w:p>
    <w:p>
      <w:pPr>
        <w:pStyle w:val="3"/>
        <w:spacing w:before="160" w:line="364" w:lineRule="auto"/>
        <w:ind w:right="354" w:firstLine="480"/>
        <w:jc w:val="both"/>
        <w:rPr>
          <w:lang w:eastAsia="zh-CN"/>
        </w:rPr>
      </w:pPr>
      <w:r>
        <w:rPr>
          <w:spacing w:val="-2"/>
          <w:lang w:eastAsia="zh-CN"/>
        </w:rPr>
        <w:t>本区灌木林主要分布在荒漠戈壁区，该区域地表砾石覆盖生长着沙蒿、白梭梭。且该区干旱少雨，造林立地条件差，难度大，成本高，成活率低，因此本区的生态向良性转化的速度慢。因此更加</w:t>
      </w:r>
      <w:r>
        <w:rPr>
          <w:rFonts w:hint="eastAsia"/>
          <w:spacing w:val="-2"/>
          <w:lang w:eastAsia="zh-CN"/>
        </w:rPr>
        <w:t>科学合理地利用</w:t>
      </w:r>
      <w:r>
        <w:rPr>
          <w:spacing w:val="-2"/>
          <w:lang w:eastAsia="zh-CN"/>
        </w:rPr>
        <w:t>好有限的水资源，是林业发展的提供保障，是</w:t>
      </w:r>
      <w:r>
        <w:rPr>
          <w:lang w:eastAsia="zh-CN"/>
        </w:rPr>
        <w:t>南部生态环境良性发展的前提条件。</w:t>
      </w:r>
    </w:p>
    <w:p>
      <w:pPr>
        <w:pStyle w:val="3"/>
        <w:spacing w:line="306" w:lineRule="exact"/>
        <w:ind w:left="736"/>
        <w:rPr>
          <w:lang w:eastAsia="zh-CN"/>
        </w:rPr>
      </w:pPr>
      <w:r>
        <w:rPr>
          <w:spacing w:val="3"/>
          <w:lang w:eastAsia="zh-CN"/>
        </w:rPr>
        <w:t>㈢建设重点</w:t>
      </w:r>
    </w:p>
    <w:p>
      <w:pPr>
        <w:pStyle w:val="3"/>
        <w:spacing w:before="159" w:line="364" w:lineRule="auto"/>
        <w:ind w:right="305" w:firstLine="480"/>
        <w:jc w:val="both"/>
        <w:rPr>
          <w:lang w:eastAsia="zh-CN"/>
        </w:rPr>
      </w:pPr>
      <w:r>
        <w:rPr>
          <w:lang w:eastAsia="zh-CN"/>
        </w:rPr>
        <w:t>禁止毁荒建林、在绿洲</w:t>
      </w:r>
      <w:r>
        <w:rPr>
          <w:rFonts w:ascii="Times New Roman" w:eastAsia="Times New Roman"/>
          <w:spacing w:val="13"/>
          <w:lang w:eastAsia="zh-CN"/>
        </w:rPr>
        <w:t>-</w:t>
      </w:r>
      <w:r>
        <w:rPr>
          <w:lang w:eastAsia="zh-CN"/>
        </w:rPr>
        <w:t>荒漠过渡带以及在无水源保障区域造人工林。禁止樵</w:t>
      </w:r>
      <w:r>
        <w:rPr>
          <w:rFonts w:hint="eastAsia" w:ascii="宋体" w:eastAsia="宋体"/>
          <w:lang w:eastAsia="zh-CN"/>
        </w:rPr>
        <w:t>釆</w:t>
      </w:r>
      <w:r>
        <w:rPr>
          <w:lang w:eastAsia="zh-CN"/>
        </w:rPr>
        <w:t>、</w:t>
      </w:r>
      <w:r>
        <w:rPr>
          <w:spacing w:val="-1"/>
          <w:lang w:eastAsia="zh-CN"/>
        </w:rPr>
        <w:t>挖药、猎捕和车辆乱压等随意破坏地表的活动。严格控制灌溉面积，保障生态用水。规范矿产资源开发、交通运输及水利工程建设活动，不得扰动或破坏工程区外地表形态，</w:t>
      </w:r>
      <w:r>
        <w:rPr>
          <w:spacing w:val="-118"/>
          <w:lang w:eastAsia="zh-CN"/>
        </w:rPr>
        <w:t xml:space="preserve"> </w:t>
      </w:r>
      <w:r>
        <w:rPr>
          <w:lang w:eastAsia="zh-CN"/>
        </w:rPr>
        <w:t>不得阻隔野生动物迁徙。</w:t>
      </w:r>
    </w:p>
    <w:p>
      <w:pPr>
        <w:pStyle w:val="3"/>
        <w:spacing w:line="364" w:lineRule="auto"/>
        <w:ind w:right="353" w:firstLine="480"/>
        <w:jc w:val="both"/>
        <w:rPr>
          <w:lang w:eastAsia="zh-CN"/>
        </w:rPr>
      </w:pPr>
      <w:r>
        <w:rPr>
          <w:spacing w:val="-2"/>
          <w:lang w:eastAsia="zh-CN"/>
        </w:rPr>
        <w:t>实施生态修复，推进周边防沙治沙工程，封育保护荒漠林，加大天然植被保护，恢复自然植被，遏制沙漠化趋势，保障绿洲生态安全。该区交通条件优越，具有发展沙区特色经济林的优越的自然地理条件，适合发展肉苁蓉、葡萄、沙棘等经济树种，以增加沙区林草种植为主，优先建设梭梭林自然保护区工程，建设防风固沙林，防风治沙遏制</w:t>
      </w:r>
      <w:r>
        <w:rPr>
          <w:lang w:eastAsia="zh-CN"/>
        </w:rPr>
        <w:t>荒漠化扩大。</w:t>
      </w:r>
    </w:p>
    <w:p>
      <w:pPr>
        <w:pStyle w:val="3"/>
        <w:spacing w:line="364" w:lineRule="auto"/>
        <w:ind w:right="234" w:firstLine="480"/>
        <w:rPr>
          <w:lang w:eastAsia="zh-CN"/>
        </w:rPr>
      </w:pPr>
      <w:r>
        <w:rPr>
          <w:spacing w:val="-3"/>
          <w:lang w:eastAsia="zh-CN"/>
        </w:rPr>
        <w:t>以防风固沙林建设和生物多样性保护为重点，在稳定和保护现有生态公益林地的同</w:t>
      </w:r>
      <w:r>
        <w:rPr>
          <w:lang w:eastAsia="zh-CN"/>
        </w:rPr>
        <w:t>时，加大抚育力度，通过封育等人工措施提高林地覆盖率。优化森林生态系统结构，增</w:t>
      </w:r>
      <w:r>
        <w:rPr>
          <w:spacing w:val="-13"/>
          <w:lang w:eastAsia="zh-CN"/>
        </w:rPr>
        <w:t>强森林防风固沙、保持水土的功能，构建额敏县重要生态屏障，最大限度地减少沙尘暴、</w:t>
      </w:r>
      <w:r>
        <w:rPr>
          <w:lang w:eastAsia="zh-CN"/>
        </w:rPr>
        <w:t>浮尘等自然灾害危害。</w:t>
      </w:r>
    </w:p>
    <w:p>
      <w:pPr>
        <w:pStyle w:val="10"/>
        <w:numPr>
          <w:ilvl w:val="2"/>
          <w:numId w:val="5"/>
        </w:numPr>
        <w:tabs>
          <w:tab w:val="left" w:pos="1238"/>
        </w:tabs>
        <w:spacing w:line="305" w:lineRule="exact"/>
        <w:ind w:hanging="541"/>
        <w:rPr>
          <w:sz w:val="24"/>
        </w:rPr>
      </w:pPr>
      <w:r>
        <w:rPr>
          <w:sz w:val="24"/>
        </w:rPr>
        <w:t>结论</w:t>
      </w:r>
    </w:p>
    <w:p>
      <w:pPr>
        <w:pStyle w:val="3"/>
        <w:spacing w:before="154" w:line="364" w:lineRule="auto"/>
        <w:ind w:right="354" w:firstLine="480"/>
        <w:jc w:val="both"/>
        <w:rPr>
          <w:lang w:eastAsia="zh-CN"/>
        </w:rPr>
      </w:pPr>
      <w:r>
        <w:rPr>
          <w:spacing w:val="-18"/>
          <w:lang w:eastAsia="zh-CN"/>
        </w:rPr>
        <w:t>依据《全国生态功能区划》、《新疆维吾尔自治区主体功能区规划》和《新疆生态环</w:t>
      </w:r>
      <w:r>
        <w:rPr>
          <w:spacing w:val="-2"/>
          <w:lang w:eastAsia="zh-CN"/>
        </w:rPr>
        <w:t>境功能区划》的要求，额敏县县城为重点开发区域，优化开发区域，其中额敏县以农牧业及农副产品加工为发展方向，禁止发展污染型工业；区域内山地森林草原水源涵养区及各级森林保护区、湿地保护区、风景名胜区、自然文化资源保护区域、重要水源地均</w:t>
      </w:r>
      <w:r>
        <w:rPr>
          <w:lang w:eastAsia="zh-CN"/>
        </w:rPr>
        <w:t>为禁止开发区域；区域内其他区域均为限制开发区域。</w:t>
      </w:r>
    </w:p>
    <w:p>
      <w:pPr>
        <w:pStyle w:val="2"/>
        <w:numPr>
          <w:ilvl w:val="1"/>
          <w:numId w:val="5"/>
        </w:numPr>
        <w:tabs>
          <w:tab w:val="left" w:pos="1092"/>
        </w:tabs>
        <w:spacing w:before="119"/>
        <w:ind w:hanging="421"/>
        <w:rPr>
          <w:b w:val="0"/>
          <w:bCs w:val="0"/>
        </w:rPr>
      </w:pPr>
      <w:r>
        <w:rPr>
          <w:b w:val="0"/>
          <w:bCs w:val="0"/>
          <w:w w:val="95"/>
        </w:rPr>
        <w:t>重点布局</w:t>
      </w:r>
    </w:p>
    <w:p>
      <w:pPr>
        <w:pStyle w:val="3"/>
        <w:spacing w:before="185"/>
        <w:ind w:left="697"/>
        <w:rPr>
          <w:lang w:eastAsia="zh-CN"/>
        </w:rPr>
      </w:pPr>
      <w:r>
        <w:rPr>
          <w:lang w:eastAsia="zh-CN"/>
        </w:rPr>
        <w:t>《中华人民共和国水土保持法》规定：</w:t>
      </w:r>
      <w:r>
        <w:rPr>
          <w:rFonts w:ascii="Times New Roman" w:hAnsi="Times New Roman" w:eastAsia="Times New Roman"/>
          <w:lang w:eastAsia="zh-CN"/>
        </w:rPr>
        <w:t>“</w:t>
      </w:r>
      <w:r>
        <w:rPr>
          <w:lang w:eastAsia="zh-CN"/>
        </w:rPr>
        <w:t>国家对水土保持工作实行预防为主，全面</w:t>
      </w:r>
    </w:p>
    <w:p>
      <w:pPr>
        <w:rPr>
          <w:lang w:eastAsia="zh-CN"/>
        </w:rPr>
        <w:sectPr>
          <w:pgSz w:w="11910" w:h="16840"/>
          <w:pgMar w:top="1420" w:right="1060" w:bottom="1440" w:left="1200" w:header="1115" w:footer="1244" w:gutter="0"/>
          <w:cols w:space="720" w:num="1"/>
        </w:sectPr>
      </w:pPr>
    </w:p>
    <w:p>
      <w:pPr>
        <w:pStyle w:val="3"/>
        <w:spacing w:before="11"/>
        <w:ind w:left="0"/>
        <w:rPr>
          <w:sz w:val="2"/>
          <w:lang w:eastAsia="zh-CN"/>
        </w:rPr>
      </w:pPr>
    </w:p>
    <w:p>
      <w:pPr>
        <w:pStyle w:val="3"/>
        <w:spacing w:line="57" w:lineRule="exact"/>
        <w:rPr>
          <w:sz w:val="5"/>
        </w:rPr>
      </w:pPr>
      <w:r>
        <w:rPr>
          <w:sz w:val="5"/>
        </w:rPr>
        <w:pict>
          <v:group id="docshapegroup200" o:spid="_x0000_s1028" o:spt="203" style="height:2.9pt;width:453.55pt;" coordsize="9071,58">
            <o:lock v:ext="edit"/>
            <v:shape id="docshape201" o:spid="_x0000_s1029" o:spt="100" style="position:absolute;left:0;top:0;height:58;width:9071;" fillcolor="#000000" filled="t" stroked="f" coordsize="9071,58" adj=",," path="m9071,43l0,43,0,58,9071,58,9071,43xm9071,0l0,0,0,29,9071,29,9071,0xe">
              <v:path arrowok="t" o:connecttype="segments"/>
              <v:fill on="t" focussize="0,0"/>
              <v:stroke on="f" joinstyle="round"/>
              <v:imagedata o:title=""/>
              <o:lock v:ext="edit"/>
            </v:shape>
            <w10:wrap type="none"/>
            <w10:anchorlock/>
          </v:group>
        </w:pict>
      </w:r>
    </w:p>
    <w:p>
      <w:pPr>
        <w:pStyle w:val="3"/>
        <w:spacing w:before="3" w:line="364" w:lineRule="auto"/>
        <w:ind w:right="305"/>
        <w:jc w:val="both"/>
        <w:rPr>
          <w:lang w:eastAsia="zh-CN"/>
        </w:rPr>
      </w:pPr>
      <w:bookmarkStart w:id="9" w:name="额敏县水土保持规划4.28_132"/>
      <w:bookmarkEnd w:id="9"/>
      <w:r>
        <w:rPr>
          <w:lang w:eastAsia="zh-CN"/>
        </w:rPr>
        <w:t>规划，综合防治，因地制宜，加强管理，注重效益的方针</w:t>
      </w:r>
      <w:r>
        <w:rPr>
          <w:rFonts w:ascii="Times New Roman" w:hAnsi="Times New Roman" w:eastAsia="Times New Roman"/>
          <w:lang w:eastAsia="zh-CN"/>
        </w:rPr>
        <w:t>”</w:t>
      </w:r>
      <w:r>
        <w:rPr>
          <w:lang w:eastAsia="zh-CN"/>
        </w:rPr>
        <w:t>。工作重点放在预防</w:t>
      </w:r>
      <w:r>
        <w:rPr>
          <w:rFonts w:hint="eastAsia"/>
          <w:lang w:eastAsia="zh-CN"/>
        </w:rPr>
        <w:t>监督管理</w:t>
      </w:r>
      <w:r>
        <w:rPr>
          <w:spacing w:val="-1"/>
          <w:lang w:eastAsia="zh-CN"/>
        </w:rPr>
        <w:t>措施、工程措施和生物措施等方面，把预防</w:t>
      </w:r>
      <w:r>
        <w:rPr>
          <w:rFonts w:hint="eastAsia"/>
          <w:spacing w:val="-1"/>
          <w:lang w:eastAsia="zh-CN"/>
        </w:rPr>
        <w:t>监督管理</w:t>
      </w:r>
      <w:r>
        <w:rPr>
          <w:spacing w:val="-1"/>
          <w:lang w:eastAsia="zh-CN"/>
        </w:rPr>
        <w:t>措施落到实处，全县应建立监督执法体系，设置监督网点，明确划分预防保护区和预防监督区，加强预防保护和监督；</w:t>
      </w:r>
      <w:r>
        <w:rPr>
          <w:spacing w:val="-118"/>
          <w:lang w:eastAsia="zh-CN"/>
        </w:rPr>
        <w:t xml:space="preserve"> </w:t>
      </w:r>
      <w:r>
        <w:rPr>
          <w:lang w:eastAsia="zh-CN"/>
        </w:rPr>
        <w:t>有效防治水土流失。</w:t>
      </w:r>
    </w:p>
    <w:p>
      <w:pPr>
        <w:pStyle w:val="10"/>
        <w:numPr>
          <w:ilvl w:val="2"/>
          <w:numId w:val="5"/>
        </w:numPr>
        <w:tabs>
          <w:tab w:val="left" w:pos="1238"/>
        </w:tabs>
        <w:spacing w:line="305" w:lineRule="exact"/>
        <w:ind w:hanging="541"/>
        <w:rPr>
          <w:sz w:val="24"/>
          <w:lang w:eastAsia="zh-CN"/>
        </w:rPr>
      </w:pPr>
      <w:r>
        <w:rPr>
          <w:sz w:val="24"/>
          <w:lang w:eastAsia="zh-CN"/>
        </w:rPr>
        <w:t>预防保护区、重点治理区的划分原则</w:t>
      </w:r>
    </w:p>
    <w:p>
      <w:pPr>
        <w:pStyle w:val="3"/>
        <w:spacing w:before="159" w:line="364" w:lineRule="auto"/>
        <w:ind w:right="115" w:firstLine="480"/>
        <w:rPr>
          <w:lang w:eastAsia="zh-CN"/>
        </w:rPr>
      </w:pPr>
      <w:r>
        <w:rPr>
          <w:spacing w:val="-7"/>
          <w:lang w:eastAsia="zh-CN"/>
        </w:rPr>
        <w:t>预防保护区：有土壤侵蚀潜在危险的林地和草地或经水土流失治理成片集中的地区。</w:t>
      </w:r>
      <w:r>
        <w:rPr>
          <w:spacing w:val="-13"/>
          <w:lang w:eastAsia="zh-CN"/>
        </w:rPr>
        <w:t xml:space="preserve">如面积在 </w:t>
      </w:r>
      <w:r>
        <w:rPr>
          <w:rFonts w:ascii="Times New Roman" w:eastAsia="Times New Roman"/>
          <w:spacing w:val="-2"/>
          <w:lang w:eastAsia="zh-CN"/>
        </w:rPr>
        <w:t>10km</w:t>
      </w:r>
      <w:r>
        <w:rPr>
          <w:rFonts w:ascii="Times New Roman" w:eastAsia="Times New Roman"/>
          <w:spacing w:val="-2"/>
          <w:vertAlign w:val="superscript"/>
          <w:lang w:eastAsia="zh-CN"/>
        </w:rPr>
        <w:t>2</w:t>
      </w:r>
      <w:r>
        <w:rPr>
          <w:rFonts w:ascii="Times New Roman" w:eastAsia="Times New Roman"/>
          <w:spacing w:val="-18"/>
          <w:lang w:eastAsia="zh-CN"/>
        </w:rPr>
        <w:t xml:space="preserve"> </w:t>
      </w:r>
      <w:r>
        <w:rPr>
          <w:spacing w:val="-2"/>
          <w:lang w:eastAsia="zh-CN"/>
        </w:rPr>
        <w:t>以上的天然林、天然草场等。根据新疆生态保护红线方案确定的水源涵养</w:t>
      </w:r>
      <w:r>
        <w:rPr>
          <w:lang w:eastAsia="zh-CN"/>
        </w:rPr>
        <w:t>生态保护红线和水土保持生态保护红线确定范围。</w:t>
      </w:r>
    </w:p>
    <w:p>
      <w:pPr>
        <w:pStyle w:val="3"/>
        <w:spacing w:line="362" w:lineRule="auto"/>
        <w:ind w:right="355" w:firstLine="480"/>
        <w:rPr>
          <w:lang w:eastAsia="zh-CN"/>
        </w:rPr>
      </w:pPr>
      <w:r>
        <w:rPr>
          <w:spacing w:val="-2"/>
          <w:lang w:eastAsia="zh-CN"/>
        </w:rPr>
        <w:t>重点治理区：水土流失严重、生态环境恶化、其危害已影响到人们的生产和生活的</w:t>
      </w:r>
      <w:r>
        <w:rPr>
          <w:lang w:eastAsia="zh-CN"/>
        </w:rPr>
        <w:t>地区。</w:t>
      </w:r>
    </w:p>
    <w:p>
      <w:pPr>
        <w:pStyle w:val="10"/>
        <w:numPr>
          <w:ilvl w:val="2"/>
          <w:numId w:val="5"/>
        </w:numPr>
        <w:tabs>
          <w:tab w:val="left" w:pos="1179"/>
        </w:tabs>
        <w:spacing w:before="4"/>
        <w:ind w:left="1178" w:hanging="482"/>
        <w:rPr>
          <w:sz w:val="24"/>
        </w:rPr>
      </w:pPr>
      <w:r>
        <w:rPr>
          <w:rFonts w:ascii="Times New Roman" w:hAnsi="Times New Roman" w:eastAsia="Times New Roman"/>
          <w:sz w:val="24"/>
        </w:rPr>
        <w:t>“</w:t>
      </w:r>
      <w:r>
        <w:rPr>
          <w:sz w:val="24"/>
        </w:rPr>
        <w:t>两区</w:t>
      </w:r>
      <w:r>
        <w:rPr>
          <w:rFonts w:ascii="Times New Roman" w:hAnsi="Times New Roman" w:eastAsia="Times New Roman"/>
          <w:sz w:val="24"/>
        </w:rPr>
        <w:t>”</w:t>
      </w:r>
      <w:r>
        <w:rPr>
          <w:sz w:val="24"/>
        </w:rPr>
        <w:t>划分</w:t>
      </w:r>
    </w:p>
    <w:p>
      <w:pPr>
        <w:pStyle w:val="3"/>
        <w:spacing w:before="160"/>
        <w:ind w:left="697"/>
        <w:rPr>
          <w:lang w:eastAsia="zh-CN"/>
        </w:rPr>
      </w:pPr>
      <w:r>
        <w:rPr>
          <w:lang w:eastAsia="zh-CN"/>
        </w:rPr>
        <w:t>根据《全国水土保持规划国家级水土流失重点预防区和重点治理区复核划分成果》</w:t>
      </w:r>
    </w:p>
    <w:p>
      <w:pPr>
        <w:pStyle w:val="3"/>
        <w:spacing w:before="159" w:line="364" w:lineRule="auto"/>
        <w:ind w:right="353"/>
        <w:jc w:val="both"/>
        <w:rPr>
          <w:lang w:eastAsia="zh-CN"/>
        </w:rPr>
      </w:pPr>
      <w:r>
        <w:rPr>
          <w:lang w:eastAsia="zh-CN"/>
        </w:rPr>
        <w:t>（办水保</w:t>
      </w:r>
      <w:r>
        <w:rPr>
          <w:rFonts w:ascii="Times New Roman" w:hAnsi="Times New Roman" w:eastAsia="Times New Roman"/>
          <w:lang w:eastAsia="zh-CN"/>
        </w:rPr>
        <w:t>[2013]188</w:t>
      </w:r>
      <w:r>
        <w:rPr>
          <w:rFonts w:ascii="Times New Roman" w:hAnsi="Times New Roman" w:eastAsia="Times New Roman"/>
          <w:spacing w:val="-6"/>
          <w:lang w:eastAsia="zh-CN"/>
        </w:rPr>
        <w:t xml:space="preserve"> </w:t>
      </w:r>
      <w:r>
        <w:rPr>
          <w:lang w:eastAsia="zh-CN"/>
        </w:rPr>
        <w:t>号</w:t>
      </w:r>
      <w:r>
        <w:rPr>
          <w:spacing w:val="-106"/>
          <w:lang w:eastAsia="zh-CN"/>
        </w:rPr>
        <w:t>）</w:t>
      </w:r>
      <w:r>
        <w:rPr>
          <w:spacing w:val="-18"/>
          <w:lang w:eastAsia="zh-CN"/>
        </w:rPr>
        <w:t>，可知额敏县属于天山北坡国家级水土流失重点预防区。根据《关</w:t>
      </w:r>
      <w:r>
        <w:rPr>
          <w:spacing w:val="-4"/>
          <w:lang w:eastAsia="zh-CN"/>
        </w:rPr>
        <w:t>于印发新疆自治区级水土流失重点预防区和重点治理区复核划分成果的通知》</w:t>
      </w:r>
      <w:r>
        <w:rPr>
          <w:lang w:eastAsia="zh-CN"/>
        </w:rPr>
        <w:t>（新水水保</w:t>
      </w:r>
      <w:r>
        <w:rPr>
          <w:rFonts w:ascii="Times New Roman" w:hAnsi="Times New Roman" w:eastAsia="Times New Roman"/>
          <w:spacing w:val="-1"/>
          <w:lang w:eastAsia="zh-CN"/>
        </w:rPr>
        <w:t>[2019]</w:t>
      </w:r>
      <w:r>
        <w:rPr>
          <w:rFonts w:ascii="Times New Roman" w:hAnsi="Times New Roman" w:eastAsia="Times New Roman"/>
          <w:lang w:eastAsia="zh-CN"/>
        </w:rPr>
        <w:t xml:space="preserve">4 </w:t>
      </w:r>
      <w:r>
        <w:rPr>
          <w:lang w:eastAsia="zh-CN"/>
        </w:rPr>
        <w:t>号</w:t>
      </w:r>
      <w:r>
        <w:rPr>
          <w:spacing w:val="-120"/>
          <w:lang w:eastAsia="zh-CN"/>
        </w:rPr>
        <w:t>）</w:t>
      </w:r>
      <w:r>
        <w:rPr>
          <w:lang w:eastAsia="zh-CN"/>
        </w:rPr>
        <w:t>，可知额敏县属于Ⅱ</w:t>
      </w:r>
      <w:r>
        <w:rPr>
          <w:rFonts w:ascii="Times New Roman" w:hAnsi="Times New Roman" w:eastAsia="Times New Roman"/>
          <w:lang w:eastAsia="zh-CN"/>
        </w:rPr>
        <w:t xml:space="preserve">2 </w:t>
      </w:r>
      <w:r>
        <w:rPr>
          <w:lang w:eastAsia="zh-CN"/>
        </w:rPr>
        <w:t>天山北坡诸小河流域重点治理区。</w:t>
      </w:r>
    </w:p>
    <w:p>
      <w:pPr>
        <w:pStyle w:val="3"/>
        <w:spacing w:line="364" w:lineRule="auto"/>
        <w:ind w:right="354" w:firstLine="480"/>
        <w:jc w:val="both"/>
        <w:rPr>
          <w:lang w:eastAsia="zh-CN"/>
        </w:rPr>
      </w:pPr>
      <w:r>
        <w:rPr>
          <w:spacing w:val="-3"/>
          <w:lang w:eastAsia="zh-CN"/>
        </w:rPr>
        <w:t>根据</w:t>
      </w:r>
      <w:r>
        <w:rPr>
          <w:rFonts w:ascii="Times New Roman" w:hAnsi="Times New Roman" w:eastAsia="Times New Roman"/>
          <w:spacing w:val="-2"/>
          <w:lang w:eastAsia="zh-CN"/>
        </w:rPr>
        <w:t>“5.3.1</w:t>
      </w:r>
      <w:r>
        <w:rPr>
          <w:rFonts w:ascii="Times New Roman" w:hAnsi="Times New Roman" w:eastAsia="Times New Roman"/>
          <w:spacing w:val="-13"/>
          <w:lang w:eastAsia="zh-CN"/>
        </w:rPr>
        <w:t xml:space="preserve"> </w:t>
      </w:r>
      <w:r>
        <w:rPr>
          <w:spacing w:val="-2"/>
          <w:lang w:eastAsia="zh-CN"/>
        </w:rPr>
        <w:t>预防保护区、重点治理区的划分原则</w:t>
      </w:r>
      <w:r>
        <w:rPr>
          <w:rFonts w:ascii="Times New Roman" w:hAnsi="Times New Roman" w:eastAsia="Times New Roman"/>
          <w:spacing w:val="-2"/>
          <w:lang w:eastAsia="zh-CN"/>
        </w:rPr>
        <w:t>”</w:t>
      </w:r>
      <w:r>
        <w:rPr>
          <w:spacing w:val="-2"/>
          <w:lang w:eastAsia="zh-CN"/>
        </w:rPr>
        <w:t>中所描述的划分原则，额敏县预防</w:t>
      </w:r>
      <w:r>
        <w:rPr>
          <w:lang w:eastAsia="zh-CN"/>
        </w:rPr>
        <w:t>保护区、重点治理区又可以划分如下：</w:t>
      </w:r>
    </w:p>
    <w:p>
      <w:pPr>
        <w:pStyle w:val="10"/>
        <w:numPr>
          <w:ilvl w:val="3"/>
          <w:numId w:val="5"/>
        </w:numPr>
        <w:tabs>
          <w:tab w:val="left" w:pos="1418"/>
        </w:tabs>
        <w:spacing w:line="306" w:lineRule="exact"/>
        <w:ind w:hanging="721"/>
        <w:rPr>
          <w:sz w:val="24"/>
        </w:rPr>
      </w:pPr>
      <w:r>
        <w:rPr>
          <w:sz w:val="24"/>
        </w:rPr>
        <w:t>重点预防区</w:t>
      </w:r>
    </w:p>
    <w:p>
      <w:pPr>
        <w:pStyle w:val="3"/>
        <w:spacing w:before="158" w:line="364" w:lineRule="auto"/>
        <w:ind w:right="235" w:firstLine="480"/>
        <w:rPr>
          <w:lang w:eastAsia="zh-CN"/>
        </w:rPr>
      </w:pPr>
      <w:r>
        <w:rPr>
          <w:spacing w:val="-15"/>
          <w:lang w:eastAsia="zh-CN"/>
        </w:rPr>
        <w:t xml:space="preserve">根据重点预防区选择原则，综合整个额敏县来看，需要预防保护的主要有 </w:t>
      </w:r>
      <w:r>
        <w:rPr>
          <w:rFonts w:ascii="Times New Roman" w:eastAsia="Times New Roman"/>
          <w:lang w:eastAsia="zh-CN"/>
        </w:rPr>
        <w:t xml:space="preserve">2 </w:t>
      </w:r>
      <w:r>
        <w:rPr>
          <w:lang w:eastAsia="zh-CN"/>
        </w:rPr>
        <w:t>个区域：</w:t>
      </w:r>
      <w:r>
        <w:rPr>
          <w:spacing w:val="-117"/>
          <w:lang w:eastAsia="zh-CN"/>
        </w:rPr>
        <w:t xml:space="preserve"> </w:t>
      </w:r>
      <w:r>
        <w:rPr>
          <w:lang w:eastAsia="zh-CN"/>
        </w:rPr>
        <w:t>一是水源涵养生态保护红线；二是水土保持生态保护红线。</w:t>
      </w:r>
    </w:p>
    <w:p>
      <w:pPr>
        <w:pStyle w:val="3"/>
        <w:spacing w:line="306" w:lineRule="exact"/>
        <w:ind w:left="697"/>
        <w:rPr>
          <w:lang w:eastAsia="zh-CN"/>
        </w:rPr>
      </w:pPr>
      <w:r>
        <w:rPr>
          <w:lang w:eastAsia="zh-CN"/>
        </w:rPr>
        <w:t>⑴水源涵养生态保护红线</w:t>
      </w:r>
    </w:p>
    <w:p>
      <w:pPr>
        <w:pStyle w:val="3"/>
        <w:spacing w:before="159" w:line="364" w:lineRule="auto"/>
        <w:ind w:right="305" w:firstLine="480"/>
        <w:jc w:val="both"/>
        <w:rPr>
          <w:lang w:eastAsia="zh-CN"/>
        </w:rPr>
      </w:pPr>
      <w:r>
        <w:rPr>
          <w:spacing w:val="-6"/>
          <w:lang w:eastAsia="zh-CN"/>
        </w:rPr>
        <w:t xml:space="preserve">根据《新疆生态保护红线方案》中确定，额敏县有 </w:t>
      </w:r>
      <w:r>
        <w:rPr>
          <w:rFonts w:ascii="Times New Roman" w:eastAsia="Times New Roman"/>
          <w:spacing w:val="-3"/>
          <w:lang w:eastAsia="zh-CN"/>
        </w:rPr>
        <w:t>2068.57km</w:t>
      </w:r>
      <w:r>
        <w:rPr>
          <w:rFonts w:ascii="Times New Roman" w:eastAsia="Times New Roman"/>
          <w:spacing w:val="-3"/>
          <w:vertAlign w:val="superscript"/>
          <w:lang w:eastAsia="zh-CN"/>
        </w:rPr>
        <w:t>2</w:t>
      </w:r>
      <w:r>
        <w:rPr>
          <w:rFonts w:ascii="Times New Roman" w:eastAsia="Times New Roman"/>
          <w:spacing w:val="-22"/>
          <w:lang w:eastAsia="zh-CN"/>
        </w:rPr>
        <w:t xml:space="preserve"> </w:t>
      </w:r>
      <w:r>
        <w:rPr>
          <w:spacing w:val="-3"/>
          <w:lang w:eastAsia="zh-CN"/>
        </w:rPr>
        <w:t>位于准噶尔盆地西部</w:t>
      </w:r>
      <w:r>
        <w:rPr>
          <w:spacing w:val="-1"/>
          <w:lang w:eastAsia="zh-CN"/>
        </w:rPr>
        <w:t>山区水源涵养、生物多样性维护生态保护红线区；该区域生态系统特征高山草甸、亚高</w:t>
      </w:r>
      <w:r>
        <w:rPr>
          <w:spacing w:val="-2"/>
          <w:lang w:eastAsia="zh-CN"/>
        </w:rPr>
        <w:t xml:space="preserve">山地草甸、草甸草原、真草原。额敏县现有饮水工程 </w:t>
      </w:r>
      <w:r>
        <w:rPr>
          <w:rFonts w:ascii="Times New Roman" w:eastAsia="Times New Roman"/>
          <w:lang w:eastAsia="zh-CN"/>
        </w:rPr>
        <w:t>34</w:t>
      </w:r>
      <w:r>
        <w:rPr>
          <w:rFonts w:ascii="Times New Roman" w:eastAsia="Times New Roman"/>
          <w:spacing w:val="14"/>
          <w:lang w:eastAsia="zh-CN"/>
        </w:rPr>
        <w:t xml:space="preserve"> </w:t>
      </w:r>
      <w:r>
        <w:rPr>
          <w:lang w:eastAsia="zh-CN"/>
        </w:rPr>
        <w:t>处，分别是额敏县上户乡等六</w:t>
      </w:r>
      <w:r>
        <w:rPr>
          <w:spacing w:val="-1"/>
          <w:lang w:eastAsia="zh-CN"/>
        </w:rPr>
        <w:t>个乡饮水安全工程、额敏县喀拉也木勒乡等六个乡饮水安全工程、额敏县也木勒牧场冬牧场饮水安全工程、加尔布拉克农场饮水安全工程、额敏县喇嘛昭乡饮水安全工程、阿克苏片区饮水工程、额敏县二支河牧场冬牧场饮水安全工程、额敏县吾宗布拉克牧场冬牧场饮水安全工程、额敏县吾宗布拉克和柳树沟三个村饮水安全工程、霍吉尔特蒙古民族乡饮水工程、额敏县库尔特牧民定居饮水安全工程、塔城地区种羊场饮水安全工程、</w:t>
      </w:r>
    </w:p>
    <w:p>
      <w:pPr>
        <w:spacing w:line="364" w:lineRule="auto"/>
        <w:jc w:val="both"/>
        <w:rPr>
          <w:lang w:eastAsia="zh-CN"/>
        </w:rPr>
        <w:sectPr>
          <w:pgSz w:w="11910" w:h="16840"/>
          <w:pgMar w:top="1360" w:right="1060" w:bottom="1620" w:left="1200" w:header="1129" w:footer="1438" w:gutter="0"/>
          <w:cols w:space="720" w:num="1"/>
        </w:sectPr>
      </w:pPr>
    </w:p>
    <w:p>
      <w:pPr>
        <w:pStyle w:val="3"/>
        <w:spacing w:before="3" w:line="364" w:lineRule="auto"/>
        <w:ind w:right="230"/>
        <w:rPr>
          <w:lang w:eastAsia="zh-CN"/>
        </w:rPr>
      </w:pPr>
      <w:bookmarkStart w:id="10" w:name="额敏县水土保持规划4.28_133"/>
      <w:bookmarkEnd w:id="10"/>
      <w:r>
        <w:rPr>
          <w:lang w:eastAsia="zh-CN"/>
        </w:rPr>
        <w:t>巴尔鲁克库热二村、巴尔鲁克库热一村、新村安全饮水工程、阔克加依达克村、宫塔木村安全饮水工程、霍斯巴斯陶村、吐尔宫安全饮水工程、三里庄农村安全饮水工程、清泉村安全饮水工程、阿尔夏特村、八里营安全饮水工程、北郊村、甘泉村巩固提升改造工程安全饮水工程、霍斯吉拉村安全饮水工程、霍由尔莫墩村安全饮水工程、加依勒玛村安全饮水工程、郊东村、九家户村安全饮水工程、锡伯特村安全饮水工程、喀拉墩村安全饮水工程、七里堡村安全饮水工程、萨斯克阔普尔村安全饮水工程、吾守尔台巴斯陶村安全饮水工程、依萨塔木村、额敏县吾宗布拉克牧场乔哈特及二道桥乡吉也克村牧</w:t>
      </w:r>
      <w:r>
        <w:rPr>
          <w:spacing w:val="-2"/>
          <w:lang w:eastAsia="zh-CN"/>
        </w:rPr>
        <w:t>民定居点饮水安全工程和额敏县郊区乡小农场饮水安全工程。主要取水水源有萨拉也木</w:t>
      </w:r>
      <w:r>
        <w:rPr>
          <w:lang w:eastAsia="zh-CN"/>
        </w:rPr>
        <w:t>勒河、额敏水库、上游三座渠首、麦海因河、哈拉也木勒河、加尔布拉克河、杰勒德门</w:t>
      </w:r>
      <w:r>
        <w:rPr>
          <w:spacing w:val="-11"/>
          <w:lang w:eastAsia="zh-CN"/>
        </w:rPr>
        <w:t>河、哈拉赛河、铁列克提河、阔托什、阿克苏河</w:t>
      </w:r>
      <w:r>
        <w:rPr>
          <w:lang w:eastAsia="zh-CN"/>
        </w:rPr>
        <w:t>（水库</w:t>
      </w:r>
      <w:r>
        <w:rPr>
          <w:spacing w:val="-22"/>
          <w:lang w:eastAsia="zh-CN"/>
        </w:rPr>
        <w:t>）</w:t>
      </w:r>
      <w:r>
        <w:rPr>
          <w:spacing w:val="-9"/>
          <w:lang w:eastAsia="zh-CN"/>
        </w:rPr>
        <w:t>、小铁列克德河、玛热勒苏河、</w:t>
      </w:r>
      <w:r>
        <w:rPr>
          <w:spacing w:val="-10"/>
          <w:lang w:eastAsia="zh-CN"/>
        </w:rPr>
        <w:t xml:space="preserve">库鲁木苏河、乌宗布拉克河、乌雪特河、柯克苏河、布尔库台河和喇嘛昭六个泉水共 </w:t>
      </w:r>
      <w:r>
        <w:rPr>
          <w:rFonts w:ascii="Times New Roman" w:eastAsia="Times New Roman"/>
          <w:lang w:eastAsia="zh-CN"/>
        </w:rPr>
        <w:t>24</w:t>
      </w:r>
      <w:r>
        <w:rPr>
          <w:rFonts w:ascii="Times New Roman" w:eastAsia="Times New Roman"/>
          <w:spacing w:val="1"/>
          <w:lang w:eastAsia="zh-CN"/>
        </w:rPr>
        <w:t xml:space="preserve"> </w:t>
      </w:r>
      <w:r>
        <w:rPr>
          <w:lang w:eastAsia="zh-CN"/>
        </w:rPr>
        <w:t>处。</w:t>
      </w:r>
    </w:p>
    <w:p>
      <w:pPr>
        <w:pStyle w:val="3"/>
        <w:spacing w:line="301" w:lineRule="exact"/>
        <w:ind w:left="697"/>
        <w:rPr>
          <w:lang w:eastAsia="zh-CN"/>
        </w:rPr>
      </w:pPr>
      <w:r>
        <w:rPr>
          <w:lang w:eastAsia="zh-CN"/>
        </w:rPr>
        <w:t>⑵水土保持生态保护红线</w:t>
      </w:r>
    </w:p>
    <w:p>
      <w:pPr>
        <w:pStyle w:val="3"/>
        <w:spacing w:before="160" w:line="364" w:lineRule="auto"/>
        <w:ind w:right="234" w:firstLine="480"/>
      </w:pPr>
      <w:r>
        <w:rPr>
          <w:lang w:eastAsia="zh-CN"/>
        </w:rPr>
        <w:t>根据《新疆生态保护红线方案》中确定，额敏县有</w:t>
      </w:r>
      <w:r>
        <w:rPr>
          <w:rFonts w:ascii="Times New Roman" w:hAnsi="Times New Roman" w:eastAsia="Times New Roman"/>
          <w:lang w:eastAsia="zh-CN"/>
        </w:rPr>
        <w:t>71.59km</w:t>
      </w:r>
      <w:r>
        <w:rPr>
          <w:rFonts w:ascii="Times New Roman" w:hAnsi="Times New Roman" w:eastAsia="Times New Roman"/>
          <w:vertAlign w:val="superscript"/>
          <w:lang w:eastAsia="zh-CN"/>
        </w:rPr>
        <w:t>2</w:t>
      </w:r>
      <w:r>
        <w:rPr>
          <w:lang w:eastAsia="zh-CN"/>
        </w:rPr>
        <w:t>位于额敏河岸水土保持生态保护红线区；额敏河古称也迷里河，是一条国际内陆河，发源于塔尔巴哈台山和吾</w:t>
      </w:r>
      <w:r>
        <w:rPr>
          <w:spacing w:val="-12"/>
          <w:lang w:eastAsia="zh-CN"/>
        </w:rPr>
        <w:t>尔喀夏依山交汇处，像一条洁白的哈达横贯塔额盆地，自东向西南流经额敏县、裕民县、</w:t>
      </w:r>
      <w:r>
        <w:rPr>
          <w:lang w:eastAsia="zh-CN"/>
        </w:rPr>
        <w:t>塔城市，最后注入哈萨克斯坦境内的阿拉湖，绵延</w:t>
      </w:r>
      <w:bookmarkStart w:id="12" w:name="_GoBack"/>
      <w:bookmarkEnd w:id="12"/>
      <w:r>
        <w:rPr>
          <w:rFonts w:ascii="Times New Roman" w:hAnsi="Times New Roman" w:eastAsia="Times New Roman"/>
          <w:lang w:eastAsia="zh-CN"/>
        </w:rPr>
        <w:t>300</w:t>
      </w:r>
      <w:r>
        <w:rPr>
          <w:lang w:eastAsia="zh-CN"/>
        </w:rPr>
        <w:t>多公里，年径流量</w:t>
      </w:r>
      <w:r>
        <w:rPr>
          <w:rFonts w:ascii="Times New Roman" w:hAnsi="Times New Roman" w:eastAsia="Times New Roman"/>
          <w:lang w:eastAsia="zh-CN"/>
        </w:rPr>
        <w:t>16</w:t>
      </w:r>
      <w:r>
        <w:rPr>
          <w:lang w:eastAsia="zh-CN"/>
        </w:rPr>
        <w:t>亿多立方</w:t>
      </w:r>
      <w:r>
        <w:rPr>
          <w:spacing w:val="-1"/>
          <w:lang w:eastAsia="zh-CN"/>
        </w:rPr>
        <w:t>米，是塔城盆地最大的水系，在额敏县境内有</w:t>
      </w:r>
      <w:r>
        <w:rPr>
          <w:rFonts w:ascii="Times New Roman" w:hAnsi="Times New Roman" w:eastAsia="Times New Roman"/>
          <w:spacing w:val="-1"/>
          <w:lang w:eastAsia="zh-CN"/>
        </w:rPr>
        <w:t>46.19</w:t>
      </w:r>
      <w:r>
        <w:rPr>
          <w:lang w:eastAsia="zh-CN"/>
        </w:rPr>
        <w:t>公里。额敏河也是额敏县各族人民的“母亲河。经过国家林业和草原局验收，额敏河湿地公园正式成为“国家湿地公园。</w:t>
      </w:r>
      <w:r>
        <w:t>”</w:t>
      </w:r>
    </w:p>
    <w:p>
      <w:pPr>
        <w:pStyle w:val="10"/>
        <w:numPr>
          <w:ilvl w:val="3"/>
          <w:numId w:val="5"/>
        </w:numPr>
        <w:tabs>
          <w:tab w:val="left" w:pos="1418"/>
        </w:tabs>
        <w:spacing w:line="304" w:lineRule="exact"/>
        <w:ind w:hanging="721"/>
        <w:rPr>
          <w:sz w:val="24"/>
        </w:rPr>
      </w:pPr>
      <w:r>
        <w:rPr>
          <w:sz w:val="24"/>
        </w:rPr>
        <w:t>重点治理区</w:t>
      </w:r>
    </w:p>
    <w:p>
      <w:pPr>
        <w:pStyle w:val="3"/>
        <w:spacing w:before="159" w:line="364" w:lineRule="auto"/>
        <w:ind w:right="234" w:firstLine="480"/>
        <w:rPr>
          <w:lang w:eastAsia="zh-CN"/>
        </w:rPr>
      </w:pPr>
      <w:r>
        <w:rPr>
          <w:lang w:eastAsia="zh-CN"/>
        </w:rPr>
        <w:t>根据重点治理区选择原则，本规划确定综合治理范围为：一是额敏县境内的主要河</w:t>
      </w:r>
      <w:r>
        <w:rPr>
          <w:spacing w:val="-14"/>
          <w:lang w:eastAsia="zh-CN"/>
        </w:rPr>
        <w:t>流两岸的侵蚀沟道、山洪沟道，支毛沟，处在水力风力交错侵蚀区河道两岸退化的草地，</w:t>
      </w:r>
      <w:r>
        <w:rPr>
          <w:spacing w:val="-117"/>
          <w:lang w:eastAsia="zh-CN"/>
        </w:rPr>
        <w:t xml:space="preserve"> </w:t>
      </w:r>
      <w:r>
        <w:rPr>
          <w:lang w:eastAsia="zh-CN"/>
        </w:rPr>
        <w:t>二是位于县域境内南部的荒漠戈壁区，三是额敏县矿区、工业园区、垃圾转运站及填埋场。</w:t>
      </w:r>
    </w:p>
    <w:p>
      <w:pPr>
        <w:pStyle w:val="3"/>
        <w:spacing w:line="306" w:lineRule="exact"/>
        <w:ind w:left="697"/>
        <w:rPr>
          <w:lang w:eastAsia="zh-CN"/>
        </w:rPr>
      </w:pPr>
      <w:r>
        <w:rPr>
          <w:lang w:eastAsia="zh-CN"/>
        </w:rPr>
        <w:t>⑴侵蚀沟综合治理工程</w:t>
      </w:r>
    </w:p>
    <w:p>
      <w:pPr>
        <w:pStyle w:val="3"/>
        <w:spacing w:before="158" w:line="364" w:lineRule="auto"/>
        <w:ind w:right="235" w:firstLine="480"/>
        <w:rPr>
          <w:lang w:eastAsia="zh-CN"/>
        </w:rPr>
      </w:pPr>
      <w:r>
        <w:rPr>
          <w:spacing w:val="-13"/>
          <w:lang w:eastAsia="zh-CN"/>
        </w:rPr>
        <w:t>额敏县现有额敏河、锡伯特河、乌雪特河、克孜拉更河、玛热勒苏河、库鲁木苏河、</w:t>
      </w:r>
      <w:r>
        <w:rPr>
          <w:lang w:eastAsia="zh-CN"/>
        </w:rPr>
        <w:t>依尔斯别克河、克兹尔苏河、他孜布拉克河、喇嘛昭河、艾里斯塔依河、布尔阔台河、库古伦河、我拉尔德克河、白杨河、英喀克特河、科铁希河、布谷图河、阿克苏河、哈拉塞河、铁列克特河、小铁列克特河、奎尔都仑赛尔河、杰勒德门河、丘巴尔博哈河、</w:t>
      </w:r>
    </w:p>
    <w:p>
      <w:pPr>
        <w:spacing w:line="364" w:lineRule="auto"/>
        <w:rPr>
          <w:lang w:eastAsia="zh-CN"/>
        </w:rPr>
        <w:sectPr>
          <w:pgSz w:w="11910" w:h="16840"/>
          <w:pgMar w:top="1420" w:right="1060" w:bottom="1440" w:left="1200" w:header="1115" w:footer="1244" w:gutter="0"/>
          <w:cols w:space="720" w:num="1"/>
        </w:sectPr>
      </w:pPr>
    </w:p>
    <w:p>
      <w:pPr>
        <w:pStyle w:val="3"/>
        <w:spacing w:before="11"/>
        <w:ind w:left="0"/>
        <w:rPr>
          <w:sz w:val="2"/>
          <w:lang w:eastAsia="zh-CN"/>
        </w:rPr>
      </w:pPr>
    </w:p>
    <w:p>
      <w:pPr>
        <w:pStyle w:val="3"/>
        <w:spacing w:line="57" w:lineRule="exact"/>
        <w:rPr>
          <w:sz w:val="5"/>
        </w:rPr>
      </w:pPr>
      <w:r>
        <w:rPr>
          <w:sz w:val="5"/>
        </w:rPr>
        <w:pict>
          <v:group id="docshapegroup202" o:spid="_x0000_s1026" o:spt="203" style="height:2.9pt;width:453.55pt;" coordsize="9071,58">
            <o:lock v:ext="edit"/>
            <v:shape id="docshape203" o:spid="_x0000_s1027" o:spt="100" style="position:absolute;left:0;top:0;height:58;width:9071;" fillcolor="#000000" filled="t" stroked="f" coordsize="9071,58" adj=",," path="m9071,43l0,43,0,58,9071,58,9071,43xm9071,0l0,0,0,29,9071,29,9071,0xe">
              <v:path arrowok="t" o:connecttype="segments"/>
              <v:fill on="t" focussize="0,0"/>
              <v:stroke on="f" joinstyle="round"/>
              <v:imagedata o:title=""/>
              <o:lock v:ext="edit"/>
            </v:shape>
            <w10:wrap type="none"/>
            <w10:anchorlock/>
          </v:group>
        </w:pict>
      </w:r>
    </w:p>
    <w:p>
      <w:pPr>
        <w:pStyle w:val="3"/>
        <w:spacing w:before="3" w:line="364" w:lineRule="auto"/>
        <w:ind w:right="352"/>
        <w:jc w:val="both"/>
        <w:rPr>
          <w:lang w:eastAsia="zh-CN"/>
        </w:rPr>
      </w:pPr>
      <w:bookmarkStart w:id="11" w:name="额敏县水土保持规划4.28_134"/>
      <w:bookmarkEnd w:id="11"/>
      <w:r>
        <w:rPr>
          <w:spacing w:val="-2"/>
          <w:lang w:eastAsia="zh-CN"/>
        </w:rPr>
        <w:t xml:space="preserve">喀拉也木勒右支河、哈拉开门勒河、喀拉也木勒河、京什克阿克苏河、吐尔宫河、加尔布拉克河、别鲁其尔河、其本德河、柯克败斯德河、萨拉也木勒河、确拉尔但苏、阿合鲁让河、麦海因河、卡布阿他禄苏河、卡热瓦斯河 </w:t>
      </w:r>
      <w:r>
        <w:rPr>
          <w:rFonts w:ascii="Times New Roman" w:eastAsia="Times New Roman"/>
          <w:lang w:eastAsia="zh-CN"/>
        </w:rPr>
        <w:t>40</w:t>
      </w:r>
      <w:r>
        <w:rPr>
          <w:rFonts w:ascii="Times New Roman" w:eastAsia="Times New Roman"/>
          <w:spacing w:val="15"/>
          <w:lang w:eastAsia="zh-CN"/>
        </w:rPr>
        <w:t xml:space="preserve"> </w:t>
      </w:r>
      <w:r>
        <w:rPr>
          <w:lang w:eastAsia="zh-CN"/>
        </w:rPr>
        <w:t>条沟河；现有侵蚀沟综合治理工</w:t>
      </w:r>
      <w:r>
        <w:rPr>
          <w:spacing w:val="-2"/>
          <w:lang w:eastAsia="zh-CN"/>
        </w:rPr>
        <w:t>程：阿克苏水库阿克苏河上游区域小流域综合治理工程，麦海因河下游区域小流域综合</w:t>
      </w:r>
      <w:r>
        <w:rPr>
          <w:spacing w:val="-5"/>
          <w:lang w:eastAsia="zh-CN"/>
        </w:rPr>
        <w:t xml:space="preserve">治理工程。规划治理侵蚀沟 </w:t>
      </w:r>
      <w:r>
        <w:rPr>
          <w:rFonts w:ascii="Times New Roman" w:eastAsia="Times New Roman"/>
          <w:lang w:eastAsia="zh-CN"/>
        </w:rPr>
        <w:t xml:space="preserve">18 </w:t>
      </w:r>
      <w:r>
        <w:rPr>
          <w:spacing w:val="-7"/>
          <w:lang w:eastAsia="zh-CN"/>
        </w:rPr>
        <w:t xml:space="preserve">条，其中近期治理 </w:t>
      </w:r>
      <w:r>
        <w:rPr>
          <w:rFonts w:ascii="Times New Roman" w:eastAsia="Times New Roman"/>
          <w:lang w:eastAsia="zh-CN"/>
        </w:rPr>
        <w:t xml:space="preserve">2 </w:t>
      </w:r>
      <w:r>
        <w:rPr>
          <w:lang w:eastAsia="zh-CN"/>
        </w:rPr>
        <w:t>条。</w:t>
      </w:r>
    </w:p>
    <w:p>
      <w:pPr>
        <w:pStyle w:val="3"/>
        <w:spacing w:line="305" w:lineRule="exact"/>
        <w:ind w:left="697"/>
        <w:rPr>
          <w:lang w:eastAsia="zh-CN"/>
        </w:rPr>
      </w:pPr>
      <w:r>
        <w:rPr>
          <w:lang w:eastAsia="zh-CN"/>
        </w:rPr>
        <w:t>⑵荒漠化治理</w:t>
      </w:r>
    </w:p>
    <w:p>
      <w:pPr>
        <w:pStyle w:val="3"/>
        <w:spacing w:before="161" w:line="364" w:lineRule="auto"/>
        <w:ind w:right="305" w:firstLine="480"/>
        <w:jc w:val="both"/>
        <w:rPr>
          <w:lang w:eastAsia="zh-CN"/>
        </w:rPr>
      </w:pPr>
      <w:r>
        <w:rPr>
          <w:spacing w:val="-1"/>
          <w:lang w:eastAsia="zh-CN"/>
        </w:rPr>
        <w:t>额敏县南部荒漠戈壁区，适宜发展方向是维护戈壁区景观与植被，主要以恢复、保护植被为重点，在荒漠区实施生态修复工程，将荒漠林管护及生态体系建设结合起来，</w:t>
      </w:r>
      <w:r>
        <w:rPr>
          <w:spacing w:val="-118"/>
          <w:lang w:eastAsia="zh-CN"/>
        </w:rPr>
        <w:t xml:space="preserve"> </w:t>
      </w:r>
      <w:r>
        <w:rPr>
          <w:spacing w:val="-1"/>
          <w:lang w:eastAsia="zh-CN"/>
        </w:rPr>
        <w:t>结合土地荒漠化治理，采取防风固沙林营造、飞播造林和封育等措施，增加节水型沙区碳汇植被。鼓励在适宜条件下结合荒漠植被建设进行大芸种植，鼓励个人和集体发展防</w:t>
      </w:r>
      <w:r>
        <w:rPr>
          <w:lang w:eastAsia="zh-CN"/>
        </w:rPr>
        <w:t>风林、经济林建设，遏制土地荒漠化的扩展。加强土地开发监管，严禁随意开荒。</w:t>
      </w:r>
    </w:p>
    <w:p>
      <w:pPr>
        <w:pStyle w:val="3"/>
        <w:spacing w:line="305" w:lineRule="exact"/>
        <w:ind w:left="697"/>
        <w:rPr>
          <w:lang w:eastAsia="zh-CN"/>
        </w:rPr>
      </w:pPr>
      <w:r>
        <w:rPr>
          <w:lang w:eastAsia="zh-CN"/>
        </w:rPr>
        <w:t>⑶重点区域（流域）和重要行业水土保持综合治理工程</w:t>
      </w:r>
    </w:p>
    <w:p>
      <w:pPr>
        <w:pStyle w:val="3"/>
        <w:spacing w:before="159"/>
        <w:ind w:left="697"/>
        <w:rPr>
          <w:lang w:eastAsia="zh-CN"/>
        </w:rPr>
      </w:pPr>
      <w:r>
        <w:rPr>
          <w:lang w:eastAsia="zh-CN"/>
        </w:rPr>
        <w:t>重点治理项目包括额敏县粘土矿、砂砾石料场、工业园区、垃圾转运站及填埋场。</w:t>
      </w:r>
      <w:bookmarkEnd w:id="0"/>
    </w:p>
    <w:sectPr>
      <w:pgSz w:w="11910" w:h="16840"/>
      <w:pgMar w:top="1360" w:right="1060" w:bottom="1620" w:left="1200" w:header="1129" w:footer="143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docshape159" o:spid="_x0000_s2057" o:spt="202" type="#_x0000_t202" style="position:absolute;left:0pt;margin-left:213.6pt;margin-top:769.2pt;height:12.5pt;width:138.5pt;mso-position-horizontal-relative:page;mso-position-vertical-relative:page;z-index:-16345088;mso-width-relative:page;mso-height-relative:page;" filled="f" stroked="f" coordsize="21600,21600">
          <v:path/>
          <v:fill on="f" focussize="0,0"/>
          <v:stroke on="f" joinstyle="miter"/>
          <v:imagedata o:title=""/>
          <o:lock v:ext="edit"/>
          <v:textbox inset="0mm,0mm,0mm,0mm">
            <w:txbxContent>
              <w:p>
                <w:pPr>
                  <w:spacing w:line="250" w:lineRule="exact"/>
                  <w:ind w:left="20"/>
                  <w:rPr>
                    <w:sz w:val="21"/>
                    <w:lang w:eastAsia="zh-CN"/>
                  </w:rPr>
                </w:pPr>
                <w:r>
                  <w:rPr>
                    <w:sz w:val="21"/>
                    <w:lang w:eastAsia="zh-CN"/>
                  </w:rPr>
                  <w:t>塔城地区水利水电勘察设计院</w:t>
                </w:r>
              </w:p>
            </w:txbxContent>
          </v:textbox>
        </v:shape>
      </w:pict>
    </w:r>
    <w:r>
      <w:pict>
        <v:shape id="docshape160" o:spid="_x0000_s2056" o:spt="202" type="#_x0000_t202" style="position:absolute;left:0pt;margin-left:505.6pt;margin-top:768.8pt;height:13.65pt;width:22.75pt;mso-position-horizontal-relative:page;mso-position-vertical-relative:page;z-index:-16345088;mso-width-relative:page;mso-height-relative:page;" filled="f" stroked="f" coordsize="21600,21600">
          <v:path/>
          <v:fill on="f" focussize="0,0"/>
          <v:stroke on="f" joinstyle="miter"/>
          <v:imagedata o:title=""/>
          <o:lock v:ext="edit"/>
          <v:textbox inset="0mm,0mm,0mm,0mm">
            <w:txbxContent>
              <w:p>
                <w:pPr>
                  <w:spacing w:before="11"/>
                  <w:ind w:left="60"/>
                  <w:rPr>
                    <w:rFonts w:ascii="Times New Roman"/>
                    <w:sz w:val="21"/>
                  </w:rPr>
                </w:pPr>
                <w:r>
                  <w:fldChar w:fldCharType="begin"/>
                </w:r>
                <w:r>
                  <w:rPr>
                    <w:rFonts w:ascii="Times New Roman"/>
                    <w:sz w:val="21"/>
                  </w:rPr>
                  <w:instrText xml:space="preserve"> PAGE </w:instrText>
                </w:r>
                <w:r>
                  <w:fldChar w:fldCharType="separate"/>
                </w:r>
                <w:r>
                  <w:t>115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docshape157" o:spid="_x0000_s2059" o:spt="202" type="#_x0000_t202" style="position:absolute;left:0pt;margin-left:67.85pt;margin-top:759.1pt;height:14.2pt;width:23.5pt;mso-position-horizontal-relative:page;mso-position-vertical-relative:page;z-index:-16346112;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rPr>
                </w:pPr>
                <w:r>
                  <w:fldChar w:fldCharType="begin"/>
                </w:r>
                <w:r>
                  <w:rPr>
                    <w:rFonts w:ascii="Times New Roman"/>
                  </w:rPr>
                  <w:instrText xml:space="preserve"> PAGE </w:instrText>
                </w:r>
                <w:r>
                  <w:fldChar w:fldCharType="separate"/>
                </w:r>
                <w:r>
                  <w:t>114</w:t>
                </w:r>
                <w:r>
                  <w:fldChar w:fldCharType="end"/>
                </w:r>
              </w:p>
            </w:txbxContent>
          </v:textbox>
        </v:shape>
      </w:pict>
    </w:r>
    <w:r>
      <w:pict>
        <v:shape id="docshape158" o:spid="_x0000_s2058" o:spt="202" type="#_x0000_t202" style="position:absolute;left:0pt;margin-left:229.35pt;margin-top:759.9pt;height:12.5pt;width:138.5pt;mso-position-horizontal-relative:page;mso-position-vertical-relative:page;z-index:-16346112;mso-width-relative:page;mso-height-relative:page;" filled="f" stroked="f" coordsize="21600,21600">
          <v:path/>
          <v:fill on="f" focussize="0,0"/>
          <v:stroke on="f" joinstyle="miter"/>
          <v:imagedata o:title=""/>
          <o:lock v:ext="edit"/>
          <v:textbox inset="0mm,0mm,0mm,0mm">
            <w:txbxContent>
              <w:p>
                <w:pPr>
                  <w:spacing w:line="250" w:lineRule="exact"/>
                  <w:ind w:left="20"/>
                  <w:rPr>
                    <w:sz w:val="21"/>
                    <w:lang w:eastAsia="zh-CN"/>
                  </w:rPr>
                </w:pPr>
                <w:r>
                  <w:rPr>
                    <w:sz w:val="21"/>
                    <w:lang w:eastAsia="zh-CN"/>
                  </w:rPr>
                  <w:t>塔城地区水利水电勘察设计院</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docshape194" o:spid="_x0000_s2052" o:spt="202" type="#_x0000_t202" style="position:absolute;left:0pt;margin-left:213.6pt;margin-top:769.2pt;height:12.5pt;width:138.5pt;mso-position-horizontal-relative:page;mso-position-vertical-relative:page;z-index:-16343040;mso-width-relative:page;mso-height-relative:page;" filled="f" stroked="f" coordsize="21600,21600">
          <v:path/>
          <v:fill on="f" focussize="0,0"/>
          <v:stroke on="f" joinstyle="miter"/>
          <v:imagedata o:title=""/>
          <o:lock v:ext="edit"/>
          <v:textbox inset="0mm,0mm,0mm,0mm">
            <w:txbxContent>
              <w:p>
                <w:pPr>
                  <w:spacing w:line="250" w:lineRule="exact"/>
                  <w:ind w:left="20"/>
                  <w:rPr>
                    <w:sz w:val="21"/>
                    <w:lang w:eastAsia="zh-CN"/>
                  </w:rPr>
                </w:pPr>
                <w:r>
                  <w:rPr>
                    <w:sz w:val="21"/>
                    <w:lang w:eastAsia="zh-CN"/>
                  </w:rPr>
                  <w:t>塔城地区水利水电勘察设计院</w:t>
                </w:r>
              </w:p>
            </w:txbxContent>
          </v:textbox>
        </v:shape>
      </w:pict>
    </w:r>
    <w:r>
      <w:pict>
        <v:shape id="docshape195" o:spid="_x0000_s2051" o:spt="202" type="#_x0000_t202" style="position:absolute;left:0pt;margin-left:505.6pt;margin-top:768.8pt;height:13.65pt;width:22.75pt;mso-position-horizontal-relative:page;mso-position-vertical-relative:page;z-index:-16342016;mso-width-relative:page;mso-height-relative:page;" filled="f" stroked="f" coordsize="21600,21600">
          <v:path/>
          <v:fill on="f" focussize="0,0"/>
          <v:stroke on="f" joinstyle="miter"/>
          <v:imagedata o:title=""/>
          <o:lock v:ext="edit"/>
          <v:textbox inset="0mm,0mm,0mm,0mm">
            <w:txbxContent>
              <w:p>
                <w:pPr>
                  <w:spacing w:before="11"/>
                  <w:ind w:left="60"/>
                  <w:rPr>
                    <w:rFonts w:ascii="Times New Roman"/>
                    <w:sz w:val="21"/>
                  </w:rPr>
                </w:pPr>
                <w:r>
                  <w:fldChar w:fldCharType="begin"/>
                </w:r>
                <w:r>
                  <w:rPr>
                    <w:rFonts w:ascii="Times New Roman"/>
                    <w:sz w:val="21"/>
                  </w:rPr>
                  <w:instrText xml:space="preserve"> PAGE </w:instrText>
                </w:r>
                <w:r>
                  <w:fldChar w:fldCharType="separate"/>
                </w:r>
                <w:r>
                  <w:t>119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docshape196" o:spid="_x0000_s2050" o:spt="202" type="#_x0000_t202" style="position:absolute;left:0pt;margin-left:67.85pt;margin-top:759.1pt;height:14.2pt;width:23.5pt;mso-position-horizontal-relative:page;mso-position-vertical-relative:page;z-index:-16342016;mso-width-relative:page;mso-height-relative:page;" filled="f" stroked="f" coordsize="21600,21600">
          <v:path/>
          <v:fill on="f" focussize="0,0"/>
          <v:stroke on="f" joinstyle="miter"/>
          <v:imagedata o:title=""/>
          <o:lock v:ext="edit"/>
          <v:textbox inset="0mm,0mm,0mm,0mm">
            <w:txbxContent>
              <w:p>
                <w:pPr>
                  <w:spacing w:before="10"/>
                  <w:ind w:left="60"/>
                  <w:rPr>
                    <w:rFonts w:ascii="Times New Roman"/>
                  </w:rPr>
                </w:pPr>
                <w:r>
                  <w:fldChar w:fldCharType="begin"/>
                </w:r>
                <w:r>
                  <w:rPr>
                    <w:rFonts w:ascii="Times New Roman"/>
                  </w:rPr>
                  <w:instrText xml:space="preserve"> PAGE </w:instrText>
                </w:r>
                <w:r>
                  <w:fldChar w:fldCharType="separate"/>
                </w:r>
                <w:r>
                  <w:t>120</w:t>
                </w:r>
                <w:r>
                  <w:fldChar w:fldCharType="end"/>
                </w:r>
              </w:p>
            </w:txbxContent>
          </v:textbox>
        </v:shape>
      </w:pict>
    </w:r>
    <w:r>
      <w:pict>
        <v:shape id="docshape197" o:spid="_x0000_s2049" o:spt="202" type="#_x0000_t202" style="position:absolute;left:0pt;margin-left:229.35pt;margin-top:759.9pt;height:12.5pt;width:138.5pt;mso-position-horizontal-relative:page;mso-position-vertical-relative:page;z-index:-16340992;mso-width-relative:page;mso-height-relative:page;" filled="f" stroked="f" coordsize="21600,21600">
          <v:path/>
          <v:fill on="f" focussize="0,0"/>
          <v:stroke on="f" joinstyle="miter"/>
          <v:imagedata o:title=""/>
          <o:lock v:ext="edit"/>
          <v:textbox inset="0mm,0mm,0mm,0mm">
            <w:txbxContent>
              <w:p>
                <w:pPr>
                  <w:spacing w:line="250" w:lineRule="exact"/>
                  <w:ind w:left="20"/>
                  <w:rPr>
                    <w:i/>
                    <w:sz w:val="21"/>
                    <w:lang w:eastAsia="zh-CN"/>
                  </w:rPr>
                </w:pPr>
                <w:r>
                  <w:rPr>
                    <w:i/>
                    <w:sz w:val="21"/>
                    <w:lang w:eastAsia="zh-CN"/>
                  </w:rPr>
                  <w:t>塔城地区水利水电勘察设计院</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docshape156" o:spid="_x0000_s2060" o:spt="202" type="#_x0000_t202" style="position:absolute;left:0pt;margin-left:188.55pt;margin-top:54.75pt;height:13.65pt;width:239.95pt;mso-position-horizontal-relative:page;mso-position-vertical-relative:page;z-index:-16347136;mso-width-relative:page;mso-height-relative:page;" filled="f" stroked="f" coordsize="21600,21600">
          <v:path/>
          <v:fill on="f" focussize="0,0"/>
          <v:stroke on="f" joinstyle="miter"/>
          <v:imagedata o:title=""/>
          <o:lock v:ext="edit"/>
          <v:textbox inset="0mm,0mm,0mm,0mm">
            <w:txbxContent>
              <w:p>
                <w:pPr>
                  <w:spacing w:line="266" w:lineRule="exact"/>
                  <w:ind w:left="20"/>
                  <w:rPr>
                    <w:rFonts w:ascii="楷体" w:eastAsia="楷体"/>
                    <w:b/>
                    <w:sz w:val="21"/>
                    <w:lang w:eastAsia="zh-CN"/>
                  </w:rPr>
                </w:pPr>
                <w:r>
                  <w:rPr>
                    <w:rFonts w:hint="eastAsia" w:ascii="楷体" w:eastAsia="楷体"/>
                    <w:b/>
                    <w:sz w:val="21"/>
                    <w:lang w:eastAsia="zh-CN"/>
                  </w:rPr>
                  <w:t>塔城地区额敏县水土保持规划报告（</w:t>
                </w:r>
                <w:r>
                  <w:rPr>
                    <w:rFonts w:ascii="Times New Roman" w:eastAsia="Times New Roman"/>
                    <w:b/>
                    <w:sz w:val="21"/>
                    <w:lang w:eastAsia="zh-CN"/>
                  </w:rPr>
                  <w:t>2018-2030</w:t>
                </w:r>
                <w:r>
                  <w:rPr>
                    <w:rFonts w:ascii="Times New Roman" w:eastAsia="Times New Roman"/>
                    <w:b/>
                    <w:spacing w:val="-5"/>
                    <w:sz w:val="21"/>
                    <w:lang w:eastAsia="zh-CN"/>
                  </w:rPr>
                  <w:t xml:space="preserve"> </w:t>
                </w:r>
                <w:r>
                  <w:rPr>
                    <w:rFonts w:hint="eastAsia" w:ascii="楷体" w:eastAsia="楷体"/>
                    <w:b/>
                    <w:sz w:val="21"/>
                    <w:lang w:eastAsia="zh-CN"/>
                  </w:rPr>
                  <w:t>年）</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docshape155" o:spid="_x0000_s2061" o:spt="202" type="#_x0000_t202" style="position:absolute;left:0pt;margin-left:172.1pt;margin-top:55.45pt;height:14pt;width:276.3pt;mso-position-horizontal-relative:page;mso-position-vertical-relative:page;z-index:-16347136;mso-width-relative:page;mso-height-relative:page;" filled="f" stroked="f" coordsize="21600,21600">
          <v:path/>
          <v:fill on="f" focussize="0,0"/>
          <v:stroke on="f" joinstyle="miter"/>
          <v:imagedata o:title=""/>
          <o:lock v:ext="edit"/>
          <v:textbox inset="0mm,0mm,0mm,0mm">
            <w:txbxContent>
              <w:p>
                <w:pPr>
                  <w:spacing w:line="280" w:lineRule="exact"/>
                  <w:ind w:left="20"/>
                  <w:rPr>
                    <w:rFonts w:ascii="楷体" w:eastAsia="楷体"/>
                    <w:b/>
                    <w:sz w:val="24"/>
                    <w:lang w:eastAsia="zh-CN"/>
                  </w:rPr>
                </w:pPr>
                <w:r>
                  <w:rPr>
                    <w:rFonts w:hint="eastAsia" w:ascii="楷体" w:eastAsia="楷体"/>
                    <w:b/>
                    <w:w w:val="95"/>
                    <w:sz w:val="24"/>
                    <w:lang w:eastAsia="zh-CN"/>
                  </w:rPr>
                  <w:t>塔城地区额敏县水土保持规划报告（2018-2030</w:t>
                </w:r>
                <w:r>
                  <w:rPr>
                    <w:rFonts w:hint="eastAsia" w:ascii="楷体" w:eastAsia="楷体"/>
                    <w:b/>
                    <w:spacing w:val="185"/>
                    <w:sz w:val="24"/>
                    <w:lang w:eastAsia="zh-CN"/>
                  </w:rPr>
                  <w:t xml:space="preserve"> </w:t>
                </w:r>
                <w:r>
                  <w:rPr>
                    <w:rFonts w:hint="eastAsia" w:ascii="楷体" w:eastAsia="楷体"/>
                    <w:b/>
                    <w:w w:val="95"/>
                    <w:sz w:val="24"/>
                    <w:lang w:eastAsia="zh-CN"/>
                  </w:rPr>
                  <w:t>年）</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docshape191" o:spid="_x0000_s2055" o:spt="100" style="position:absolute;left:0pt;margin-left:70.85pt;margin-top:68.2pt;height:2.9pt;width:453.55pt;mso-position-horizontal-relative:page;mso-position-vertical-relative:page;z-index:-16344064;mso-width-relative:page;mso-height-relative:page;" fillcolor="#000000" filled="t" stroked="f" coordorigin="1417,1364" coordsize="9071,58" adj=",," path="m10488,1408l1417,1408,1417,1422,10488,1422,10488,1408xm10488,1364l1417,1364,1417,1393,10488,1393,10488,1364xe">
          <v:path arrowok="t" o:connecttype="segments"/>
          <v:fill on="t" focussize="0,0"/>
          <v:stroke on="f" joinstyle="round"/>
          <v:imagedata o:title=""/>
          <o:lock v:ext="edit"/>
        </v:shape>
      </w:pict>
    </w:r>
    <w:r>
      <w:pict>
        <v:shape id="docshape192" o:spid="_x0000_s2054" o:spt="202" type="#_x0000_t202" style="position:absolute;left:0pt;margin-left:188.55pt;margin-top:54.75pt;height:13.65pt;width:239.95pt;mso-position-horizontal-relative:page;mso-position-vertical-relative:page;z-index:-16344064;mso-width-relative:page;mso-height-relative:page;" filled="f" stroked="f" coordsize="21600,21600">
          <v:path/>
          <v:fill on="f" focussize="0,0"/>
          <v:stroke on="f" joinstyle="miter"/>
          <v:imagedata o:title=""/>
          <o:lock v:ext="edit"/>
          <v:textbox inset="0mm,0mm,0mm,0mm">
            <w:txbxContent>
              <w:p>
                <w:pPr>
                  <w:spacing w:line="266" w:lineRule="exact"/>
                  <w:ind w:left="20"/>
                  <w:rPr>
                    <w:rFonts w:ascii="楷体" w:eastAsia="楷体"/>
                    <w:b/>
                    <w:sz w:val="21"/>
                    <w:lang w:eastAsia="zh-CN"/>
                  </w:rPr>
                </w:pPr>
                <w:r>
                  <w:rPr>
                    <w:rFonts w:hint="eastAsia" w:ascii="楷体" w:eastAsia="楷体"/>
                    <w:b/>
                    <w:sz w:val="21"/>
                    <w:lang w:eastAsia="zh-CN"/>
                  </w:rPr>
                  <w:t>塔城地区额敏县水土保持规划报告（</w:t>
                </w:r>
                <w:r>
                  <w:rPr>
                    <w:rFonts w:ascii="Times New Roman" w:eastAsia="Times New Roman"/>
                    <w:b/>
                    <w:sz w:val="21"/>
                    <w:lang w:eastAsia="zh-CN"/>
                  </w:rPr>
                  <w:t>2018-2030</w:t>
                </w:r>
                <w:r>
                  <w:rPr>
                    <w:rFonts w:ascii="Times New Roman" w:eastAsia="Times New Roman"/>
                    <w:b/>
                    <w:spacing w:val="-5"/>
                    <w:sz w:val="21"/>
                    <w:lang w:eastAsia="zh-CN"/>
                  </w:rPr>
                  <w:t xml:space="preserve"> </w:t>
                </w:r>
                <w:r>
                  <w:rPr>
                    <w:rFonts w:hint="eastAsia" w:ascii="楷体" w:eastAsia="楷体"/>
                    <w:b/>
                    <w:sz w:val="21"/>
                    <w:lang w:eastAsia="zh-CN"/>
                  </w:rPr>
                  <w:t>年）</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docshape193" o:spid="_x0000_s2053" o:spt="202" type="#_x0000_t202" style="position:absolute;left:0pt;margin-left:172.1pt;margin-top:55.45pt;height:14pt;width:276.3pt;mso-position-horizontal-relative:page;mso-position-vertical-relative:page;z-index:-16343040;mso-width-relative:page;mso-height-relative:page;" filled="f" stroked="f" coordsize="21600,21600">
          <v:path/>
          <v:fill on="f" focussize="0,0"/>
          <v:stroke on="f" joinstyle="miter"/>
          <v:imagedata o:title=""/>
          <o:lock v:ext="edit"/>
          <v:textbox inset="0mm,0mm,0mm,0mm">
            <w:txbxContent>
              <w:p>
                <w:pPr>
                  <w:spacing w:line="280" w:lineRule="exact"/>
                  <w:ind w:left="20"/>
                  <w:rPr>
                    <w:rFonts w:ascii="楷体" w:eastAsia="楷体"/>
                    <w:b/>
                    <w:sz w:val="24"/>
                    <w:lang w:eastAsia="zh-CN"/>
                  </w:rPr>
                </w:pPr>
                <w:r>
                  <w:rPr>
                    <w:rFonts w:hint="eastAsia" w:ascii="楷体" w:eastAsia="楷体"/>
                    <w:b/>
                    <w:w w:val="95"/>
                    <w:sz w:val="24"/>
                    <w:lang w:eastAsia="zh-CN"/>
                  </w:rPr>
                  <w:t>塔城地区额敏县水土保持规划报告（2018-2030</w:t>
                </w:r>
                <w:r>
                  <w:rPr>
                    <w:rFonts w:hint="eastAsia" w:ascii="楷体" w:eastAsia="楷体"/>
                    <w:b/>
                    <w:spacing w:val="185"/>
                    <w:sz w:val="24"/>
                    <w:lang w:eastAsia="zh-CN"/>
                  </w:rPr>
                  <w:t xml:space="preserve"> </w:t>
                </w:r>
                <w:r>
                  <w:rPr>
                    <w:rFonts w:hint="eastAsia" w:ascii="楷体" w:eastAsia="楷体"/>
                    <w:b/>
                    <w:w w:val="95"/>
                    <w:sz w:val="24"/>
                    <w:lang w:eastAsia="zh-CN"/>
                  </w:rPr>
                  <w:t>年）</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84A"/>
    <w:multiLevelType w:val="multilevel"/>
    <w:tmpl w:val="016D684A"/>
    <w:lvl w:ilvl="0" w:tentative="0">
      <w:start w:val="2"/>
      <w:numFmt w:val="decimal"/>
      <w:lvlText w:val="%1"/>
      <w:lvlJc w:val="left"/>
      <w:pPr>
        <w:ind w:left="317" w:hanging="316"/>
        <w:jc w:val="left"/>
      </w:pPr>
      <w:rPr>
        <w:rFonts w:hint="default"/>
      </w:rPr>
    </w:lvl>
    <w:lvl w:ilvl="1" w:tentative="0">
      <w:start w:val="1"/>
      <w:numFmt w:val="decimal"/>
      <w:lvlText w:val="%1-%2"/>
      <w:lvlJc w:val="left"/>
      <w:pPr>
        <w:ind w:left="317" w:hanging="316"/>
        <w:jc w:val="left"/>
      </w:pPr>
      <w:rPr>
        <w:rFonts w:hint="default" w:ascii="Times New Roman" w:hAnsi="Times New Roman" w:eastAsia="Times New Roman" w:cs="Times New Roman"/>
        <w:b w:val="0"/>
        <w:bCs w:val="0"/>
        <w:i w:val="0"/>
        <w:iCs w:val="0"/>
        <w:spacing w:val="-1"/>
        <w:w w:val="100"/>
        <w:sz w:val="20"/>
        <w:szCs w:val="20"/>
      </w:rPr>
    </w:lvl>
    <w:lvl w:ilvl="2" w:tentative="0">
      <w:start w:val="0"/>
      <w:numFmt w:val="bullet"/>
      <w:lvlText w:val="•"/>
      <w:lvlJc w:val="left"/>
      <w:pPr>
        <w:ind w:left="1086" w:hanging="316"/>
      </w:pPr>
      <w:rPr>
        <w:rFonts w:hint="default"/>
      </w:rPr>
    </w:lvl>
    <w:lvl w:ilvl="3" w:tentative="0">
      <w:start w:val="0"/>
      <w:numFmt w:val="bullet"/>
      <w:lvlText w:val="•"/>
      <w:lvlJc w:val="left"/>
      <w:pPr>
        <w:ind w:left="1469" w:hanging="316"/>
      </w:pPr>
      <w:rPr>
        <w:rFonts w:hint="default"/>
      </w:rPr>
    </w:lvl>
    <w:lvl w:ilvl="4" w:tentative="0">
      <w:start w:val="0"/>
      <w:numFmt w:val="bullet"/>
      <w:lvlText w:val="•"/>
      <w:lvlJc w:val="left"/>
      <w:pPr>
        <w:ind w:left="1852" w:hanging="316"/>
      </w:pPr>
      <w:rPr>
        <w:rFonts w:hint="default"/>
      </w:rPr>
    </w:lvl>
    <w:lvl w:ilvl="5" w:tentative="0">
      <w:start w:val="0"/>
      <w:numFmt w:val="bullet"/>
      <w:lvlText w:val="•"/>
      <w:lvlJc w:val="left"/>
      <w:pPr>
        <w:ind w:left="2235" w:hanging="316"/>
      </w:pPr>
      <w:rPr>
        <w:rFonts w:hint="default"/>
      </w:rPr>
    </w:lvl>
    <w:lvl w:ilvl="6" w:tentative="0">
      <w:start w:val="0"/>
      <w:numFmt w:val="bullet"/>
      <w:lvlText w:val="•"/>
      <w:lvlJc w:val="left"/>
      <w:pPr>
        <w:ind w:left="2618" w:hanging="316"/>
      </w:pPr>
      <w:rPr>
        <w:rFonts w:hint="default"/>
      </w:rPr>
    </w:lvl>
    <w:lvl w:ilvl="7" w:tentative="0">
      <w:start w:val="0"/>
      <w:numFmt w:val="bullet"/>
      <w:lvlText w:val="•"/>
      <w:lvlJc w:val="left"/>
      <w:pPr>
        <w:ind w:left="3001" w:hanging="316"/>
      </w:pPr>
      <w:rPr>
        <w:rFonts w:hint="default"/>
      </w:rPr>
    </w:lvl>
    <w:lvl w:ilvl="8" w:tentative="0">
      <w:start w:val="0"/>
      <w:numFmt w:val="bullet"/>
      <w:lvlText w:val="•"/>
      <w:lvlJc w:val="left"/>
      <w:pPr>
        <w:ind w:left="3384" w:hanging="316"/>
      </w:pPr>
      <w:rPr>
        <w:rFonts w:hint="default"/>
      </w:rPr>
    </w:lvl>
  </w:abstractNum>
  <w:abstractNum w:abstractNumId="1">
    <w:nsid w:val="0487618E"/>
    <w:multiLevelType w:val="multilevel"/>
    <w:tmpl w:val="0487618E"/>
    <w:lvl w:ilvl="0" w:tentative="0">
      <w:start w:val="3"/>
      <w:numFmt w:val="decimal"/>
      <w:lvlText w:val="%1"/>
      <w:lvlJc w:val="left"/>
      <w:pPr>
        <w:ind w:left="317" w:hanging="316"/>
        <w:jc w:val="left"/>
      </w:pPr>
      <w:rPr>
        <w:rFonts w:hint="default"/>
      </w:rPr>
    </w:lvl>
    <w:lvl w:ilvl="1" w:tentative="0">
      <w:start w:val="1"/>
      <w:numFmt w:val="decimal"/>
      <w:lvlText w:val="%1-%2"/>
      <w:lvlJc w:val="left"/>
      <w:pPr>
        <w:ind w:left="317" w:hanging="316"/>
        <w:jc w:val="left"/>
      </w:pPr>
      <w:rPr>
        <w:rFonts w:hint="default" w:ascii="Times New Roman" w:hAnsi="Times New Roman" w:eastAsia="Times New Roman" w:cs="Times New Roman"/>
        <w:b w:val="0"/>
        <w:bCs w:val="0"/>
        <w:i w:val="0"/>
        <w:iCs w:val="0"/>
        <w:spacing w:val="-1"/>
        <w:w w:val="100"/>
        <w:sz w:val="20"/>
        <w:szCs w:val="20"/>
      </w:rPr>
    </w:lvl>
    <w:lvl w:ilvl="2" w:tentative="0">
      <w:start w:val="0"/>
      <w:numFmt w:val="bullet"/>
      <w:lvlText w:val="•"/>
      <w:lvlJc w:val="left"/>
      <w:pPr>
        <w:ind w:left="1086" w:hanging="316"/>
      </w:pPr>
      <w:rPr>
        <w:rFonts w:hint="default"/>
      </w:rPr>
    </w:lvl>
    <w:lvl w:ilvl="3" w:tentative="0">
      <w:start w:val="0"/>
      <w:numFmt w:val="bullet"/>
      <w:lvlText w:val="•"/>
      <w:lvlJc w:val="left"/>
      <w:pPr>
        <w:ind w:left="1469" w:hanging="316"/>
      </w:pPr>
      <w:rPr>
        <w:rFonts w:hint="default"/>
      </w:rPr>
    </w:lvl>
    <w:lvl w:ilvl="4" w:tentative="0">
      <w:start w:val="0"/>
      <w:numFmt w:val="bullet"/>
      <w:lvlText w:val="•"/>
      <w:lvlJc w:val="left"/>
      <w:pPr>
        <w:ind w:left="1852" w:hanging="316"/>
      </w:pPr>
      <w:rPr>
        <w:rFonts w:hint="default"/>
      </w:rPr>
    </w:lvl>
    <w:lvl w:ilvl="5" w:tentative="0">
      <w:start w:val="0"/>
      <w:numFmt w:val="bullet"/>
      <w:lvlText w:val="•"/>
      <w:lvlJc w:val="left"/>
      <w:pPr>
        <w:ind w:left="2235" w:hanging="316"/>
      </w:pPr>
      <w:rPr>
        <w:rFonts w:hint="default"/>
      </w:rPr>
    </w:lvl>
    <w:lvl w:ilvl="6" w:tentative="0">
      <w:start w:val="0"/>
      <w:numFmt w:val="bullet"/>
      <w:lvlText w:val="•"/>
      <w:lvlJc w:val="left"/>
      <w:pPr>
        <w:ind w:left="2618" w:hanging="316"/>
      </w:pPr>
      <w:rPr>
        <w:rFonts w:hint="default"/>
      </w:rPr>
    </w:lvl>
    <w:lvl w:ilvl="7" w:tentative="0">
      <w:start w:val="0"/>
      <w:numFmt w:val="bullet"/>
      <w:lvlText w:val="•"/>
      <w:lvlJc w:val="left"/>
      <w:pPr>
        <w:ind w:left="3001" w:hanging="316"/>
      </w:pPr>
      <w:rPr>
        <w:rFonts w:hint="default"/>
      </w:rPr>
    </w:lvl>
    <w:lvl w:ilvl="8" w:tentative="0">
      <w:start w:val="0"/>
      <w:numFmt w:val="bullet"/>
      <w:lvlText w:val="•"/>
      <w:lvlJc w:val="left"/>
      <w:pPr>
        <w:ind w:left="3384" w:hanging="316"/>
      </w:pPr>
      <w:rPr>
        <w:rFonts w:hint="default"/>
      </w:rPr>
    </w:lvl>
  </w:abstractNum>
  <w:abstractNum w:abstractNumId="2">
    <w:nsid w:val="2CA31C5B"/>
    <w:multiLevelType w:val="multilevel"/>
    <w:tmpl w:val="2CA31C5B"/>
    <w:lvl w:ilvl="0" w:tentative="0">
      <w:start w:val="5"/>
      <w:numFmt w:val="decimal"/>
      <w:lvlText w:val="%1"/>
      <w:lvlJc w:val="left"/>
      <w:pPr>
        <w:ind w:left="1237" w:hanging="540"/>
        <w:jc w:val="left"/>
      </w:pPr>
      <w:rPr>
        <w:rFonts w:hint="default"/>
      </w:rPr>
    </w:lvl>
    <w:lvl w:ilvl="1" w:tentative="0">
      <w:start w:val="1"/>
      <w:numFmt w:val="decimal"/>
      <w:lvlText w:val="%1.%2"/>
      <w:lvlJc w:val="left"/>
      <w:pPr>
        <w:ind w:left="1237" w:hanging="540"/>
        <w:jc w:val="left"/>
      </w:pPr>
      <w:rPr>
        <w:rFonts w:hint="default"/>
      </w:rPr>
    </w:lvl>
    <w:lvl w:ilvl="2" w:tentative="0">
      <w:start w:val="4"/>
      <w:numFmt w:val="decimal"/>
      <w:lvlText w:val="%1.%2.%3"/>
      <w:lvlJc w:val="left"/>
      <w:pPr>
        <w:ind w:left="1237" w:hanging="540"/>
        <w:jc w:val="left"/>
      </w:pPr>
      <w:rPr>
        <w:rFonts w:hint="default" w:ascii="Times New Roman" w:hAnsi="Times New Roman" w:eastAsia="Times New Roman" w:cs="Times New Roman"/>
        <w:b w:val="0"/>
        <w:bCs w:val="0"/>
        <w:i w:val="0"/>
        <w:iCs w:val="0"/>
        <w:w w:val="100"/>
        <w:sz w:val="24"/>
        <w:szCs w:val="24"/>
      </w:rPr>
    </w:lvl>
    <w:lvl w:ilvl="3" w:tentative="0">
      <w:start w:val="0"/>
      <w:numFmt w:val="bullet"/>
      <w:lvlText w:val="•"/>
      <w:lvlJc w:val="left"/>
      <w:pPr>
        <w:ind w:left="3761" w:hanging="540"/>
      </w:pPr>
      <w:rPr>
        <w:rFonts w:hint="default"/>
      </w:rPr>
    </w:lvl>
    <w:lvl w:ilvl="4" w:tentative="0">
      <w:start w:val="0"/>
      <w:numFmt w:val="bullet"/>
      <w:lvlText w:val="•"/>
      <w:lvlJc w:val="left"/>
      <w:pPr>
        <w:ind w:left="4601" w:hanging="540"/>
      </w:pPr>
      <w:rPr>
        <w:rFonts w:hint="default"/>
      </w:rPr>
    </w:lvl>
    <w:lvl w:ilvl="5" w:tentative="0">
      <w:start w:val="0"/>
      <w:numFmt w:val="bullet"/>
      <w:lvlText w:val="•"/>
      <w:lvlJc w:val="left"/>
      <w:pPr>
        <w:ind w:left="5442" w:hanging="540"/>
      </w:pPr>
      <w:rPr>
        <w:rFonts w:hint="default"/>
      </w:rPr>
    </w:lvl>
    <w:lvl w:ilvl="6" w:tentative="0">
      <w:start w:val="0"/>
      <w:numFmt w:val="bullet"/>
      <w:lvlText w:val="•"/>
      <w:lvlJc w:val="left"/>
      <w:pPr>
        <w:ind w:left="6282" w:hanging="540"/>
      </w:pPr>
      <w:rPr>
        <w:rFonts w:hint="default"/>
      </w:rPr>
    </w:lvl>
    <w:lvl w:ilvl="7" w:tentative="0">
      <w:start w:val="0"/>
      <w:numFmt w:val="bullet"/>
      <w:lvlText w:val="•"/>
      <w:lvlJc w:val="left"/>
      <w:pPr>
        <w:ind w:left="7123" w:hanging="540"/>
      </w:pPr>
      <w:rPr>
        <w:rFonts w:hint="default"/>
      </w:rPr>
    </w:lvl>
    <w:lvl w:ilvl="8" w:tentative="0">
      <w:start w:val="0"/>
      <w:numFmt w:val="bullet"/>
      <w:lvlText w:val="•"/>
      <w:lvlJc w:val="left"/>
      <w:pPr>
        <w:ind w:left="7963" w:hanging="540"/>
      </w:pPr>
      <w:rPr>
        <w:rFonts w:hint="default"/>
      </w:rPr>
    </w:lvl>
  </w:abstractNum>
  <w:abstractNum w:abstractNumId="3">
    <w:nsid w:val="40786FC5"/>
    <w:multiLevelType w:val="multilevel"/>
    <w:tmpl w:val="40786FC5"/>
    <w:lvl w:ilvl="0" w:tentative="0">
      <w:start w:val="5"/>
      <w:numFmt w:val="decimal"/>
      <w:lvlText w:val="%1"/>
      <w:lvlJc w:val="left"/>
      <w:pPr>
        <w:ind w:left="1092" w:hanging="420"/>
        <w:jc w:val="left"/>
      </w:pPr>
      <w:rPr>
        <w:rFonts w:hint="default"/>
      </w:rPr>
    </w:lvl>
    <w:lvl w:ilvl="1" w:tentative="0">
      <w:start w:val="2"/>
      <w:numFmt w:val="decimal"/>
      <w:lvlText w:val="%1.%2"/>
      <w:lvlJc w:val="left"/>
      <w:pPr>
        <w:ind w:left="1092" w:hanging="420"/>
        <w:jc w:val="left"/>
      </w:pPr>
      <w:rPr>
        <w:rFonts w:hint="default" w:ascii="Times New Roman" w:hAnsi="Times New Roman" w:eastAsia="Times New Roman" w:cs="Times New Roman"/>
        <w:b/>
        <w:bCs/>
        <w:i w:val="0"/>
        <w:iCs w:val="0"/>
        <w:w w:val="100"/>
        <w:sz w:val="28"/>
        <w:szCs w:val="28"/>
      </w:rPr>
    </w:lvl>
    <w:lvl w:ilvl="2" w:tentative="0">
      <w:start w:val="1"/>
      <w:numFmt w:val="decimal"/>
      <w:lvlText w:val="%1.%2.%3"/>
      <w:lvlJc w:val="left"/>
      <w:pPr>
        <w:ind w:left="1237" w:hanging="540"/>
        <w:jc w:val="left"/>
      </w:pPr>
      <w:rPr>
        <w:rFonts w:hint="default" w:ascii="Times New Roman" w:hAnsi="Times New Roman" w:eastAsia="Times New Roman" w:cs="Times New Roman"/>
        <w:b w:val="0"/>
        <w:bCs w:val="0"/>
        <w:i w:val="0"/>
        <w:iCs w:val="0"/>
        <w:w w:val="100"/>
        <w:sz w:val="24"/>
        <w:szCs w:val="24"/>
      </w:rPr>
    </w:lvl>
    <w:lvl w:ilvl="3" w:tentative="0">
      <w:start w:val="1"/>
      <w:numFmt w:val="decimal"/>
      <w:lvlText w:val="%1.%2.%3.%4"/>
      <w:lvlJc w:val="left"/>
      <w:pPr>
        <w:ind w:left="1417" w:hanging="720"/>
        <w:jc w:val="left"/>
      </w:pPr>
      <w:rPr>
        <w:rFonts w:hint="default" w:ascii="Times New Roman" w:hAnsi="Times New Roman" w:eastAsia="Times New Roman" w:cs="Times New Roman"/>
        <w:b w:val="0"/>
        <w:bCs w:val="0"/>
        <w:i w:val="0"/>
        <w:iCs w:val="0"/>
        <w:w w:val="100"/>
        <w:sz w:val="24"/>
        <w:szCs w:val="24"/>
      </w:rPr>
    </w:lvl>
    <w:lvl w:ilvl="4" w:tentative="0">
      <w:start w:val="0"/>
      <w:numFmt w:val="bullet"/>
      <w:lvlText w:val="•"/>
      <w:lvlJc w:val="left"/>
      <w:pPr>
        <w:ind w:left="3476" w:hanging="720"/>
      </w:pPr>
      <w:rPr>
        <w:rFonts w:hint="default"/>
      </w:rPr>
    </w:lvl>
    <w:lvl w:ilvl="5" w:tentative="0">
      <w:start w:val="0"/>
      <w:numFmt w:val="bullet"/>
      <w:lvlText w:val="•"/>
      <w:lvlJc w:val="left"/>
      <w:pPr>
        <w:ind w:left="4504" w:hanging="720"/>
      </w:pPr>
      <w:rPr>
        <w:rFonts w:hint="default"/>
      </w:rPr>
    </w:lvl>
    <w:lvl w:ilvl="6" w:tentative="0">
      <w:start w:val="0"/>
      <w:numFmt w:val="bullet"/>
      <w:lvlText w:val="•"/>
      <w:lvlJc w:val="left"/>
      <w:pPr>
        <w:ind w:left="5532" w:hanging="720"/>
      </w:pPr>
      <w:rPr>
        <w:rFonts w:hint="default"/>
      </w:rPr>
    </w:lvl>
    <w:lvl w:ilvl="7" w:tentative="0">
      <w:start w:val="0"/>
      <w:numFmt w:val="bullet"/>
      <w:lvlText w:val="•"/>
      <w:lvlJc w:val="left"/>
      <w:pPr>
        <w:ind w:left="6560" w:hanging="720"/>
      </w:pPr>
      <w:rPr>
        <w:rFonts w:hint="default"/>
      </w:rPr>
    </w:lvl>
    <w:lvl w:ilvl="8" w:tentative="0">
      <w:start w:val="0"/>
      <w:numFmt w:val="bullet"/>
      <w:lvlText w:val="•"/>
      <w:lvlJc w:val="left"/>
      <w:pPr>
        <w:ind w:left="7588" w:hanging="720"/>
      </w:pPr>
      <w:rPr>
        <w:rFonts w:hint="default"/>
      </w:rPr>
    </w:lvl>
  </w:abstractNum>
  <w:abstractNum w:abstractNumId="4">
    <w:nsid w:val="722C6398"/>
    <w:multiLevelType w:val="multilevel"/>
    <w:tmpl w:val="722C6398"/>
    <w:lvl w:ilvl="0" w:tentative="0">
      <w:start w:val="1"/>
      <w:numFmt w:val="decimal"/>
      <w:lvlText w:val="%1"/>
      <w:lvlJc w:val="left"/>
      <w:pPr>
        <w:ind w:left="317" w:hanging="316"/>
        <w:jc w:val="left"/>
      </w:pPr>
      <w:rPr>
        <w:rFonts w:hint="default"/>
      </w:rPr>
    </w:lvl>
    <w:lvl w:ilvl="1" w:tentative="0">
      <w:start w:val="1"/>
      <w:numFmt w:val="decimal"/>
      <w:lvlText w:val="%1-%2"/>
      <w:lvlJc w:val="left"/>
      <w:pPr>
        <w:ind w:left="317" w:hanging="316"/>
        <w:jc w:val="left"/>
      </w:pPr>
      <w:rPr>
        <w:rFonts w:hint="default" w:ascii="Times New Roman" w:hAnsi="Times New Roman" w:eastAsia="Times New Roman" w:cs="Times New Roman"/>
        <w:b w:val="0"/>
        <w:bCs w:val="0"/>
        <w:i w:val="0"/>
        <w:iCs w:val="0"/>
        <w:spacing w:val="-1"/>
        <w:w w:val="100"/>
        <w:sz w:val="20"/>
        <w:szCs w:val="20"/>
      </w:rPr>
    </w:lvl>
    <w:lvl w:ilvl="2" w:tentative="0">
      <w:start w:val="0"/>
      <w:numFmt w:val="bullet"/>
      <w:lvlText w:val="•"/>
      <w:lvlJc w:val="left"/>
      <w:pPr>
        <w:ind w:left="1086" w:hanging="316"/>
      </w:pPr>
      <w:rPr>
        <w:rFonts w:hint="default"/>
      </w:rPr>
    </w:lvl>
    <w:lvl w:ilvl="3" w:tentative="0">
      <w:start w:val="0"/>
      <w:numFmt w:val="bullet"/>
      <w:lvlText w:val="•"/>
      <w:lvlJc w:val="left"/>
      <w:pPr>
        <w:ind w:left="1469" w:hanging="316"/>
      </w:pPr>
      <w:rPr>
        <w:rFonts w:hint="default"/>
      </w:rPr>
    </w:lvl>
    <w:lvl w:ilvl="4" w:tentative="0">
      <w:start w:val="0"/>
      <w:numFmt w:val="bullet"/>
      <w:lvlText w:val="•"/>
      <w:lvlJc w:val="left"/>
      <w:pPr>
        <w:ind w:left="1852" w:hanging="316"/>
      </w:pPr>
      <w:rPr>
        <w:rFonts w:hint="default"/>
      </w:rPr>
    </w:lvl>
    <w:lvl w:ilvl="5" w:tentative="0">
      <w:start w:val="0"/>
      <w:numFmt w:val="bullet"/>
      <w:lvlText w:val="•"/>
      <w:lvlJc w:val="left"/>
      <w:pPr>
        <w:ind w:left="2235" w:hanging="316"/>
      </w:pPr>
      <w:rPr>
        <w:rFonts w:hint="default"/>
      </w:rPr>
    </w:lvl>
    <w:lvl w:ilvl="6" w:tentative="0">
      <w:start w:val="0"/>
      <w:numFmt w:val="bullet"/>
      <w:lvlText w:val="•"/>
      <w:lvlJc w:val="left"/>
      <w:pPr>
        <w:ind w:left="2618" w:hanging="316"/>
      </w:pPr>
      <w:rPr>
        <w:rFonts w:hint="default"/>
      </w:rPr>
    </w:lvl>
    <w:lvl w:ilvl="7" w:tentative="0">
      <w:start w:val="0"/>
      <w:numFmt w:val="bullet"/>
      <w:lvlText w:val="•"/>
      <w:lvlJc w:val="left"/>
      <w:pPr>
        <w:ind w:left="3001" w:hanging="316"/>
      </w:pPr>
      <w:rPr>
        <w:rFonts w:hint="default"/>
      </w:rPr>
    </w:lvl>
    <w:lvl w:ilvl="8" w:tentative="0">
      <w:start w:val="0"/>
      <w:numFmt w:val="bullet"/>
      <w:lvlText w:val="•"/>
      <w:lvlJc w:val="left"/>
      <w:pPr>
        <w:ind w:left="3384" w:hanging="316"/>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rsids>
    <w:rsidRoot w:val="00A07877"/>
    <w:rsid w:val="005263CB"/>
    <w:rsid w:val="008970F8"/>
    <w:rsid w:val="00A07877"/>
    <w:rsid w:val="00C6081D"/>
    <w:rsid w:val="1C72381E"/>
    <w:rsid w:val="6AAA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qFormat/>
    <w:uiPriority w:val="9"/>
    <w:pPr>
      <w:ind w:left="1092" w:hanging="421"/>
      <w:outlineLvl w:val="0"/>
    </w:pPr>
    <w:rPr>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1"/>
    <w:pPr>
      <w:ind w:left="217"/>
    </w:pPr>
    <w:rPr>
      <w:sz w:val="24"/>
      <w:szCs w:val="24"/>
    </w:rPr>
  </w:style>
  <w:style w:type="paragraph" w:styleId="4">
    <w:name w:val="footer"/>
    <w:basedOn w:val="1"/>
    <w:link w:val="13"/>
    <w:unhideWhenUsed/>
    <w:uiPriority w:val="99"/>
    <w:pPr>
      <w:tabs>
        <w:tab w:val="center" w:pos="4153"/>
        <w:tab w:val="right" w:pos="8306"/>
      </w:tabs>
      <w:snapToGrid w:val="0"/>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0"/>
    <w:pPr>
      <w:spacing w:line="611" w:lineRule="exact"/>
    </w:pPr>
    <w:rPr>
      <w:rFonts w:ascii="宋体" w:hAnsi="宋体" w:eastAsia="宋体" w:cs="宋体"/>
      <w:sz w:val="61"/>
      <w:szCs w:val="61"/>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ind w:left="1237" w:hanging="541"/>
    </w:pPr>
  </w:style>
  <w:style w:type="paragraph" w:customStyle="1" w:styleId="11">
    <w:name w:val="Table Paragraph"/>
    <w:basedOn w:val="1"/>
    <w:qFormat/>
    <w:uiPriority w:val="1"/>
  </w:style>
  <w:style w:type="character" w:customStyle="1" w:styleId="12">
    <w:name w:val="页眉 字符"/>
    <w:basedOn w:val="8"/>
    <w:link w:val="5"/>
    <w:uiPriority w:val="99"/>
    <w:rPr>
      <w:rFonts w:ascii="仿宋_GB2312" w:hAnsi="仿宋_GB2312" w:eastAsia="仿宋_GB2312" w:cs="仿宋_GB2312"/>
      <w:sz w:val="18"/>
      <w:szCs w:val="18"/>
    </w:rPr>
  </w:style>
  <w:style w:type="character" w:customStyle="1" w:styleId="13">
    <w:name w:val="页脚 字符"/>
    <w:basedOn w:val="8"/>
    <w:link w:val="4"/>
    <w:uiPriority w:val="99"/>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6.jpe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60"/>
    <customShpInfo spid="_x0000_s2061"/>
    <customShpInfo spid="_x0000_s2057"/>
    <customShpInfo spid="_x0000_s2056"/>
    <customShpInfo spid="_x0000_s2059"/>
    <customShpInfo spid="_x0000_s2058"/>
    <customShpInfo spid="_x0000_s2055"/>
    <customShpInfo spid="_x0000_s2054"/>
    <customShpInfo spid="_x0000_s2053"/>
    <customShpInfo spid="_x0000_s2052"/>
    <customShpInfo spid="_x0000_s2051"/>
    <customShpInfo spid="_x0000_s2050"/>
    <customShpInfo spid="_x0000_s2049"/>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1381</Words>
  <Characters>7874</Characters>
  <Lines>65</Lines>
  <Paragraphs>18</Paragraphs>
  <TotalTime>11</TotalTime>
  <ScaleCrop>false</ScaleCrop>
  <LinksUpToDate>false</LinksUpToDate>
  <CharactersWithSpaces>9237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2025-06-03T10:08:00Z</dcterms:created>
  <dc:creator>Administrator</dc:creator>
  <cp:lastModifiedBy>Administrator</cp:lastModifiedBy>
  <dcterms:modified xsi:type="dcterms:W3CDTF">2025-06-03T10:54:56Z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PScript5.dll Version 5.2.2</vt:lpwstr>
  </property>
  <property fmtid="{D5CDD505-2E9C-101B-9397-08002B2CF9AE}" pid="4" name="LastSaved">
    <vt:filetime>2025-06-03T00:00:00Z</vt:filetime>
  </property>
  <property fmtid="{D5CDD505-2E9C-101B-9397-08002B2CF9AE}" pid="5" name="KSOProductBuildVer">
    <vt:lpwstr>2052-11.8.2.8411</vt:lpwstr>
  </property>
</Properties>
</file>