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333333"/>
          <w:sz w:val="32"/>
          <w:shd w:val="clear" w:color="auto" w:fill="FFFFFF"/>
        </w:rPr>
        <w:t xml:space="preserve"> 附件1</w:t>
      </w:r>
    </w:p>
    <w:p>
      <w:pPr>
        <w:spacing w:line="560" w:lineRule="exact"/>
        <w:ind w:firstLine="723" w:firstLineChars="200"/>
        <w:jc w:val="center"/>
        <w:rPr>
          <w:rFonts w:hint="eastAsia" w:ascii="仿宋_GB2312" w:hAnsi="仿宋_GB2312" w:eastAsia="仿宋_GB2312"/>
          <w:b/>
          <w:color w:val="333333"/>
          <w:sz w:val="36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333333"/>
          <w:sz w:val="36"/>
          <w:shd w:val="clear" w:color="auto" w:fill="FFFFFF"/>
        </w:rPr>
        <w:t>额敏县2025年度农村饮水安全管理责任体系“三个责任人”名单</w:t>
      </w:r>
    </w:p>
    <w:tbl>
      <w:tblPr>
        <w:tblStyle w:val="3"/>
        <w:tblW w:w="140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858"/>
        <w:gridCol w:w="1342"/>
        <w:gridCol w:w="1230"/>
        <w:gridCol w:w="1245"/>
        <w:gridCol w:w="962"/>
        <w:gridCol w:w="1484"/>
        <w:gridCol w:w="2310"/>
        <w:gridCol w:w="960"/>
        <w:gridCol w:w="181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所在县市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政府责任人</w:t>
            </w:r>
          </w:p>
        </w:tc>
        <w:tc>
          <w:tcPr>
            <w:tcW w:w="4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水行政主管部门责任人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运行管理单位责任人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0" w:hRule="atLeast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李玉超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额敏县人民政府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县委常委、政府副县长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叶尔波勒·叶留斯孜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额敏县水利局党组副书记、局长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何春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额敏县农村饮水安全工程服务站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站长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54E2"/>
    <w:rsid w:val="74E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hint="default" w:ascii="Arial" w:hAnsi="Arial"/>
      <w:b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2025-03-03T03:24:00Z</dcterms:created>
  <dc:creator>Administrator</dc:creator>
  <cp:lastModifiedBy>Administrator</cp:lastModifiedBy>
  <dcterms:modified xsi:type="dcterms:W3CDTF">2025-03-03T03:24:47Z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