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rPr>
          <w:rFonts w:hint="eastAsia" w:ascii="仿宋_GB2312" w:hAnsi="仿宋_GB2312" w:eastAsia="仿宋_GB2312"/>
          <w:color w:val="333333"/>
          <w:sz w:val="32"/>
          <w:shd w:val="clear" w:color="auto" w:fill="FFFFFF"/>
        </w:rPr>
      </w:pPr>
      <w:r>
        <w:rPr>
          <w:rFonts w:hint="eastAsia" w:ascii="仿宋_GB2312" w:hAnsi="仿宋_GB2312" w:eastAsia="仿宋_GB2312"/>
          <w:color w:val="333333"/>
          <w:sz w:val="32"/>
          <w:shd w:val="clear" w:color="auto" w:fill="FFFFFF"/>
        </w:rPr>
        <w:t>附件1</w:t>
      </w:r>
    </w:p>
    <w:tbl>
      <w:tblPr>
        <w:tblStyle w:val="2"/>
        <w:tblW w:w="146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"/>
        <w:gridCol w:w="1713"/>
        <w:gridCol w:w="858"/>
        <w:gridCol w:w="1342"/>
        <w:gridCol w:w="1230"/>
        <w:gridCol w:w="1245"/>
        <w:gridCol w:w="962"/>
        <w:gridCol w:w="1113"/>
        <w:gridCol w:w="2375"/>
        <w:gridCol w:w="933"/>
        <w:gridCol w:w="1617"/>
        <w:gridCol w:w="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80" w:hRule="atLeast"/>
        </w:trPr>
        <w:tc>
          <w:tcPr>
            <w:tcW w:w="14677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36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6"/>
              </w:rPr>
              <w:t>额敏县2024年度水电站“三个责任人”名单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00" w:hRule="atLeast"/>
        </w:trPr>
        <w:tc>
          <w:tcPr>
            <w:tcW w:w="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水电站名称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所在县市</w:t>
            </w:r>
          </w:p>
        </w:tc>
        <w:tc>
          <w:tcPr>
            <w:tcW w:w="3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政府责任人</w:t>
            </w:r>
          </w:p>
        </w:tc>
        <w:tc>
          <w:tcPr>
            <w:tcW w:w="4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水库主管部门责任人</w:t>
            </w:r>
          </w:p>
        </w:tc>
        <w:tc>
          <w:tcPr>
            <w:tcW w:w="3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水电站管理单位责任人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单  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职 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单  位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职 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单  位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职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玛热勒苏坝后电站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额敏县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李玉超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额敏县人民政府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县委常委、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 w:val="20"/>
                <w:lang w:eastAsia="zh-CN"/>
              </w:rPr>
              <w:t>副县长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张杰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额敏县水利局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水利局党组成员、副局长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吴高清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玛热勒苏坝后电站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法人</w:t>
            </w:r>
          </w:p>
        </w:tc>
      </w:tr>
    </w:tbl>
    <w:p>
      <w:pPr>
        <w:spacing w:beforeLines="0" w:afterLines="0" w:line="560" w:lineRule="exact"/>
        <w:rPr>
          <w:rFonts w:hint="eastAsia" w:ascii="仿宋_GB2312" w:hAnsi="仿宋_GB2312" w:eastAsia="仿宋_GB2312"/>
          <w:color w:val="333333"/>
          <w:sz w:val="32"/>
          <w:shd w:val="clear" w:color="auto" w:fill="FFFFFF"/>
        </w:rPr>
      </w:pPr>
    </w:p>
    <w:p>
      <w:pPr>
        <w:spacing w:beforeLines="0" w:afterLines="0" w:line="560" w:lineRule="exact"/>
        <w:rPr>
          <w:rFonts w:hint="eastAsia" w:ascii="仿宋_GB2312" w:hAnsi="仿宋_GB2312" w:eastAsia="仿宋_GB2312"/>
          <w:color w:val="333333"/>
          <w:sz w:val="32"/>
          <w:shd w:val="clear" w:color="auto" w:fill="FFFFFF"/>
        </w:rPr>
      </w:pPr>
    </w:p>
    <w:p>
      <w:pPr>
        <w:spacing w:beforeLines="0" w:afterLines="0" w:line="560" w:lineRule="exact"/>
        <w:rPr>
          <w:rFonts w:hint="eastAsia" w:ascii="仿宋_GB2312" w:hAnsi="仿宋_GB2312" w:eastAsia="仿宋_GB2312"/>
          <w:color w:val="333333"/>
          <w:sz w:val="32"/>
          <w:shd w:val="clear" w:color="auto" w:fill="FFFFFF"/>
        </w:rPr>
      </w:pPr>
    </w:p>
    <w:p/>
    <w:sectPr>
      <w:pgSz w:w="16838" w:h="11906" w:orient="landscape"/>
      <w:pgMar w:top="1800" w:right="1440" w:bottom="1800" w:left="144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64372"/>
    <w:rsid w:val="09A317DF"/>
    <w:rsid w:val="22764372"/>
    <w:rsid w:val="25C9030D"/>
    <w:rsid w:val="5825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2024-05-30T09:22:00Z</dcterms:created>
  <dc:creator>Administrator</dc:creator>
  <cp:lastModifiedBy>Administrator</cp:lastModifiedBy>
  <dcterms:modified xsi:type="dcterms:W3CDTF">2024-05-31T03:57:27Z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