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额敏县医疗保障局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涉企行政检查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工作计划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为严格规范涉企行政检查、优化营商环境，守住医保基金安全底线，落实国务院规范涉企检查意见与国家医保局2026基金监管工作要求，202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额敏县医疗保障局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以“零容忍、不松劲”为总基调，聚焦基金安全核心目标，通过专项整治、智能监管与多部门联动构建全链条监管体系，结合本地定点医药机构监管实际，制定本计划。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坚持依法监管、精准监管、柔性监管、廉洁监管，推行综合查一次、双随机、一公开、扫码入企、四不两直，严控频次、减少扰企、提升效能。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  <w:t>二、检查依据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中华人民共和国社会保险法》《中华人民共和国行政处罚法》《医疗保障基金使用监督管理条例》《塔城地区定点医疗机构医疗保障服务协议》《塔城地区定点零售药店医疗保障服务协议》及医保支付、集采、基金监管等政策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  <w:t>三、检查计划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行政检查相关职责对额敏县28家定点医疗机构，71家定点零售药店，本年度上半年完成对99家两定机构现场检查全覆盖，下半年做到对全覆盖检查发现问题的医药机构进行回头看；通过大数据分析机制，定期筛选疑点数据，运用数据加现场的方式，对存疑的医药机构进行重点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  <w:t>检查方式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专项检查“双随机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”；、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现场核查：查阅工资表、劳动合同等原始材料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非现场检查：通过医保大数据平台筛查异常缴费数据；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联合检查：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highlight w:val="none"/>
          <w:u w:val="none" w:color="auto"/>
          <w:lang w:val="en-US" w:eastAsia="zh-CN"/>
        </w:rPr>
        <w:t>加强部门联动，信息互享，紧密协作，做到问题线速无缝移交，积极与成员单位紧密配合，真正守护好群众的“看病钱”“救命钱”。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推行“综合查一次”模式，减少重复检查；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对轻微违规行为以指导整改为主，重大违法行为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进行处理；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建立检查结果通报机制，接受社会监督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典型案例向社会公示。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highlight w:val="none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额敏县医疗保障局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tabs>
          <w:tab w:val="left" w:pos="279"/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2025年2月12日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17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pFdb9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ZxDsrrKMF8fbsFmD&#10;LAv5n7/8BV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kV1v1QAAAAc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FF85"/>
    <w:multiLevelType w:val="singleLevel"/>
    <w:tmpl w:val="7957FF8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444D"/>
    <w:rsid w:val="04E72B97"/>
    <w:rsid w:val="11164159"/>
    <w:rsid w:val="2B6C60F5"/>
    <w:rsid w:val="2F5F2A30"/>
    <w:rsid w:val="4D766F3A"/>
    <w:rsid w:val="5F6FB7E9"/>
    <w:rsid w:val="645C44B2"/>
    <w:rsid w:val="697F69B2"/>
    <w:rsid w:val="69C6734A"/>
    <w:rsid w:val="6BBF2A72"/>
    <w:rsid w:val="6D6FDEC7"/>
    <w:rsid w:val="73F7699C"/>
    <w:rsid w:val="76E02786"/>
    <w:rsid w:val="B3F3E267"/>
    <w:rsid w:val="D3BF0BDF"/>
    <w:rsid w:val="DE3A686F"/>
    <w:rsid w:val="FEE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15" w:lineRule="auto"/>
      <w:outlineLvl w:val="2"/>
    </w:pPr>
    <w:rPr>
      <w:rFonts w:ascii="Calibri" w:hAnsi="Calibri" w:eastAsia="宋体" w:cs="黑体"/>
      <w:b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2025-10-30T10:03:00Z</dcterms:created>
  <dc:creator>Lenovo</dc:creator>
  <cp:lastModifiedBy>Administrator</cp:lastModifiedBy>
  <cp:lastPrinted>2025-10-30T10:48:00Z</cp:lastPrinted>
  <dcterms:modified xsi:type="dcterms:W3CDTF">2026-02-13T08:50:47Z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