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2026年额敏县医疗保障局涉企行政检查</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600" w:lineRule="exact"/>
        <w:jc w:val="center"/>
        <w:textAlignment w:val="auto"/>
        <w:rPr>
          <w:rFonts w:hint="default" w:ascii="仿宋_GB2312" w:hAnsi="仿宋_GB2312" w:eastAsia="仿宋_GB2312" w:cs="仿宋_GB2312"/>
          <w:sz w:val="32"/>
          <w:szCs w:val="32"/>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工作计划</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为严格规范涉企行政检查、优化营商环境，守住医保基金安全底线，落实国务院规范涉企检查意见与国家医保局2026基金监管工作要求，202</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lang w:val="en-US" w:eastAsia="zh-CN"/>
        </w:rPr>
        <w:t>额敏县医疗保障局</w:t>
      </w:r>
      <w:r>
        <w:rPr>
          <w:rFonts w:hint="default" w:ascii="仿宋_GB2312" w:hAnsi="仿宋_GB2312" w:eastAsia="仿宋_GB2312" w:cs="仿宋_GB2312"/>
          <w:sz w:val="32"/>
          <w:szCs w:val="32"/>
          <w:highlight w:val="none"/>
          <w:lang w:val="en-US" w:eastAsia="zh-CN"/>
        </w:rPr>
        <w:t>以“零容忍、不松劲”为总基调，聚焦基金安全核心目标，通过专项整治、智能监管与多部门联动构建全链条监管体系，结合本地定点医药机构监管实际，制定本计划。</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eastAsia" w:ascii="CESI黑体-GB13000" w:hAnsi="CESI黑体-GB13000" w:eastAsia="CESI黑体-GB13000" w:cs="CESI黑体-GB13000"/>
          <w:sz w:val="32"/>
          <w:szCs w:val="32"/>
          <w:highlight w:val="none"/>
          <w:lang w:val="en-US" w:eastAsia="zh-CN"/>
        </w:rPr>
      </w:pPr>
      <w:r>
        <w:rPr>
          <w:rFonts w:hint="eastAsia" w:ascii="CESI黑体-GB13000" w:hAnsi="CESI黑体-GB13000" w:eastAsia="CESI黑体-GB13000" w:cs="CESI黑体-GB13000"/>
          <w:sz w:val="32"/>
          <w:szCs w:val="32"/>
          <w:highlight w:val="none"/>
          <w:lang w:val="en-US" w:eastAsia="zh-CN"/>
        </w:rPr>
        <w:t>一、总体要求</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坚持依法监管、精准监管、柔性监管、廉洁监管，推行综合查一次、“双随机、一公开”、扫码入企、四不两直，严控频次、减少扰企、提升效能。</w:t>
      </w:r>
    </w:p>
    <w:p>
      <w:pPr>
        <w:keepNext w:val="0"/>
        <w:keepLines w:val="0"/>
        <w:pageBreakBefore w:val="0"/>
        <w:widowControl w:val="0"/>
        <w:numPr>
          <w:ilvl w:val="0"/>
          <w:numId w:val="1"/>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eastAsia" w:ascii="CESI黑体-GB13000" w:hAnsi="CESI黑体-GB13000" w:eastAsia="CESI黑体-GB13000" w:cs="CESI黑体-GB13000"/>
          <w:sz w:val="32"/>
          <w:szCs w:val="32"/>
          <w:highlight w:val="none"/>
          <w:lang w:val="en-US" w:eastAsia="zh-CN"/>
        </w:rPr>
      </w:pPr>
      <w:r>
        <w:rPr>
          <w:rFonts w:hint="eastAsia" w:ascii="CESI黑体-GB13000" w:hAnsi="CESI黑体-GB13000" w:eastAsia="CESI黑体-GB13000" w:cs="CESI黑体-GB13000"/>
          <w:sz w:val="32"/>
          <w:szCs w:val="32"/>
          <w:highlight w:val="none"/>
          <w:lang w:val="en-US" w:eastAsia="zh-CN"/>
        </w:rPr>
        <w:t>检查依据</w:t>
      </w:r>
      <w:bookmarkStart w:id="0" w:name="_GoBack"/>
      <w:bookmarkEnd w:id="0"/>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《中华人民共和国</w:t>
      </w:r>
      <w:r>
        <w:rPr>
          <w:rFonts w:hint="eastAsia" w:ascii="仿宋_GB2312" w:hAnsi="仿宋_GB2312" w:eastAsia="仿宋_GB2312" w:cs="仿宋_GB2312"/>
          <w:sz w:val="32"/>
          <w:szCs w:val="32"/>
          <w:highlight w:val="none"/>
          <w:lang w:val="en-US" w:eastAsia="zh-CN"/>
        </w:rPr>
        <w:t>社会保险法》《中华人民共和国</w:t>
      </w:r>
      <w:r>
        <w:rPr>
          <w:rFonts w:hint="eastAsia" w:ascii="仿宋_GB2312" w:hAnsi="仿宋_GB2312" w:eastAsia="仿宋_GB2312" w:cs="仿宋_GB2312"/>
          <w:sz w:val="32"/>
          <w:szCs w:val="32"/>
          <w:highlight w:val="none"/>
          <w:lang w:val="en-US" w:eastAsia="zh-CN"/>
        </w:rPr>
        <w:t>行政处罚法》《医疗保障基金使用监督管理条例》《塔城地区定点医疗机构医疗保障服务协议》《塔城地区定点零售药店医疗保障服务协议》及医保支付、集采、基金监管等政策文件。</w:t>
      </w:r>
    </w:p>
    <w:p>
      <w:pPr>
        <w:keepNext w:val="0"/>
        <w:keepLines w:val="0"/>
        <w:pageBreakBefore w:val="0"/>
        <w:widowControl w:val="0"/>
        <w:numPr>
          <w:ilvl w:val="0"/>
          <w:numId w:val="1"/>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检查内容</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1.是否存在虚记费用、串换药品等违规行为；</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药品追溯码管理及使用情况，是否存在“回流药”等欺诈骗保行为；</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医保政策宣传及职工参保知情权落实情况</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是否存在选择性参保、虚构用工关系等骗取医保基金行为；</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5.其他未按医保协议约定落实的情形。</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eastAsia" w:ascii="CESI黑体-GB13000" w:hAnsi="CESI黑体-GB13000" w:eastAsia="CESI黑体-GB13000" w:cs="CESI黑体-GB13000"/>
          <w:sz w:val="32"/>
          <w:szCs w:val="32"/>
          <w:highlight w:val="none"/>
          <w:lang w:val="en-US" w:eastAsia="zh-CN"/>
        </w:rPr>
      </w:pPr>
      <w:r>
        <w:rPr>
          <w:rFonts w:hint="eastAsia" w:ascii="CESI黑体-GB13000" w:hAnsi="CESI黑体-GB13000" w:eastAsia="CESI黑体-GB13000" w:cs="CESI黑体-GB13000"/>
          <w:sz w:val="32"/>
          <w:szCs w:val="32"/>
          <w:highlight w:val="none"/>
          <w:lang w:val="en-US" w:eastAsia="zh-CN"/>
        </w:rPr>
        <w:t>三、检查计划</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行政检查相关职责上半年对县域内所有定点医疗机构和定点零售药店进行现场检查全覆盖，下半年做到对全覆盖检查发现问题的医药机构进行回头看；通过大数据分析机制，定期筛选疑点数据，运用数据加现场的方式，对存疑的医药机构进行重点检查。</w:t>
      </w:r>
    </w:p>
    <w:p>
      <w:pPr>
        <w:keepNext w:val="0"/>
        <w:keepLines w:val="0"/>
        <w:pageBreakBefore w:val="0"/>
        <w:widowControl w:val="0"/>
        <w:numPr>
          <w:ilvl w:val="0"/>
          <w:numId w:val="2"/>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eastAsia" w:ascii="CESI黑体-GB13000" w:hAnsi="CESI黑体-GB13000" w:eastAsia="CESI黑体-GB13000" w:cs="CESI黑体-GB13000"/>
          <w:sz w:val="32"/>
          <w:szCs w:val="32"/>
          <w:lang w:eastAsia="zh-CN"/>
        </w:rPr>
      </w:pPr>
      <w:r>
        <w:rPr>
          <w:rFonts w:hint="eastAsia" w:ascii="CESI黑体-GB13000" w:hAnsi="CESI黑体-GB13000" w:eastAsia="CESI黑体-GB13000" w:cs="CESI黑体-GB13000"/>
          <w:sz w:val="32"/>
          <w:szCs w:val="32"/>
          <w:highlight w:val="none"/>
          <w:lang w:val="en-US" w:eastAsia="zh-CN"/>
        </w:rPr>
        <w:t>检查方式</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专项检查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交叉检查；</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现场核查：</w:t>
      </w:r>
      <w:r>
        <w:rPr>
          <w:rFonts w:hint="eastAsia" w:ascii="仿宋_GB2312" w:hAnsi="仿宋_GB2312" w:eastAsia="仿宋_GB2312" w:cs="仿宋_GB2312"/>
          <w:sz w:val="32"/>
          <w:szCs w:val="32"/>
          <w:lang w:eastAsia="zh-CN"/>
        </w:rPr>
        <w:t>进销存记录是否真实、准确，查阅处方、销售单据、</w:t>
      </w:r>
      <w:r>
        <w:rPr>
          <w:rFonts w:hint="eastAsia" w:ascii="仿宋_GB2312" w:hAnsi="仿宋_GB2312" w:eastAsia="仿宋_GB2312" w:cs="仿宋_GB2312"/>
          <w:sz w:val="32"/>
          <w:szCs w:val="32"/>
        </w:rPr>
        <w:t>工资表、劳动合同等原始材料</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非现场检查：通过医保大数据平台筛查异常缴费数据；  </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val="0"/>
          <w:color w:val="auto"/>
          <w:spacing w:val="11"/>
          <w:sz w:val="32"/>
          <w:szCs w:val="32"/>
          <w:highlight w:val="none"/>
          <w:u w:val="none" w:color="auto"/>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联合检查：</w:t>
      </w:r>
      <w:r>
        <w:rPr>
          <w:rFonts w:hint="eastAsia" w:ascii="仿宋_GB2312" w:hAnsi="仿宋_GB2312" w:eastAsia="仿宋_GB2312" w:cs="仿宋_GB2312"/>
          <w:b w:val="0"/>
          <w:bCs w:val="0"/>
          <w:color w:val="auto"/>
          <w:spacing w:val="11"/>
          <w:sz w:val="32"/>
          <w:szCs w:val="32"/>
          <w:highlight w:val="none"/>
          <w:u w:val="none" w:color="auto"/>
          <w:lang w:val="en-US" w:eastAsia="zh-CN"/>
        </w:rPr>
        <w:t>加强部门联动，信息互享，紧密协作，做到问题线索无缝移交，积极与成员单位紧密配合，真正守护好群众的“看病钱”“救命钱”。</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、工作要求</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推行“综合查一次”模式，减少重复检查；</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对轻微违规行为以指导整改为主，重大违法行为</w:t>
      </w:r>
      <w:r>
        <w:rPr>
          <w:rFonts w:hint="eastAsia" w:ascii="仿宋_GB2312" w:hAnsi="仿宋_GB2312" w:eastAsia="仿宋_GB2312" w:cs="仿宋_GB2312"/>
          <w:sz w:val="32"/>
          <w:szCs w:val="32"/>
          <w:lang w:eastAsia="zh-CN"/>
        </w:rPr>
        <w:t>进行处理；</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建立检查结果通报机制，接受社会监督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典型案例向社会公示。</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960" w:firstLineChars="300"/>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额敏县医疗保障局</w:t>
      </w:r>
    </w:p>
    <w:p>
      <w:pPr>
        <w:keepNext w:val="0"/>
        <w:keepLines w:val="0"/>
        <w:pageBreakBefore w:val="0"/>
        <w:widowControl w:val="0"/>
        <w:numPr>
          <w:ilvl w:val="0"/>
          <w:numId w:val="0"/>
        </w:numPr>
        <w:pBdr>
          <w:bottom w:val="single" w:color="FFFFFF" w:sz="4" w:space="30"/>
        </w:pBdr>
        <w:tabs>
          <w:tab w:val="left" w:pos="279"/>
          <w:tab w:val="left" w:pos="1440"/>
        </w:tabs>
        <w:kinsoku/>
        <w:wordWrap/>
        <w:overflowPunct/>
        <w:topLinePunct w:val="0"/>
        <w:autoSpaceDE/>
        <w:autoSpaceDN/>
        <w:bidi w:val="0"/>
        <w:adjustRightInd w:val="0"/>
        <w:snapToGrid w:val="0"/>
        <w:spacing w:line="54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2025年2月12日</w:t>
      </w:r>
    </w:p>
    <w:sectPr>
      <w:footerReference r:id="rId3" w:type="default"/>
      <w:pgSz w:w="11906" w:h="16838"/>
      <w:pgMar w:top="2098" w:right="1417"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-10795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85pt;height:144pt;width:144pt;mso-position-horizontal:outside;mso-position-horizontal-relative:margin;mso-wrap-style:none;z-index:251659264;mso-width-relative:page;mso-height-relative:page;" filled="f" stroked="f" coordsize="21600,21600" o:gfxdata="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qkV1v1QAAAAcBAAAPAAAAAAAAAAEA&#10;IAAAACIAAABkcnMvZG93bnJldi54bWxQSwECFAAUAAAACACHTuJAStvN/xICAAATBAAADgAAAAAA&#10;AAABACAAAAAkAQAAZHJzL2Uyb0RvYy54bWxQSwUGAAAAAAYABgBZAQAAq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D63029"/>
    <w:multiLevelType w:val="singleLevel"/>
    <w:tmpl w:val="FDD63029"/>
    <w:lvl w:ilvl="0" w:tentative="0">
      <w:start w:val="2"/>
      <w:numFmt w:val="chineseCounting"/>
      <w:suff w:val="nothing"/>
      <w:lvlText w:val="%1、"/>
      <w:lvlJc w:val="left"/>
      <w:rPr>
        <w:rFonts w:hint="eastAsia"/>
      </w:rPr>
    </w:lvl>
  </w:abstractNum>
  <w:abstractNum w:abstractNumId="1">
    <w:nsid w:val="7957FF85"/>
    <w:multiLevelType w:val="singleLevel"/>
    <w:tmpl w:val="7957FF8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E444D"/>
    <w:rsid w:val="04E72B97"/>
    <w:rsid w:val="2925093A"/>
    <w:rsid w:val="2B6C60F5"/>
    <w:rsid w:val="2F5F2A30"/>
    <w:rsid w:val="4EFAA781"/>
    <w:rsid w:val="53EF953D"/>
    <w:rsid w:val="58B533B0"/>
    <w:rsid w:val="5F6FB7E9"/>
    <w:rsid w:val="645C44B2"/>
    <w:rsid w:val="697F69B2"/>
    <w:rsid w:val="69C6734A"/>
    <w:rsid w:val="6BBF2A72"/>
    <w:rsid w:val="6D6FDEC7"/>
    <w:rsid w:val="73F7699C"/>
    <w:rsid w:val="7A703574"/>
    <w:rsid w:val="7B6E99F3"/>
    <w:rsid w:val="96DFAA5C"/>
    <w:rsid w:val="B3F3E267"/>
    <w:rsid w:val="D3BF0BDF"/>
    <w:rsid w:val="DE3A686F"/>
    <w:rsid w:val="F2FFB6B1"/>
    <w:rsid w:val="F3F61440"/>
    <w:rsid w:val="FCB3FF53"/>
    <w:rsid w:val="FEEE6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line="415" w:lineRule="auto"/>
      <w:outlineLvl w:val="2"/>
    </w:pPr>
    <w:rPr>
      <w:rFonts w:ascii="Calibri" w:hAnsi="Calibri" w:eastAsia="宋体" w:cs="黑体"/>
      <w:b/>
      <w:sz w:val="32"/>
      <w:szCs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next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2025-11-01T02:03:00Z</dcterms:created>
  <dc:creator>Lenovo</dc:creator>
  <cp:lastModifiedBy>Administrator</cp:lastModifiedBy>
  <cp:lastPrinted>2026-04-13T12:45:00Z</cp:lastPrinted>
  <dcterms:modified xsi:type="dcterms:W3CDTF">2026-04-13T08:02:48Z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