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华文中宋" w:hAnsi="华文中宋" w:eastAsia="华文中宋" w:cs="华文中宋"/>
          <w:kern w:val="0"/>
          <w:sz w:val="56"/>
          <w:szCs w:val="56"/>
          <w:lang w:val="en-US" w:eastAsia="zh-CN"/>
        </w:rPr>
      </w:pPr>
      <w:r>
        <w:rPr>
          <w:rFonts w:hint="eastAsia" w:ascii="华文中宋" w:hAnsi="华文中宋" w:eastAsia="华文中宋" w:cs="华文中宋"/>
          <w:b/>
          <w:bCs/>
          <w:kern w:val="0"/>
          <w:sz w:val="56"/>
          <w:szCs w:val="56"/>
        </w:rPr>
        <w:t>额敏县</w:t>
      </w:r>
      <w:r>
        <w:rPr>
          <w:rFonts w:hint="eastAsia" w:ascii="华文中宋" w:hAnsi="华文中宋" w:eastAsia="华文中宋" w:cs="华文中宋"/>
          <w:b/>
          <w:bCs/>
          <w:kern w:val="0"/>
          <w:sz w:val="56"/>
          <w:szCs w:val="56"/>
          <w:lang w:val="en-US" w:eastAsia="zh-CN"/>
        </w:rPr>
        <w:t>交通运</w:t>
      </w:r>
      <w:bookmarkStart w:id="0" w:name="_GoBack"/>
      <w:bookmarkEnd w:id="0"/>
      <w:r>
        <w:rPr>
          <w:rFonts w:hint="eastAsia" w:ascii="华文中宋" w:hAnsi="华文中宋" w:eastAsia="华文中宋" w:cs="华文中宋"/>
          <w:b/>
          <w:bCs/>
          <w:kern w:val="0"/>
          <w:sz w:val="56"/>
          <w:szCs w:val="56"/>
          <w:lang w:val="en-US" w:eastAsia="zh-CN"/>
        </w:rPr>
        <w:t>输</w:t>
      </w:r>
      <w:r>
        <w:rPr>
          <w:rFonts w:hint="eastAsia" w:ascii="华文中宋" w:hAnsi="华文中宋" w:eastAsia="华文中宋" w:cs="华文中宋"/>
          <w:b/>
          <w:bCs/>
          <w:kern w:val="0"/>
          <w:sz w:val="56"/>
          <w:szCs w:val="56"/>
        </w:rPr>
        <w:t>局行政处罚案件公示</w:t>
      </w:r>
      <w:r>
        <w:rPr>
          <w:rFonts w:hint="eastAsia" w:ascii="华文中宋" w:hAnsi="华文中宋" w:eastAsia="华文中宋" w:cs="华文中宋"/>
          <w:b/>
          <w:bCs/>
          <w:kern w:val="0"/>
          <w:sz w:val="56"/>
          <w:szCs w:val="56"/>
          <w:lang w:eastAsia="zh-CN"/>
        </w:rPr>
        <w:t>【</w:t>
      </w:r>
      <w:r>
        <w:rPr>
          <w:rFonts w:hint="eastAsia" w:ascii="华文中宋" w:hAnsi="华文中宋" w:eastAsia="华文中宋" w:cs="华文中宋"/>
          <w:b/>
          <w:bCs/>
          <w:kern w:val="0"/>
          <w:sz w:val="56"/>
          <w:szCs w:val="56"/>
          <w:lang w:val="en-US" w:eastAsia="zh-CN"/>
        </w:rPr>
        <w:t>2025</w:t>
      </w:r>
      <w:r>
        <w:rPr>
          <w:rFonts w:hint="eastAsia" w:ascii="华文中宋" w:hAnsi="华文中宋" w:eastAsia="华文中宋" w:cs="华文中宋"/>
          <w:b/>
          <w:bCs/>
          <w:kern w:val="0"/>
          <w:sz w:val="56"/>
          <w:szCs w:val="56"/>
          <w:lang w:eastAsia="zh-CN"/>
        </w:rPr>
        <w:t>】</w:t>
      </w:r>
      <w:r>
        <w:rPr>
          <w:rFonts w:hint="eastAsia" w:ascii="华文中宋" w:hAnsi="华文中宋" w:eastAsia="华文中宋" w:cs="华文中宋"/>
          <w:b/>
          <w:bCs/>
          <w:kern w:val="0"/>
          <w:sz w:val="56"/>
          <w:szCs w:val="56"/>
          <w:lang w:val="en-US" w:eastAsia="zh-CN"/>
        </w:rPr>
        <w:t>5号</w:t>
      </w:r>
    </w:p>
    <w:p>
      <w:pPr>
        <w:widowControl/>
        <w:jc w:val="center"/>
        <w:rPr>
          <w:rFonts w:hint="default" w:ascii="方正小标宋简体" w:hAnsi="宋体" w:eastAsia="宋体" w:cs="宋体"/>
          <w:kern w:val="0"/>
          <w:sz w:val="32"/>
          <w:szCs w:val="32"/>
          <w:lang w:val="en-US" w:eastAsia="zh-CN"/>
        </w:rPr>
      </w:pPr>
      <w:r>
        <w:rPr>
          <w:rFonts w:hint="eastAsia" w:ascii="宋体" w:hAnsi="宋体" w:cs="宋体"/>
          <w:b/>
          <w:bCs/>
          <w:kern w:val="0"/>
          <w:sz w:val="32"/>
          <w:szCs w:val="32"/>
          <w:lang w:val="en-US" w:eastAsia="zh-CN"/>
        </w:rPr>
        <w:t>2025年2</w:t>
      </w:r>
      <w:r>
        <w:rPr>
          <w:rFonts w:hint="eastAsia" w:ascii="宋体" w:hAnsi="宋体" w:cs="宋体"/>
          <w:b/>
          <w:bCs/>
          <w:kern w:val="0"/>
          <w:sz w:val="32"/>
          <w:szCs w:val="32"/>
        </w:rPr>
        <w:t>月</w:t>
      </w:r>
      <w:r>
        <w:rPr>
          <w:rFonts w:hint="eastAsia" w:ascii="宋体" w:hAnsi="宋体" w:cs="宋体"/>
          <w:b/>
          <w:bCs/>
          <w:kern w:val="0"/>
          <w:sz w:val="32"/>
          <w:szCs w:val="32"/>
          <w:lang w:val="en-US" w:eastAsia="zh-CN"/>
        </w:rPr>
        <w:t>22日至2025年2月28日</w:t>
      </w:r>
    </w:p>
    <w:p>
      <w:pPr>
        <w:widowControl/>
        <w:ind w:right="960"/>
        <w:rPr>
          <w:rFonts w:hint="default" w:ascii="宋体" w:hAnsi="宋体" w:eastAsia="宋体" w:cs="宋体"/>
          <w:kern w:val="0"/>
          <w:sz w:val="28"/>
          <w:szCs w:val="28"/>
          <w:lang w:val="en-US" w:eastAsia="zh-CN"/>
        </w:rPr>
      </w:pPr>
      <w:r>
        <w:rPr>
          <w:rFonts w:ascii="宋体" w:hAnsi="宋体" w:cs="宋体"/>
          <w:kern w:val="0"/>
          <w:sz w:val="28"/>
          <w:szCs w:val="28"/>
        </w:rPr>
        <w:t>填报单位：</w:t>
      </w:r>
      <w:r>
        <w:rPr>
          <w:rFonts w:hint="eastAsia" w:ascii="宋体" w:hAnsi="宋体" w:cs="宋体"/>
          <w:kern w:val="0"/>
          <w:sz w:val="28"/>
          <w:szCs w:val="28"/>
        </w:rPr>
        <w:t>额</w:t>
      </w:r>
      <w:r>
        <w:rPr>
          <w:rFonts w:ascii="宋体" w:hAnsi="宋体" w:cs="宋体"/>
          <w:kern w:val="0"/>
          <w:sz w:val="28"/>
          <w:szCs w:val="28"/>
        </w:rPr>
        <w:t>敏县</w:t>
      </w:r>
      <w:r>
        <w:rPr>
          <w:rFonts w:hint="eastAsia" w:ascii="宋体" w:hAnsi="宋体" w:cs="宋体"/>
          <w:kern w:val="0"/>
          <w:sz w:val="28"/>
          <w:szCs w:val="28"/>
          <w:lang w:val="en-US" w:eastAsia="zh-CN"/>
        </w:rPr>
        <w:t>交通运输局</w:t>
      </w:r>
      <w:r>
        <w:rPr>
          <w:rFonts w:hint="eastAsia" w:ascii="宋体" w:hAnsi="宋体" w:cs="宋体"/>
          <w:kern w:val="0"/>
          <w:sz w:val="28"/>
          <w:szCs w:val="28"/>
        </w:rPr>
        <w:t xml:space="preserve">                </w:t>
      </w:r>
      <w:r>
        <w:rPr>
          <w:rFonts w:hint="eastAsia" w:ascii="宋体" w:hAnsi="宋体" w:cs="宋体"/>
          <w:kern w:val="0"/>
          <w:sz w:val="28"/>
          <w:szCs w:val="28"/>
          <w:lang w:val="en-US" w:eastAsia="zh-CN"/>
        </w:rPr>
        <w:t xml:space="preserve">                          </w:t>
      </w:r>
      <w:r>
        <w:rPr>
          <w:rFonts w:ascii="宋体" w:hAnsi="宋体" w:cs="宋体"/>
          <w:kern w:val="0"/>
          <w:sz w:val="28"/>
          <w:szCs w:val="28"/>
        </w:rPr>
        <w:t>填报日期：</w:t>
      </w:r>
      <w:r>
        <w:rPr>
          <w:rFonts w:hint="eastAsia" w:ascii="宋体" w:hAnsi="宋体" w:cs="宋体"/>
          <w:kern w:val="0"/>
          <w:sz w:val="28"/>
          <w:szCs w:val="28"/>
          <w:lang w:val="en-US" w:eastAsia="zh-CN"/>
        </w:rPr>
        <w:t>2025年3月3日</w:t>
      </w:r>
    </w:p>
    <w:tbl>
      <w:tblPr>
        <w:tblStyle w:val="2"/>
        <w:tblW w:w="13988" w:type="dxa"/>
        <w:tblCellSpacing w:w="0" w:type="dxa"/>
        <w:tblInd w:w="0" w:type="dxa"/>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
      <w:tblGrid>
        <w:gridCol w:w="899"/>
        <w:gridCol w:w="491"/>
        <w:gridCol w:w="1145"/>
        <w:gridCol w:w="3060"/>
        <w:gridCol w:w="2880"/>
        <w:gridCol w:w="810"/>
        <w:gridCol w:w="1170"/>
        <w:gridCol w:w="3533"/>
      </w:tblGrid>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978" w:hRule="atLeast"/>
          <w:tblCellSpacing w:w="0" w:type="dxa"/>
        </w:trPr>
        <w:tc>
          <w:tcPr>
            <w:tcW w:w="899" w:type="dxa"/>
            <w:tcBorders>
              <w:top w:val="outset" w:color="auto" w:sz="6" w:space="0"/>
              <w:bottom w:val="outset" w:color="auto" w:sz="6"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处罚案件总数（个）</w:t>
            </w:r>
          </w:p>
        </w:tc>
        <w:tc>
          <w:tcPr>
            <w:tcW w:w="491" w:type="dxa"/>
            <w:tcBorders>
              <w:top w:val="outset" w:color="auto" w:sz="6" w:space="0"/>
              <w:bottom w:val="outset" w:color="auto" w:sz="6"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1145" w:type="dxa"/>
            <w:tcBorders>
              <w:top w:val="outset" w:color="auto" w:sz="6" w:space="0"/>
              <w:bottom w:val="outset" w:color="auto" w:sz="6"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处罚时间</w:t>
            </w:r>
          </w:p>
        </w:tc>
        <w:tc>
          <w:tcPr>
            <w:tcW w:w="3060" w:type="dxa"/>
            <w:tcBorders>
              <w:top w:val="outset" w:color="auto" w:sz="6" w:space="0"/>
              <w:bottom w:val="outset" w:color="auto" w:sz="6"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车属单位</w:t>
            </w:r>
          </w:p>
        </w:tc>
        <w:tc>
          <w:tcPr>
            <w:tcW w:w="2880" w:type="dxa"/>
            <w:tcBorders>
              <w:top w:val="outset" w:color="auto" w:sz="6" w:space="0"/>
              <w:bottom w:val="outset" w:color="auto" w:sz="6"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违法事由</w:t>
            </w:r>
          </w:p>
        </w:tc>
        <w:tc>
          <w:tcPr>
            <w:tcW w:w="810" w:type="dxa"/>
            <w:tcBorders>
              <w:top w:val="outset" w:color="auto" w:sz="6" w:space="0"/>
              <w:bottom w:val="outset" w:color="auto" w:sz="6"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是否采取强制措施</w:t>
            </w:r>
          </w:p>
        </w:tc>
        <w:tc>
          <w:tcPr>
            <w:tcW w:w="1170" w:type="dxa"/>
            <w:tcBorders>
              <w:top w:val="outset" w:color="auto" w:sz="6" w:space="0"/>
              <w:bottom w:val="outset" w:color="auto" w:sz="6"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rPr>
              <w:t>处罚</w:t>
            </w:r>
            <w:r>
              <w:rPr>
                <w:rFonts w:hint="eastAsia" w:ascii="宋体" w:hAnsi="宋体" w:cs="宋体"/>
                <w:kern w:val="0"/>
                <w:sz w:val="24"/>
                <w:szCs w:val="24"/>
                <w:lang w:val="en-US" w:eastAsia="zh-CN"/>
              </w:rPr>
              <w:t>金额（元）</w:t>
            </w:r>
          </w:p>
        </w:tc>
        <w:tc>
          <w:tcPr>
            <w:tcW w:w="3533" w:type="dxa"/>
            <w:tcBorders>
              <w:top w:val="outset" w:color="auto" w:sz="6" w:space="0"/>
              <w:bottom w:val="outset" w:color="auto" w:sz="6"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案号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966" w:hRule="atLeast"/>
          <w:tblCellSpacing w:w="0" w:type="dxa"/>
        </w:trPr>
        <w:tc>
          <w:tcPr>
            <w:tcW w:w="899" w:type="dxa"/>
            <w:vMerge w:val="restart"/>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491"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145"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2月24日</w:t>
            </w:r>
          </w:p>
        </w:tc>
        <w:tc>
          <w:tcPr>
            <w:tcW w:w="3060"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1"/>
                <w:szCs w:val="21"/>
                <w:lang w:val="en-US" w:eastAsia="zh-CN"/>
              </w:rPr>
              <w:t>孙令虎</w:t>
            </w:r>
          </w:p>
        </w:tc>
        <w:tc>
          <w:tcPr>
            <w:tcW w:w="2880" w:type="dxa"/>
            <w:tcBorders>
              <w:top w:val="outset" w:color="auto" w:sz="6" w:space="0"/>
              <w:bottom w:val="outset" w:color="auto" w:sz="6"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从事道路运输经营的营运车辆和机动车驾驶员培训机构的教练车未按照规定参加车辆年度审验</w:t>
            </w:r>
          </w:p>
        </w:tc>
        <w:tc>
          <w:tcPr>
            <w:tcW w:w="810"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c>
          <w:tcPr>
            <w:tcW w:w="1170"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1000</w:t>
            </w:r>
          </w:p>
        </w:tc>
        <w:tc>
          <w:tcPr>
            <w:tcW w:w="3533"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新塔额交执运政〔2025〕000</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609" w:hRule="atLeast"/>
          <w:tblCellSpacing w:w="0" w:type="dxa"/>
        </w:trPr>
        <w:tc>
          <w:tcPr>
            <w:tcW w:w="899" w:type="dxa"/>
            <w:vMerge w:val="continue"/>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145"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2月25日</w:t>
            </w:r>
          </w:p>
        </w:tc>
        <w:tc>
          <w:tcPr>
            <w:tcW w:w="3060" w:type="dxa"/>
            <w:tcBorders>
              <w:top w:val="outset" w:color="auto" w:sz="6" w:space="0"/>
              <w:bottom w:val="outset" w:color="auto" w:sz="6" w:space="0"/>
            </w:tcBorders>
            <w:noWrap w:val="0"/>
            <w:vAlign w:val="center"/>
          </w:tcPr>
          <w:p>
            <w:pPr>
              <w:jc w:val="center"/>
              <w:rPr>
                <w:rFonts w:hint="eastAsia"/>
                <w:lang w:val="en-US" w:eastAsia="zh-CN"/>
              </w:rPr>
            </w:pPr>
            <w:r>
              <w:rPr>
                <w:rFonts w:hint="eastAsia"/>
              </w:rPr>
              <w:t>额敏县博通商贸有限公司</w:t>
            </w:r>
          </w:p>
        </w:tc>
        <w:tc>
          <w:tcPr>
            <w:tcW w:w="2880" w:type="dxa"/>
            <w:tcBorders>
              <w:top w:val="outset" w:color="auto" w:sz="6" w:space="0"/>
              <w:bottom w:val="outset" w:color="auto" w:sz="6"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从事道路运输经营的营运车辆未按照规定参加车辆年度审验</w:t>
            </w:r>
          </w:p>
        </w:tc>
        <w:tc>
          <w:tcPr>
            <w:tcW w:w="810"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c>
          <w:tcPr>
            <w:tcW w:w="1170"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1000</w:t>
            </w:r>
          </w:p>
        </w:tc>
        <w:tc>
          <w:tcPr>
            <w:tcW w:w="3533"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新塔额交执运政简〔2025〕0012号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609" w:hRule="atLeast"/>
          <w:tblCellSpacing w:w="0" w:type="dxa"/>
        </w:trPr>
        <w:tc>
          <w:tcPr>
            <w:tcW w:w="899" w:type="dxa"/>
            <w:vMerge w:val="continue"/>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145"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2月25日</w:t>
            </w:r>
          </w:p>
        </w:tc>
        <w:tc>
          <w:tcPr>
            <w:tcW w:w="3060" w:type="dxa"/>
            <w:tcBorders>
              <w:top w:val="outset" w:color="auto" w:sz="6" w:space="0"/>
              <w:bottom w:val="outset" w:color="auto" w:sz="6" w:space="0"/>
            </w:tcBorders>
            <w:noWrap w:val="0"/>
            <w:vAlign w:val="center"/>
          </w:tcPr>
          <w:p>
            <w:pPr>
              <w:jc w:val="center"/>
              <w:rPr>
                <w:rFonts w:hint="eastAsia"/>
                <w:lang w:val="en-US" w:eastAsia="zh-CN"/>
              </w:rPr>
            </w:pPr>
            <w:r>
              <w:rPr>
                <w:rFonts w:hint="eastAsia"/>
              </w:rPr>
              <w:t>阿勒泰地区江浩客运有限公司</w:t>
            </w:r>
          </w:p>
        </w:tc>
        <w:tc>
          <w:tcPr>
            <w:tcW w:w="2880" w:type="dxa"/>
            <w:tcBorders>
              <w:top w:val="outset" w:color="auto" w:sz="6" w:space="0"/>
              <w:bottom w:val="outset" w:color="auto" w:sz="6"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rPr>
              <w:t>客运经营者不按照批准的配客站点停靠或者不按照规定的线路、日发班次下限行驶的</w:t>
            </w:r>
          </w:p>
        </w:tc>
        <w:tc>
          <w:tcPr>
            <w:tcW w:w="810"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c>
          <w:tcPr>
            <w:tcW w:w="1170"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2000</w:t>
            </w:r>
          </w:p>
        </w:tc>
        <w:tc>
          <w:tcPr>
            <w:tcW w:w="3533" w:type="dxa"/>
            <w:tcBorders>
              <w:top w:val="outset" w:color="auto" w:sz="6" w:space="0"/>
              <w:bottom w:val="outset" w:color="auto" w:sz="6"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新塔额交执运政简〔2025〕0013号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1899" w:hRule="atLeast"/>
          <w:tblCellSpacing w:w="0" w:type="dxa"/>
        </w:trPr>
        <w:tc>
          <w:tcPr>
            <w:tcW w:w="899" w:type="dxa"/>
            <w:vMerge w:val="continue"/>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145"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2月26日</w:t>
            </w:r>
          </w:p>
        </w:tc>
        <w:tc>
          <w:tcPr>
            <w:tcW w:w="3060"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rPr>
              <w:t>额敏县双礼商贸有限公司</w:t>
            </w:r>
          </w:p>
        </w:tc>
        <w:tc>
          <w:tcPr>
            <w:tcW w:w="2880" w:type="dxa"/>
            <w:tcBorders>
              <w:top w:val="outset" w:color="auto" w:sz="6" w:space="0"/>
              <w:bottom w:val="outset" w:color="auto" w:sz="6"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从事道路运输经营的营运车辆未按照规定参加车辆年度审验</w:t>
            </w:r>
          </w:p>
        </w:tc>
        <w:tc>
          <w:tcPr>
            <w:tcW w:w="810"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c>
          <w:tcPr>
            <w:tcW w:w="1170"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1000</w:t>
            </w:r>
          </w:p>
        </w:tc>
        <w:tc>
          <w:tcPr>
            <w:tcW w:w="3533" w:type="dxa"/>
            <w:tcBorders>
              <w:top w:val="outset" w:color="auto" w:sz="6" w:space="0"/>
              <w:bottom w:val="outset" w:color="auto" w:sz="6"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新塔额交执运政简〔2025〕0014号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266" w:hRule="atLeast"/>
          <w:tblCellSpacing w:w="0" w:type="dxa"/>
        </w:trPr>
        <w:tc>
          <w:tcPr>
            <w:tcW w:w="899" w:type="dxa"/>
            <w:vMerge w:val="continue"/>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145"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2月26日</w:t>
            </w:r>
          </w:p>
        </w:tc>
        <w:tc>
          <w:tcPr>
            <w:tcW w:w="3060" w:type="dxa"/>
            <w:tcBorders>
              <w:top w:val="outset" w:color="auto" w:sz="6" w:space="0"/>
              <w:bottom w:val="outset" w:color="auto" w:sz="6" w:space="0"/>
            </w:tcBorders>
            <w:shd w:val="clear" w:color="auto" w:fill="auto"/>
            <w:noWrap w:val="0"/>
            <w:vAlign w:val="center"/>
          </w:tcPr>
          <w:p>
            <w:pPr>
              <w:keepNext w:val="0"/>
              <w:keepLines w:val="0"/>
              <w:widowControl/>
              <w:suppressLineNumbers w:val="0"/>
              <w:jc w:val="center"/>
              <w:textAlignment w:val="center"/>
              <w:rPr>
                <w:rFonts w:ascii="sans-serif" w:hAnsi="sans-serif" w:eastAsia="sans-serif" w:cs="sans-serif"/>
                <w:i w:val="0"/>
                <w:iCs w:val="0"/>
                <w:caps w:val="0"/>
                <w:spacing w:val="0"/>
                <w:kern w:val="2"/>
                <w:sz w:val="21"/>
                <w:szCs w:val="21"/>
                <w:shd w:val="clear" w:fill="FFFFFF"/>
                <w:lang w:val="en-US" w:eastAsia="zh-CN" w:bidi="ar-SA"/>
              </w:rPr>
            </w:pPr>
            <w:r>
              <w:rPr>
                <w:rFonts w:hint="eastAsia" w:ascii="sans-serif" w:hAnsi="sans-serif" w:eastAsia="sans-serif" w:cs="sans-serif"/>
                <w:i w:val="0"/>
                <w:iCs w:val="0"/>
                <w:caps w:val="0"/>
                <w:spacing w:val="0"/>
                <w:sz w:val="21"/>
                <w:szCs w:val="21"/>
                <w:shd w:val="clear" w:fill="FFFFFF"/>
              </w:rPr>
              <w:t>新疆新耀商贸有限公司</w:t>
            </w:r>
          </w:p>
        </w:tc>
        <w:tc>
          <w:tcPr>
            <w:tcW w:w="2880" w:type="dxa"/>
            <w:tcBorders>
              <w:top w:val="outset" w:color="auto" w:sz="6" w:space="0"/>
              <w:bottom w:val="outset" w:color="auto" w:sz="6" w:space="0"/>
            </w:tcBorders>
            <w:shd w:val="clear" w:color="auto" w:fill="auto"/>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从事道路运输经营的营运车辆未按照规定参加车辆年度审验</w:t>
            </w:r>
          </w:p>
        </w:tc>
        <w:tc>
          <w:tcPr>
            <w:tcW w:w="810"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否</w:t>
            </w:r>
          </w:p>
        </w:tc>
        <w:tc>
          <w:tcPr>
            <w:tcW w:w="1170"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500</w:t>
            </w:r>
          </w:p>
        </w:tc>
        <w:tc>
          <w:tcPr>
            <w:tcW w:w="3533" w:type="dxa"/>
            <w:tcBorders>
              <w:top w:val="outset" w:color="auto" w:sz="6" w:space="0"/>
              <w:bottom w:val="outset" w:color="auto" w:sz="6"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新塔额交执运政简〔2025〕0015号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388" w:hRule="atLeast"/>
          <w:tblCellSpacing w:w="0" w:type="dxa"/>
        </w:trPr>
        <w:tc>
          <w:tcPr>
            <w:tcW w:w="899" w:type="dxa"/>
            <w:vMerge w:val="restart"/>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145"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2月26日</w:t>
            </w:r>
          </w:p>
        </w:tc>
        <w:tc>
          <w:tcPr>
            <w:tcW w:w="3060"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ascii="sans-serif" w:hAnsi="sans-serif" w:eastAsia="sans-serif" w:cs="sans-serif"/>
                <w:i w:val="0"/>
                <w:iCs w:val="0"/>
                <w:caps w:val="0"/>
                <w:spacing w:val="0"/>
                <w:sz w:val="21"/>
                <w:szCs w:val="21"/>
                <w:shd w:val="clear" w:fill="FFFFFF"/>
              </w:rPr>
            </w:pPr>
            <w:r>
              <w:rPr>
                <w:rFonts w:hint="eastAsia" w:ascii="sans-serif" w:hAnsi="sans-serif" w:eastAsia="sans-serif" w:cs="sans-serif"/>
                <w:i w:val="0"/>
                <w:iCs w:val="0"/>
                <w:caps w:val="0"/>
                <w:spacing w:val="0"/>
                <w:sz w:val="21"/>
                <w:szCs w:val="21"/>
                <w:shd w:val="clear" w:fill="FFFFFF"/>
              </w:rPr>
              <w:t>新疆新耀商贸有限公司</w:t>
            </w:r>
          </w:p>
        </w:tc>
        <w:tc>
          <w:tcPr>
            <w:tcW w:w="2880" w:type="dxa"/>
            <w:tcBorders>
              <w:top w:val="outset" w:color="auto" w:sz="6" w:space="0"/>
              <w:bottom w:val="outset" w:color="auto" w:sz="6" w:space="0"/>
            </w:tcBorders>
            <w:shd w:val="clear" w:color="auto" w:fill="auto"/>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道路运输经营者未按照规定的周期和频次进行车辆检验检测</w:t>
            </w:r>
          </w:p>
        </w:tc>
        <w:tc>
          <w:tcPr>
            <w:tcW w:w="810"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否</w:t>
            </w:r>
          </w:p>
        </w:tc>
        <w:tc>
          <w:tcPr>
            <w:tcW w:w="1170"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1000</w:t>
            </w:r>
          </w:p>
        </w:tc>
        <w:tc>
          <w:tcPr>
            <w:tcW w:w="3533" w:type="dxa"/>
            <w:tcBorders>
              <w:top w:val="outset" w:color="auto" w:sz="6" w:space="0"/>
              <w:bottom w:val="outset" w:color="auto" w:sz="6"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新塔额交执运政简〔2025〕0016号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470" w:hRule="atLeast"/>
          <w:tblCellSpacing w:w="0" w:type="dxa"/>
        </w:trPr>
        <w:tc>
          <w:tcPr>
            <w:tcW w:w="899" w:type="dxa"/>
            <w:vMerge w:val="continue"/>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145"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2月26日</w:t>
            </w:r>
          </w:p>
        </w:tc>
        <w:tc>
          <w:tcPr>
            <w:tcW w:w="3060"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ascii="sans-serif" w:hAnsi="sans-serif" w:eastAsia="sans-serif" w:cs="sans-serif"/>
                <w:i w:val="0"/>
                <w:iCs w:val="0"/>
                <w:caps w:val="0"/>
                <w:spacing w:val="0"/>
                <w:sz w:val="21"/>
                <w:szCs w:val="21"/>
                <w:shd w:val="clear" w:fill="FFFFFF"/>
              </w:rPr>
            </w:pPr>
            <w:r>
              <w:rPr>
                <w:rFonts w:hint="eastAsia" w:ascii="宋体" w:hAnsi="宋体" w:eastAsia="宋体" w:cs="宋体"/>
                <w:i w:val="0"/>
                <w:iCs w:val="0"/>
                <w:caps w:val="0"/>
                <w:color w:val="000000"/>
                <w:spacing w:val="0"/>
                <w:sz w:val="21"/>
                <w:szCs w:val="21"/>
                <w:shd w:val="clear" w:fill="FCFCFC"/>
              </w:rPr>
              <w:t>额敏县双礼商贸有限公司</w:t>
            </w:r>
          </w:p>
        </w:tc>
        <w:tc>
          <w:tcPr>
            <w:tcW w:w="2880" w:type="dxa"/>
            <w:tcBorders>
              <w:top w:val="outset" w:color="auto" w:sz="6" w:space="0"/>
              <w:bottom w:val="outset" w:color="auto" w:sz="6"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道路运输经营者未按照规定的周期和频次进行车辆检验检测</w:t>
            </w:r>
          </w:p>
        </w:tc>
        <w:tc>
          <w:tcPr>
            <w:tcW w:w="810"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否</w:t>
            </w:r>
          </w:p>
        </w:tc>
        <w:tc>
          <w:tcPr>
            <w:tcW w:w="1170"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1000</w:t>
            </w:r>
          </w:p>
        </w:tc>
        <w:tc>
          <w:tcPr>
            <w:tcW w:w="3533" w:type="dxa"/>
            <w:tcBorders>
              <w:top w:val="outset" w:color="auto" w:sz="6" w:space="0"/>
              <w:bottom w:val="outset" w:color="auto" w:sz="6"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新塔额交执运政简〔2025〕0017号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595" w:hRule="atLeast"/>
          <w:tblCellSpacing w:w="0" w:type="dxa"/>
        </w:trPr>
        <w:tc>
          <w:tcPr>
            <w:tcW w:w="899" w:type="dxa"/>
            <w:vMerge w:val="continue"/>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145"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2月26日</w:t>
            </w:r>
          </w:p>
        </w:tc>
        <w:tc>
          <w:tcPr>
            <w:tcW w:w="3060"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ascii="sans-serif" w:hAnsi="sans-serif" w:eastAsia="sans-serif" w:cs="sans-serif"/>
                <w:i w:val="0"/>
                <w:iCs w:val="0"/>
                <w:caps w:val="0"/>
                <w:spacing w:val="0"/>
                <w:sz w:val="21"/>
                <w:szCs w:val="21"/>
                <w:shd w:val="clear" w:fill="FFFFFF"/>
              </w:rPr>
            </w:pPr>
            <w:r>
              <w:rPr>
                <w:rFonts w:hint="eastAsia" w:ascii="sans-serif" w:hAnsi="sans-serif" w:eastAsia="sans-serif" w:cs="sans-serif"/>
                <w:i w:val="0"/>
                <w:iCs w:val="0"/>
                <w:caps w:val="0"/>
                <w:spacing w:val="0"/>
                <w:sz w:val="21"/>
                <w:szCs w:val="21"/>
                <w:shd w:val="clear" w:fill="FFFFFF"/>
              </w:rPr>
              <w:t>新疆新耀商贸有限公司</w:t>
            </w:r>
          </w:p>
        </w:tc>
        <w:tc>
          <w:tcPr>
            <w:tcW w:w="2880" w:type="dxa"/>
            <w:tcBorders>
              <w:top w:val="outset" w:color="auto" w:sz="6" w:space="0"/>
              <w:bottom w:val="outset" w:color="auto" w:sz="6" w:space="0"/>
            </w:tcBorders>
            <w:shd w:val="clear" w:color="auto" w:fill="auto"/>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从事道路运输经营的营运车辆未按照规定参加车辆年度审验</w:t>
            </w:r>
          </w:p>
        </w:tc>
        <w:tc>
          <w:tcPr>
            <w:tcW w:w="810"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否</w:t>
            </w:r>
          </w:p>
        </w:tc>
        <w:tc>
          <w:tcPr>
            <w:tcW w:w="1170"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500</w:t>
            </w:r>
          </w:p>
        </w:tc>
        <w:tc>
          <w:tcPr>
            <w:tcW w:w="3533" w:type="dxa"/>
            <w:tcBorders>
              <w:top w:val="outset" w:color="auto" w:sz="6" w:space="0"/>
              <w:bottom w:val="outset" w:color="auto" w:sz="6"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新塔额交执运政简〔2025〕0018号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513" w:hRule="atLeast"/>
          <w:tblCellSpacing w:w="0" w:type="dxa"/>
        </w:trPr>
        <w:tc>
          <w:tcPr>
            <w:tcW w:w="899" w:type="dxa"/>
            <w:vMerge w:val="continue"/>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p>
        </w:tc>
        <w:tc>
          <w:tcPr>
            <w:tcW w:w="1145"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3060"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ascii="sans-serif" w:hAnsi="sans-serif" w:eastAsia="sans-serif" w:cs="sans-serif"/>
                <w:i w:val="0"/>
                <w:iCs w:val="0"/>
                <w:caps w:val="0"/>
                <w:spacing w:val="0"/>
                <w:sz w:val="21"/>
                <w:szCs w:val="21"/>
                <w:shd w:val="clear" w:fill="FFFFFF"/>
              </w:rPr>
            </w:pPr>
          </w:p>
        </w:tc>
        <w:tc>
          <w:tcPr>
            <w:tcW w:w="2880" w:type="dxa"/>
            <w:tcBorders>
              <w:top w:val="outset" w:color="auto" w:sz="6" w:space="0"/>
              <w:bottom w:val="outset" w:color="auto" w:sz="6"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p>
        </w:tc>
        <w:tc>
          <w:tcPr>
            <w:tcW w:w="810"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p>
        </w:tc>
        <w:tc>
          <w:tcPr>
            <w:tcW w:w="1170"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3533" w:type="dxa"/>
            <w:tcBorders>
              <w:top w:val="outset" w:color="auto" w:sz="6" w:space="0"/>
              <w:bottom w:val="outset" w:color="auto" w:sz="6"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382" w:hRule="atLeast"/>
          <w:tblCellSpacing w:w="0" w:type="dxa"/>
        </w:trPr>
        <w:tc>
          <w:tcPr>
            <w:tcW w:w="899" w:type="dxa"/>
            <w:vMerge w:val="continue"/>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p>
        </w:tc>
        <w:tc>
          <w:tcPr>
            <w:tcW w:w="1145"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3060"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ascii="sans-serif" w:hAnsi="sans-serif" w:eastAsia="sans-serif" w:cs="sans-serif"/>
                <w:i w:val="0"/>
                <w:iCs w:val="0"/>
                <w:caps w:val="0"/>
                <w:spacing w:val="0"/>
                <w:sz w:val="21"/>
                <w:szCs w:val="21"/>
                <w:shd w:val="clear" w:fill="FFFFFF"/>
              </w:rPr>
            </w:pPr>
          </w:p>
        </w:tc>
        <w:tc>
          <w:tcPr>
            <w:tcW w:w="2880" w:type="dxa"/>
            <w:tcBorders>
              <w:top w:val="outset" w:color="auto" w:sz="6" w:space="0"/>
              <w:bottom w:val="outset" w:color="auto" w:sz="6"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p>
        </w:tc>
        <w:tc>
          <w:tcPr>
            <w:tcW w:w="810"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p>
        </w:tc>
        <w:tc>
          <w:tcPr>
            <w:tcW w:w="1170"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3533" w:type="dxa"/>
            <w:tcBorders>
              <w:top w:val="outset" w:color="auto" w:sz="6" w:space="0"/>
              <w:bottom w:val="outset" w:color="auto" w:sz="6"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287" w:hRule="atLeast"/>
          <w:tblCellSpacing w:w="0" w:type="dxa"/>
        </w:trPr>
        <w:tc>
          <w:tcPr>
            <w:tcW w:w="899" w:type="dxa"/>
            <w:vMerge w:val="continue"/>
            <w:tcBorders>
              <w:top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p>
        </w:tc>
        <w:tc>
          <w:tcPr>
            <w:tcW w:w="1145" w:type="dxa"/>
            <w:tcBorders>
              <w:top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3060" w:type="dxa"/>
            <w:tcBorders>
              <w:top w:val="outset" w:color="auto" w:sz="6" w:space="0"/>
            </w:tcBorders>
            <w:noWrap w:val="0"/>
            <w:vAlign w:val="center"/>
          </w:tcPr>
          <w:p>
            <w:pPr>
              <w:keepNext w:val="0"/>
              <w:keepLines w:val="0"/>
              <w:widowControl/>
              <w:suppressLineNumbers w:val="0"/>
              <w:jc w:val="center"/>
              <w:textAlignment w:val="center"/>
              <w:rPr>
                <w:rFonts w:ascii="sans-serif" w:hAnsi="sans-serif" w:eastAsia="sans-serif" w:cs="sans-serif"/>
                <w:i w:val="0"/>
                <w:iCs w:val="0"/>
                <w:caps w:val="0"/>
                <w:spacing w:val="0"/>
                <w:sz w:val="21"/>
                <w:szCs w:val="21"/>
                <w:shd w:val="clear" w:fill="FFFFFF"/>
              </w:rPr>
            </w:pPr>
          </w:p>
        </w:tc>
        <w:tc>
          <w:tcPr>
            <w:tcW w:w="2880" w:type="dxa"/>
            <w:tcBorders>
              <w:top w:val="outset" w:color="auto" w:sz="6"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p>
        </w:tc>
        <w:tc>
          <w:tcPr>
            <w:tcW w:w="810" w:type="dxa"/>
            <w:tcBorders>
              <w:top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p>
        </w:tc>
        <w:tc>
          <w:tcPr>
            <w:tcW w:w="1170" w:type="dxa"/>
            <w:tcBorders>
              <w:top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3533" w:type="dxa"/>
            <w:tcBorders>
              <w:top w:val="outset" w:color="auto" w:sz="6"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bl>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MWM1NzBmNTcyMDM0MDY2M2JiM2E3YTZjNGJiMDgifQ=="/>
  </w:docVars>
  <w:rsids>
    <w:rsidRoot w:val="50A0544C"/>
    <w:rsid w:val="05042945"/>
    <w:rsid w:val="0A070360"/>
    <w:rsid w:val="0BCC63CF"/>
    <w:rsid w:val="11D6606E"/>
    <w:rsid w:val="13AF0F12"/>
    <w:rsid w:val="19443B83"/>
    <w:rsid w:val="1BBC35FB"/>
    <w:rsid w:val="28CD0304"/>
    <w:rsid w:val="2AE94DCF"/>
    <w:rsid w:val="31F175B4"/>
    <w:rsid w:val="33405914"/>
    <w:rsid w:val="3E842124"/>
    <w:rsid w:val="3F47541D"/>
    <w:rsid w:val="41A82E47"/>
    <w:rsid w:val="45B923A7"/>
    <w:rsid w:val="491C2897"/>
    <w:rsid w:val="50A0544C"/>
    <w:rsid w:val="53CC27A6"/>
    <w:rsid w:val="59F71196"/>
    <w:rsid w:val="5A4412E8"/>
    <w:rsid w:val="696B02AE"/>
    <w:rsid w:val="715B6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356</Words>
  <Characters>407</Characters>
  <Lines>0</Lines>
  <Paragraphs>0</Paragraphs>
  <TotalTime>25</TotalTime>
  <ScaleCrop>false</ScaleCrop>
  <LinksUpToDate>false</LinksUpToDate>
  <CharactersWithSpaces>449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2024-11-22T09:17:00Z</dcterms:created>
  <dc:creator>Dawer~</dc:creator>
  <cp:lastModifiedBy>Administrator</cp:lastModifiedBy>
  <cp:lastPrinted>2025-03-03T09:23:00Z</cp:lastPrinted>
  <dcterms:modified xsi:type="dcterms:W3CDTF">2025-03-03T11:05:09Z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A22E87C4A67E4E57B976E4E67CE3E681_13</vt:lpwstr>
  </property>
  <property fmtid="{D5CDD505-2E9C-101B-9397-08002B2CF9AE}" pid="4" name="KSOTemplateDocerSaveRecord">
    <vt:lpwstr>eyJoZGlkIjoiYTNmMWM1NzBmNTcyMDM0MDY2M2JiM2E3YTZjNGJiMDgifQ==</vt:lpwstr>
  </property>
</Properties>
</file>