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华文中宋" w:hAnsi="华文中宋" w:eastAsia="华文中宋" w:cs="华文中宋"/>
          <w:kern w:val="0"/>
          <w:sz w:val="56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局行政处罚案件公示结果</w:t>
      </w:r>
    </w:p>
    <w:p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【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】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18日至11月28日</w:t>
      </w:r>
    </w:p>
    <w:p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2024年11月25日</w:t>
      </w:r>
    </w:p>
    <w:tbl>
      <w:tblPr>
        <w:tblStyle w:val="2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40"/>
        <w:gridCol w:w="1260"/>
        <w:gridCol w:w="3060"/>
        <w:gridCol w:w="2880"/>
        <w:gridCol w:w="720"/>
        <w:gridCol w:w="1260"/>
        <w:gridCol w:w="35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tblCellSpacing w:w="0" w:type="dxa"/>
        </w:trPr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tblCellSpacing w:w="0" w:type="dxa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  <w:bookmarkStart w:id="0" w:name="_GoBack"/>
            <w:bookmarkEnd w:id="0"/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11月22日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额敏县新时速运输有限公司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新塔额交执运政简〔2024〕11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10月20日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新塔额交执运政简〔2024〕119号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10月20日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新塔额交执运政简〔2024〕120号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10月21日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新塔额交执运政简〔2024〕121号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10月21日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额敏县新时速运输有限公司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未按照规定的周期和频次进行车辆检验检测案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新塔额交执运政简〔2024〕122号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10月21日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新塔额交执运政简〔2024〕125号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10月22日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新塔额交执运政简〔2024〕123号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10月22日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新塔额交执运政简〔2024〕124号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10月22日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新塔额交执运政简〔2024〕126号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10月22日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新塔额交执运政简〔2024〕127号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10月22日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新塔额交执运政简〔2024〕128号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10月22日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新塔额交执运政简〔2024〕129号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10月22日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新塔额交执运政简〔2024〕130号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10月22日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新疆新耀商贸有限公司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未按照规定的周期和频次进行车辆检验检测案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新塔额交执运政简〔2024〕131号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10月22日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阿不都热苏力·阿不都热依木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新塔额交执运政〔2024〕052号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11月22日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赵瑾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新塔额交执运政〔2024〕045号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11月22日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赵瑾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未按照规定的周期和频次进行车辆检验检测案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免于处罚</w:t>
            </w:r>
          </w:p>
        </w:tc>
        <w:tc>
          <w:tcPr>
            <w:tcW w:w="3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新塔额交执运政〔2024〕046号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11月22日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杨国清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新塔额交执运政〔2024〕047号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11月26日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CFCFC"/>
              </w:rPr>
              <w:t>别尔得汗·努尔斯拉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新塔额交执运政〔2024〕048号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11月27日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CFCFC"/>
              </w:rPr>
              <w:t>彭红军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新塔额交执运政〔2024〕049号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11月20日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CFCFC"/>
              </w:rPr>
              <w:t>彭红军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未按照规定的周期和频次进行车辆检验检测案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免于处罚</w:t>
            </w:r>
          </w:p>
        </w:tc>
        <w:tc>
          <w:tcPr>
            <w:tcW w:w="3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新塔额交执运政〔2024〕050号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11月27日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CFCFC"/>
              </w:rPr>
              <w:t>杨荣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从事道路运输经营的营运车辆未按照规定参加车辆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年度审验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新塔额交执运政〔2024〕051号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WM1NzBmNTcyMDM0MDY2M2JiM2E3YTZjNGJiMDgifQ=="/>
  </w:docVars>
  <w:rsids>
    <w:rsidRoot w:val="50A0544C"/>
    <w:rsid w:val="11D6606E"/>
    <w:rsid w:val="13AF0F12"/>
    <w:rsid w:val="3E842124"/>
    <w:rsid w:val="41A82E47"/>
    <w:rsid w:val="45B923A7"/>
    <w:rsid w:val="50A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1245</Words>
  <Characters>1466</Characters>
  <Lines>0</Lines>
  <Paragraphs>0</Paragraphs>
  <TotalTime>14</TotalTime>
  <ScaleCrop>false</ScaleCrop>
  <LinksUpToDate>false</LinksUpToDate>
  <CharactersWithSpaces>1498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2024-11-22T09:17:00Z</dcterms:created>
  <dc:creator>Dawer~</dc:creator>
  <cp:lastModifiedBy>Administrator</cp:lastModifiedBy>
  <cp:lastPrinted>2024-11-22T09:33:00Z</cp:lastPrinted>
  <dcterms:modified xsi:type="dcterms:W3CDTF">2024-11-28T03:43:54Z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E9A37956DDC24222854E7C49B6869289_13</vt:lpwstr>
  </property>
</Properties>
</file>