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华文中宋" w:hAnsi="华文中宋" w:eastAsia="华文中宋" w:cs="华文中宋"/>
          <w:kern w:val="0"/>
          <w:sz w:val="56"/>
          <w:szCs w:val="56"/>
        </w:rPr>
      </w:pPr>
      <w:r>
        <w:rPr>
          <w:rFonts w:hint="eastAsia" w:ascii="华文中宋" w:hAnsi="华文中宋" w:eastAsia="华文中宋" w:cs="华文中宋"/>
          <w:b/>
          <w:bCs/>
          <w:kern w:val="0"/>
          <w:sz w:val="56"/>
          <w:szCs w:val="56"/>
        </w:rPr>
        <w:t>额敏县</w:t>
      </w:r>
      <w:r>
        <w:rPr>
          <w:rFonts w:hint="eastAsia" w:ascii="华文中宋" w:hAnsi="华文中宋" w:eastAsia="华文中宋" w:cs="华文中宋"/>
          <w:b/>
          <w:bCs/>
          <w:kern w:val="0"/>
          <w:sz w:val="56"/>
          <w:szCs w:val="56"/>
          <w:lang w:val="en-US" w:eastAsia="zh-CN"/>
        </w:rPr>
        <w:t>交通运输</w:t>
      </w:r>
      <w:r>
        <w:rPr>
          <w:rFonts w:hint="eastAsia" w:ascii="华文中宋" w:hAnsi="华文中宋" w:eastAsia="华文中宋" w:cs="华文中宋"/>
          <w:b/>
          <w:bCs/>
          <w:kern w:val="0"/>
          <w:sz w:val="56"/>
          <w:szCs w:val="56"/>
        </w:rPr>
        <w:t>局行政处罚案件公示结果</w:t>
      </w:r>
    </w:p>
    <w:p>
      <w:pPr>
        <w:widowControl/>
        <w:jc w:val="center"/>
        <w:rPr>
          <w:rFonts w:hint="default" w:ascii="方正小标宋简体" w:hAnsi="宋体" w:eastAsia="宋体" w:cs="宋体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  <w:lang w:eastAsia="zh-CN"/>
        </w:rPr>
        <w:t>【</w:t>
      </w: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2024</w:t>
      </w:r>
      <w:r>
        <w:rPr>
          <w:rFonts w:hint="eastAsia" w:ascii="宋体" w:hAnsi="宋体" w:cs="宋体"/>
          <w:b/>
          <w:bCs/>
          <w:kern w:val="0"/>
          <w:sz w:val="32"/>
          <w:szCs w:val="32"/>
          <w:lang w:eastAsia="zh-CN"/>
        </w:rPr>
        <w:t>】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年</w:t>
      </w: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7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月</w:t>
      </w: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19日至8月5日</w:t>
      </w:r>
    </w:p>
    <w:p>
      <w:pPr>
        <w:widowControl/>
        <w:ind w:right="960"/>
        <w:rPr>
          <w:rFonts w:hint="default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ascii="宋体" w:hAnsi="宋体" w:cs="宋体"/>
          <w:kern w:val="0"/>
          <w:sz w:val="28"/>
          <w:szCs w:val="28"/>
        </w:rPr>
        <w:t>填报单位：</w:t>
      </w:r>
      <w:r>
        <w:rPr>
          <w:rFonts w:hint="eastAsia" w:ascii="宋体" w:hAnsi="宋体" w:cs="宋体"/>
          <w:kern w:val="0"/>
          <w:sz w:val="28"/>
          <w:szCs w:val="28"/>
        </w:rPr>
        <w:t>额</w:t>
      </w:r>
      <w:r>
        <w:rPr>
          <w:rFonts w:ascii="宋体" w:hAnsi="宋体" w:cs="宋体"/>
          <w:kern w:val="0"/>
          <w:sz w:val="28"/>
          <w:szCs w:val="28"/>
        </w:rPr>
        <w:t>敏县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交通运输局</w:t>
      </w:r>
      <w:r>
        <w:rPr>
          <w:rFonts w:hint="eastAsia" w:ascii="宋体" w:hAnsi="宋体" w:cs="宋体"/>
          <w:kern w:val="0"/>
          <w:sz w:val="28"/>
          <w:szCs w:val="28"/>
        </w:rPr>
        <w:t xml:space="preserve">                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               </w:t>
      </w:r>
      <w:r>
        <w:rPr>
          <w:rFonts w:ascii="宋体" w:hAnsi="宋体" w:cs="宋体"/>
          <w:kern w:val="0"/>
          <w:sz w:val="28"/>
          <w:szCs w:val="28"/>
        </w:rPr>
        <w:t>填报日期：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2024.8.2</w:t>
      </w:r>
    </w:p>
    <w:tbl>
      <w:tblPr>
        <w:tblStyle w:val="2"/>
        <w:tblW w:w="13988" w:type="dxa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5"/>
        <w:gridCol w:w="540"/>
        <w:gridCol w:w="1260"/>
        <w:gridCol w:w="3060"/>
        <w:gridCol w:w="2880"/>
        <w:gridCol w:w="720"/>
        <w:gridCol w:w="1260"/>
        <w:gridCol w:w="353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9" w:hRule="atLeast"/>
          <w:tblCellSpacing w:w="0" w:type="dxa"/>
        </w:trPr>
        <w:tc>
          <w:tcPr>
            <w:tcW w:w="73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处罚案件总数（个）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处罚时间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车属单位</w:t>
            </w:r>
          </w:p>
        </w:tc>
        <w:tc>
          <w:tcPr>
            <w:tcW w:w="28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违法事由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是否采取强制措施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处罚结果</w:t>
            </w:r>
          </w:p>
        </w:tc>
        <w:tc>
          <w:tcPr>
            <w:tcW w:w="353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案号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  <w:tblCellSpacing w:w="0" w:type="dxa"/>
        </w:trPr>
        <w:tc>
          <w:tcPr>
            <w:tcW w:w="735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7月25日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哈木胡尔·卡地尔别克</w:t>
            </w:r>
          </w:p>
        </w:tc>
        <w:tc>
          <w:tcPr>
            <w:tcW w:w="28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未取得道路运输经营许可，擅自从事道路客运经营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否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  <w:tc>
          <w:tcPr>
            <w:tcW w:w="35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新塔额交执运政〔2024〕023号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tblCellSpacing w:w="0" w:type="dxa"/>
        </w:trPr>
        <w:tc>
          <w:tcPr>
            <w:tcW w:w="73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7月29日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额敏县双礼商贸有限公司</w:t>
            </w:r>
          </w:p>
        </w:tc>
        <w:tc>
          <w:tcPr>
            <w:tcW w:w="28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从事道路运输经营的营运车辆和机动车驾驶员培训机构的教练车，未按照规定参加车辆年度审验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否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35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新塔额交执运政简〔2024〕063号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4" w:hRule="atLeast"/>
          <w:tblCellSpacing w:w="0" w:type="dxa"/>
        </w:trPr>
        <w:tc>
          <w:tcPr>
            <w:tcW w:w="73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7月27日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额敏县双礼商贸有限公司</w:t>
            </w:r>
          </w:p>
        </w:tc>
        <w:tc>
          <w:tcPr>
            <w:tcW w:w="28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按照规定设置安全生产管理机构或者配备安全生产管理人员、注册安全工程师的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否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0000</w:t>
            </w:r>
          </w:p>
        </w:tc>
        <w:tc>
          <w:tcPr>
            <w:tcW w:w="35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新塔额交执运政〔2024〕033号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tblCellSpacing w:w="0" w:type="dxa"/>
        </w:trPr>
        <w:tc>
          <w:tcPr>
            <w:tcW w:w="73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7月30日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额敏县鸿运驾驶培训有限责任公司</w:t>
            </w:r>
          </w:p>
        </w:tc>
        <w:tc>
          <w:tcPr>
            <w:tcW w:w="28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从事道路运输经营的营运车辆和机动车驾驶员培训机构的教练车，未按照规定参加车辆年度审验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否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35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新塔额交执运政简〔2024〕009号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NmMWM1NzBmNTcyMDM0MDY2M2JiM2E3YTZjNGJiMDgifQ=="/>
  </w:docVars>
  <w:rsids>
    <w:rsidRoot w:val="3FCD03BF"/>
    <w:rsid w:val="278446FD"/>
    <w:rsid w:val="3FCD03BF"/>
    <w:rsid w:val="43E13850"/>
    <w:rsid w:val="680C0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2024-08-02T08:51:00Z</dcterms:created>
  <dc:creator>Administrator</dc:creator>
  <cp:lastModifiedBy>Administrator</cp:lastModifiedBy>
  <cp:lastPrinted>2024-08-02T08:51:00Z</cp:lastPrinted>
  <dcterms:modified xsi:type="dcterms:W3CDTF">2024-08-02T09:21:05Z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29045C0AC8944AB79547A5D6ABA88A8C_11</vt:lpwstr>
  </property>
</Properties>
</file>