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360" w:lineRule="auto"/>
        <w:jc w:val="left"/>
        <w:rPr>
          <w:rFonts w:eastAsia="仿宋"/>
          <w:b/>
          <w:kern w:val="0"/>
          <w:szCs w:val="32"/>
        </w:rPr>
      </w:pPr>
      <w:r>
        <w:rPr>
          <w:rFonts w:eastAsia="仿宋"/>
          <w:b/>
          <w:kern w:val="0"/>
          <w:szCs w:val="32"/>
        </w:rPr>
        <w:t>附</w:t>
      </w:r>
      <w:r>
        <w:rPr>
          <w:rFonts w:hint="eastAsia" w:eastAsia="仿宋"/>
          <w:b/>
          <w:kern w:val="0"/>
          <w:szCs w:val="32"/>
        </w:rPr>
        <w:t>件1</w:t>
      </w:r>
    </w:p>
    <w:p>
      <w:pPr>
        <w:adjustRightInd w:val="0"/>
        <w:snapToGrid w:val="0"/>
        <w:spacing w:line="360" w:lineRule="auto"/>
        <w:jc w:val="center"/>
        <w:rPr>
          <w:rFonts w:eastAsia="仿宋"/>
          <w:b/>
          <w:spacing w:val="20"/>
          <w:sz w:val="44"/>
          <w:szCs w:val="44"/>
        </w:rPr>
      </w:pPr>
      <w:r>
        <w:rPr>
          <w:rFonts w:eastAsia="仿宋"/>
          <w:b/>
          <w:spacing w:val="20"/>
          <w:sz w:val="44"/>
          <w:szCs w:val="44"/>
        </w:rPr>
        <w:t>食品安全监督抽检产品信息</w:t>
      </w:r>
    </w:p>
    <w:p>
      <w:pPr>
        <w:widowControl/>
        <w:ind w:firstLine="624" w:firstLineChars="200"/>
        <w:jc w:val="left"/>
        <w:rPr>
          <w:rFonts w:eastAsia="仿宋"/>
          <w:color w:val="000000"/>
        </w:rPr>
      </w:pPr>
      <w:r>
        <w:rPr>
          <w:rFonts w:eastAsia="仿宋"/>
          <w:color w:val="000000"/>
        </w:rPr>
        <w:t>本次抽检的食</w:t>
      </w:r>
      <w:r>
        <w:rPr>
          <w:rFonts w:hint="eastAsia" w:eastAsia="仿宋"/>
          <w:color w:val="000000"/>
          <w:lang w:val="en-US" w:eastAsia="zh-CN"/>
        </w:rPr>
        <w:t>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20"/>
          <w:highlight w:val="none"/>
          <w:lang w:val="en-US" w:eastAsia="zh-CN"/>
        </w:rPr>
        <w:t>肉制品、糖果制品、饮料、餐饮食品</w:t>
      </w:r>
      <w:r>
        <w:rPr>
          <w:rFonts w:eastAsia="仿宋"/>
          <w:highlight w:val="none"/>
        </w:rPr>
        <w:t>。</w:t>
      </w:r>
    </w:p>
    <w:p>
      <w:pPr>
        <w:widowControl/>
        <w:ind w:firstLine="624" w:firstLineChars="200"/>
        <w:jc w:val="left"/>
        <w:rPr>
          <w:rFonts w:eastAsia="仿宋"/>
        </w:rPr>
      </w:pPr>
      <w:r>
        <w:rPr>
          <w:rFonts w:eastAsia="仿宋"/>
        </w:rPr>
        <w:t>抽检依据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szCs w:val="32"/>
          <w:highlight w:val="none"/>
          <w:u w:val="single"/>
          <w:lang w:val="en-US" w:eastAsia="zh-CN"/>
        </w:rPr>
        <w:t>GB 2760-2024《食品安全国家标准 食品添加剂使用标准》、GB 7101-2022《食品安全国家标准 饮料》、GB 2762-2022《食品安全国家标准 食品中污染物限量》（2026年9月2日前产品适用）、GB 2762-2025《食品安全国家标准 食品中污染物限量》（2026年9月2日后产品适用）、GB 29921-2021《食品安全国家标准 预包装食品中致病菌限量》、GB 14934-2016《食品安全国家标准 消毒餐（饮）具》</w:t>
      </w:r>
      <w:r>
        <w:rPr>
          <w:rFonts w:hint="eastAsia" w:ascii="仿宋_GB2312" w:hAnsi="仿宋_GB2312" w:eastAsia="仿宋_GB2312" w:cs="仿宋_GB2312"/>
          <w:szCs w:val="32"/>
          <w:u w:val="single"/>
        </w:rPr>
        <w:t>。</w:t>
      </w:r>
    </w:p>
    <w:p>
      <w:pPr>
        <w:adjustRightInd w:val="0"/>
        <w:snapToGrid w:val="0"/>
        <w:spacing w:line="540" w:lineRule="exact"/>
        <w:ind w:firstLine="624" w:firstLineChars="200"/>
        <w:jc w:val="left"/>
        <w:rPr>
          <w:rFonts w:eastAsia="仿宋"/>
          <w:highlight w:val="none"/>
        </w:rPr>
      </w:pPr>
      <w:r>
        <w:rPr>
          <w:rFonts w:eastAsia="仿宋"/>
        </w:rPr>
        <w:t>抽检项目</w:t>
      </w:r>
      <w:r>
        <w:rPr>
          <w:rFonts w:hint="eastAsia" w:eastAsia="仿宋"/>
          <w:highlight w:val="none"/>
        </w:rPr>
        <w:t>铝的残留量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干样品</w:t>
      </w:r>
      <w:r>
        <w:rPr>
          <w:rFonts w:hint="eastAsia" w:eastAsia="仿宋"/>
          <w:highlight w:val="none"/>
          <w:lang w:eastAsia="zh-CN"/>
        </w:rPr>
        <w:t>，</w:t>
      </w:r>
      <w:r>
        <w:rPr>
          <w:rFonts w:hint="eastAsia" w:eastAsia="仿宋"/>
          <w:highlight w:val="none"/>
        </w:rPr>
        <w:t>以Al计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、铅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以Pb计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、苯甲酸及其钠盐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以苯甲酸计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、脱氢乙酸及其钠盐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以脱氢乙酸计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、山梨酸及其钾盐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以山梨酸计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、柠檬黄、日落黄、糖精钠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以糖精计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、甜蜜素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以环己基氨基磺酸计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、亮蓝、胭脂红、苋菜红、阴离子合成洗涤剂</w:t>
      </w:r>
      <w:r>
        <w:rPr>
          <w:rFonts w:hint="eastAsia" w:eastAsia="仿宋"/>
          <w:highlight w:val="none"/>
          <w:lang w:eastAsia="zh-CN"/>
        </w:rPr>
        <w:t>（</w:t>
      </w:r>
      <w:r>
        <w:rPr>
          <w:rFonts w:hint="eastAsia" w:eastAsia="仿宋"/>
          <w:highlight w:val="none"/>
        </w:rPr>
        <w:t>以十二烷基苯磺酸钠计</w:t>
      </w:r>
      <w:r>
        <w:rPr>
          <w:rFonts w:hint="eastAsia" w:eastAsia="仿宋"/>
          <w:highlight w:val="none"/>
          <w:lang w:eastAsia="zh-CN"/>
        </w:rPr>
        <w:t>）</w:t>
      </w:r>
      <w:r>
        <w:rPr>
          <w:rFonts w:hint="eastAsia" w:eastAsia="仿宋"/>
          <w:highlight w:val="none"/>
        </w:rPr>
        <w:t>、大肠菌群、安赛蜜、新红、靛蓝、诱惑红、酸性红、喹啉黄</w:t>
      </w:r>
      <w:r>
        <w:rPr>
          <w:rFonts w:hint="eastAsia" w:ascii="仿宋_GB2312" w:hAnsi="仿宋_GB2312" w:eastAsia="仿宋_GB2312" w:cs="仿宋_GB2312"/>
          <w:szCs w:val="32"/>
          <w:highlight w:val="none"/>
          <w:lang w:val="en-US" w:eastAsia="zh-CN"/>
        </w:rPr>
        <w:t>等</w:t>
      </w:r>
      <w:r>
        <w:rPr>
          <w:rFonts w:eastAsia="仿宋"/>
          <w:highlight w:val="none"/>
        </w:rPr>
        <w:t>指标。</w:t>
      </w:r>
    </w:p>
    <w:p>
      <w:pPr>
        <w:adjustRightInd w:val="0"/>
        <w:snapToGrid w:val="0"/>
        <w:spacing w:line="540" w:lineRule="exact"/>
        <w:ind w:firstLine="624" w:firstLineChars="200"/>
        <w:jc w:val="left"/>
        <w:rPr>
          <w:rFonts w:hint="eastAsia" w:eastAsia="仿宋"/>
          <w:lang w:val="en-US" w:eastAsia="zh-CN"/>
        </w:rPr>
      </w:pPr>
      <w:r>
        <w:rPr>
          <w:rFonts w:eastAsia="仿宋"/>
        </w:rPr>
        <w:t>共抽检我</w:t>
      </w:r>
      <w:r>
        <w:rPr>
          <w:rFonts w:hint="eastAsia" w:eastAsia="仿宋"/>
          <w:lang w:val="en-US" w:eastAsia="zh-CN"/>
        </w:rPr>
        <w:t>县10</w:t>
      </w:r>
      <w:r>
        <w:rPr>
          <w:rFonts w:eastAsia="仿宋"/>
        </w:rPr>
        <w:t>家</w:t>
      </w:r>
      <w:r>
        <w:rPr>
          <w:rFonts w:hint="eastAsia" w:eastAsia="仿宋"/>
        </w:rPr>
        <w:t>单位</w:t>
      </w:r>
      <w:r>
        <w:rPr>
          <w:rFonts w:eastAsia="仿宋"/>
        </w:rPr>
        <w:t>的</w:t>
      </w:r>
      <w:r>
        <w:rPr>
          <w:rFonts w:hint="eastAsia" w:eastAsia="仿宋"/>
          <w:lang w:val="en-US" w:eastAsia="zh-CN"/>
        </w:rPr>
        <w:t>16</w:t>
      </w:r>
      <w:r>
        <w:rPr>
          <w:rFonts w:eastAsia="仿宋"/>
        </w:rPr>
        <w:t>批次</w:t>
      </w:r>
      <w:r>
        <w:rPr>
          <w:rFonts w:hint="eastAsia" w:eastAsia="仿宋"/>
          <w:lang w:val="en-US" w:eastAsia="zh-CN"/>
        </w:rPr>
        <w:t>样品</w:t>
      </w:r>
      <w:r>
        <w:rPr>
          <w:rFonts w:eastAsia="仿宋"/>
        </w:rPr>
        <w:t>，</w:t>
      </w:r>
      <w:r>
        <w:rPr>
          <w:rFonts w:hint="eastAsia" w:eastAsia="仿宋"/>
          <w:lang w:val="en-US" w:eastAsia="zh-CN"/>
        </w:rPr>
        <w:t>其中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样品16批次，不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样品0批次。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587" w:right="2155" w:bottom="1587" w:left="1985" w:header="851" w:footer="1531" w:gutter="0"/>
      <w:cols w:space="720" w:num="1"/>
      <w:docGrid w:type="linesAndChars" w:linePitch="577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F2351"/>
    <w:rsid w:val="464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2026-10-12T11:25:00Z</dcterms:created>
  <dc:creator>Administrator</dc:creator>
  <cp:lastModifiedBy>Administrator</cp:lastModifiedBy>
  <dcterms:modified xsi:type="dcterms:W3CDTF">2026-10-12T11:25:46Z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