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B2A53">
      <w:pPr>
        <w:widowControl/>
        <w:jc w:val="center"/>
        <w:rPr>
          <w:rFonts w:hint="default" w:ascii="华文中宋" w:hAnsi="华文中宋" w:eastAsia="华文中宋" w:cs="华文中宋"/>
          <w:kern w:val="0"/>
          <w:sz w:val="36"/>
          <w:szCs w:val="36"/>
          <w:lang w:val="en-US" w:eastAsia="zh-CN"/>
        </w:rPr>
      </w:pPr>
      <w:bookmarkStart w:id="0" w:name="OLE_LINK2"/>
      <w:bookmarkStart w:id="1" w:name="OLE_LINK1"/>
      <w:bookmarkStart w:id="2" w:name="OLE_LINK4"/>
      <w:r>
        <w:rPr>
          <w:rFonts w:hint="eastAsia" w:ascii="华文中宋" w:hAnsi="华文中宋" w:eastAsia="华文中宋" w:cs="华文中宋"/>
          <w:b/>
          <w:bCs/>
          <w:kern w:val="0"/>
          <w:sz w:val="36"/>
          <w:szCs w:val="36"/>
        </w:rPr>
        <w:t>额敏县</w:t>
      </w:r>
      <w:r>
        <w:rPr>
          <w:rFonts w:hint="eastAsia" w:ascii="华文中宋" w:hAnsi="华文中宋" w:eastAsia="华文中宋" w:cs="华文中宋"/>
          <w:b/>
          <w:bCs/>
          <w:kern w:val="0"/>
          <w:sz w:val="36"/>
          <w:szCs w:val="36"/>
          <w:lang w:val="en-US" w:eastAsia="zh-CN"/>
        </w:rPr>
        <w:t>交通运输</w:t>
      </w:r>
      <w:r>
        <w:rPr>
          <w:rFonts w:hint="eastAsia" w:ascii="华文中宋" w:hAnsi="华文中宋" w:eastAsia="华文中宋" w:cs="华文中宋"/>
          <w:b/>
          <w:bCs/>
          <w:kern w:val="0"/>
          <w:sz w:val="36"/>
          <w:szCs w:val="36"/>
        </w:rPr>
        <w:t>局行政处罚案件公示</w:t>
      </w:r>
      <w:r>
        <w:rPr>
          <w:rFonts w:hint="eastAsia" w:ascii="华文中宋" w:hAnsi="华文中宋" w:eastAsia="华文中宋" w:cs="华文中宋"/>
          <w:b/>
          <w:bCs/>
          <w:kern w:val="0"/>
          <w:sz w:val="36"/>
          <w:szCs w:val="36"/>
          <w:lang w:eastAsia="zh-CN"/>
        </w:rPr>
        <w:t>【</w:t>
      </w:r>
      <w:r>
        <w:rPr>
          <w:rFonts w:hint="eastAsia" w:ascii="华文中宋" w:hAnsi="华文中宋" w:eastAsia="华文中宋" w:cs="华文中宋"/>
          <w:b/>
          <w:bCs/>
          <w:kern w:val="0"/>
          <w:sz w:val="36"/>
          <w:szCs w:val="36"/>
          <w:lang w:val="en-US" w:eastAsia="zh-CN"/>
        </w:rPr>
        <w:t>2026</w:t>
      </w:r>
      <w:r>
        <w:rPr>
          <w:rFonts w:hint="eastAsia" w:ascii="华文中宋" w:hAnsi="华文中宋" w:eastAsia="华文中宋" w:cs="华文中宋"/>
          <w:b/>
          <w:bCs/>
          <w:kern w:val="0"/>
          <w:sz w:val="36"/>
          <w:szCs w:val="36"/>
          <w:lang w:eastAsia="zh-CN"/>
        </w:rPr>
        <w:t>】</w:t>
      </w:r>
      <w:r>
        <w:rPr>
          <w:rFonts w:hint="eastAsia" w:ascii="华文中宋" w:hAnsi="华文中宋" w:eastAsia="华文中宋" w:cs="华文中宋"/>
          <w:b/>
          <w:bCs/>
          <w:kern w:val="0"/>
          <w:sz w:val="36"/>
          <w:szCs w:val="36"/>
          <w:lang w:val="en-US" w:eastAsia="zh-CN"/>
        </w:rPr>
        <w:t>30号</w:t>
      </w:r>
    </w:p>
    <w:bookmarkEnd w:id="0"/>
    <w:p w14:paraId="54449EF5">
      <w:pPr>
        <w:widowControl/>
        <w:jc w:val="center"/>
        <w:rPr>
          <w:rFonts w:hint="default" w:ascii="方正小标宋简体" w:hAnsi="宋体" w:eastAsia="宋体" w:cs="宋体"/>
          <w:kern w:val="0"/>
          <w:sz w:val="32"/>
          <w:szCs w:val="32"/>
          <w:lang w:val="en-US" w:eastAsia="zh-CN"/>
        </w:rPr>
      </w:pPr>
      <w:r>
        <w:rPr>
          <w:rFonts w:hint="eastAsia" w:ascii="宋体" w:hAnsi="宋体" w:cs="宋体"/>
          <w:b/>
          <w:bCs/>
          <w:kern w:val="0"/>
          <w:sz w:val="32"/>
          <w:szCs w:val="32"/>
          <w:lang w:val="en-US" w:eastAsia="zh-CN"/>
        </w:rPr>
        <w:t>2026年10</w:t>
      </w:r>
      <w:r>
        <w:rPr>
          <w:rFonts w:hint="eastAsia" w:ascii="宋体" w:hAnsi="宋体" w:cs="宋体"/>
          <w:b/>
          <w:bCs/>
          <w:kern w:val="0"/>
          <w:sz w:val="32"/>
          <w:szCs w:val="32"/>
        </w:rPr>
        <w:t>月</w:t>
      </w:r>
      <w:r>
        <w:rPr>
          <w:rFonts w:hint="eastAsia" w:ascii="宋体" w:hAnsi="宋体" w:cs="宋体"/>
          <w:b/>
          <w:bCs/>
          <w:kern w:val="0"/>
          <w:sz w:val="32"/>
          <w:szCs w:val="32"/>
          <w:lang w:val="en-US" w:eastAsia="zh-CN"/>
        </w:rPr>
        <w:t>12日至2026年10月14日</w:t>
      </w:r>
    </w:p>
    <w:p w14:paraId="667F5E43">
      <w:pPr>
        <w:widowControl/>
        <w:ind w:right="960"/>
        <w:rPr>
          <w:rFonts w:hint="default" w:ascii="宋体" w:hAnsi="宋体" w:eastAsia="宋体" w:cs="宋体"/>
          <w:kern w:val="0"/>
          <w:sz w:val="28"/>
          <w:szCs w:val="28"/>
          <w:lang w:val="en-US" w:eastAsia="zh-CN"/>
        </w:rPr>
      </w:pPr>
      <w:r>
        <w:rPr>
          <w:rFonts w:ascii="宋体" w:hAnsi="宋体" w:cs="宋体"/>
          <w:kern w:val="0"/>
          <w:sz w:val="28"/>
          <w:szCs w:val="28"/>
        </w:rPr>
        <w:t>填报单位：</w:t>
      </w:r>
      <w:bookmarkStart w:id="3" w:name="OLE_LINK3"/>
      <w:r>
        <w:rPr>
          <w:rFonts w:hint="eastAsia" w:ascii="宋体" w:hAnsi="宋体" w:cs="宋体"/>
          <w:kern w:val="0"/>
          <w:sz w:val="28"/>
          <w:szCs w:val="28"/>
        </w:rPr>
        <w:t>额</w:t>
      </w:r>
      <w:r>
        <w:rPr>
          <w:rFonts w:ascii="宋体" w:hAnsi="宋体" w:cs="宋体"/>
          <w:kern w:val="0"/>
          <w:sz w:val="28"/>
          <w:szCs w:val="28"/>
        </w:rPr>
        <w:t>敏县</w:t>
      </w:r>
      <w:r>
        <w:rPr>
          <w:rFonts w:hint="eastAsia" w:ascii="宋体" w:hAnsi="宋体" w:cs="宋体"/>
          <w:kern w:val="0"/>
          <w:sz w:val="28"/>
          <w:szCs w:val="28"/>
          <w:lang w:val="en-US" w:eastAsia="zh-CN"/>
        </w:rPr>
        <w:t>交通运输局</w:t>
      </w:r>
      <w:bookmarkEnd w:id="3"/>
      <w:r>
        <w:rPr>
          <w:rFonts w:hint="eastAsia" w:ascii="宋体" w:hAnsi="宋体" w:cs="宋体"/>
          <w:kern w:val="0"/>
          <w:sz w:val="28"/>
          <w:szCs w:val="28"/>
        </w:rPr>
        <w:t xml:space="preserve">                </w:t>
      </w:r>
      <w:r>
        <w:rPr>
          <w:rFonts w:hint="eastAsia" w:ascii="宋体" w:hAnsi="宋体" w:cs="宋体"/>
          <w:kern w:val="0"/>
          <w:sz w:val="28"/>
          <w:szCs w:val="28"/>
          <w:lang w:val="en-US" w:eastAsia="zh-CN"/>
        </w:rPr>
        <w:t xml:space="preserve">                       </w:t>
      </w:r>
      <w:r>
        <w:rPr>
          <w:rFonts w:ascii="宋体" w:hAnsi="宋体" w:cs="宋体"/>
          <w:kern w:val="0"/>
          <w:sz w:val="28"/>
          <w:szCs w:val="28"/>
        </w:rPr>
        <w:t>填报日期：</w:t>
      </w:r>
      <w:r>
        <w:rPr>
          <w:rFonts w:hint="eastAsia" w:ascii="宋体" w:hAnsi="宋体" w:cs="宋体"/>
          <w:kern w:val="0"/>
          <w:sz w:val="28"/>
          <w:szCs w:val="28"/>
          <w:lang w:val="en-US" w:eastAsia="zh-CN"/>
        </w:rPr>
        <w:t>2026年10月19日</w:t>
      </w:r>
    </w:p>
    <w:tbl>
      <w:tblPr>
        <w:tblStyle w:val="2"/>
        <w:tblW w:w="13890" w:type="dxa"/>
        <w:tblCellSpacing w:w="0" w:type="dxa"/>
        <w:tblInd w:w="0" w:type="dxa"/>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
      <w:tblGrid>
        <w:gridCol w:w="899"/>
        <w:gridCol w:w="491"/>
        <w:gridCol w:w="1299"/>
        <w:gridCol w:w="2482"/>
        <w:gridCol w:w="3488"/>
        <w:gridCol w:w="945"/>
        <w:gridCol w:w="1245"/>
        <w:gridCol w:w="3041"/>
      </w:tblGrid>
      <w:tr w14:paraId="4721B0F9">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36" w:hRule="atLeast"/>
          <w:tblCellSpacing w:w="0" w:type="dxa"/>
        </w:trPr>
        <w:tc>
          <w:tcPr>
            <w:tcW w:w="899" w:type="dxa"/>
            <w:tcBorders>
              <w:top w:val="outset" w:color="auto" w:sz="6" w:space="0"/>
              <w:bottom w:val="outset" w:color="auto" w:sz="6" w:space="0"/>
            </w:tcBorders>
            <w:noWrap w:val="0"/>
            <w:vAlign w:val="center"/>
          </w:tcPr>
          <w:p w14:paraId="36F00DA2">
            <w:pPr>
              <w:widowControl/>
              <w:jc w:val="center"/>
              <w:rPr>
                <w:rFonts w:ascii="宋体" w:hAnsi="宋体" w:cs="宋体"/>
                <w:kern w:val="0"/>
                <w:sz w:val="24"/>
                <w:szCs w:val="24"/>
              </w:rPr>
            </w:pPr>
            <w:r>
              <w:rPr>
                <w:rFonts w:hint="eastAsia" w:ascii="宋体" w:hAnsi="宋体" w:cs="宋体"/>
                <w:kern w:val="0"/>
                <w:sz w:val="24"/>
                <w:szCs w:val="24"/>
              </w:rPr>
              <w:t>处罚案件总数（个）</w:t>
            </w:r>
          </w:p>
        </w:tc>
        <w:tc>
          <w:tcPr>
            <w:tcW w:w="491" w:type="dxa"/>
            <w:tcBorders>
              <w:top w:val="outset" w:color="auto" w:sz="6" w:space="0"/>
              <w:bottom w:val="outset" w:color="auto" w:sz="6" w:space="0"/>
            </w:tcBorders>
            <w:noWrap w:val="0"/>
            <w:vAlign w:val="center"/>
          </w:tcPr>
          <w:p w14:paraId="4B0BD05F">
            <w:pPr>
              <w:widowControl/>
              <w:jc w:val="center"/>
              <w:rPr>
                <w:rFonts w:ascii="宋体" w:hAnsi="宋体" w:cs="宋体"/>
                <w:kern w:val="0"/>
                <w:sz w:val="24"/>
                <w:szCs w:val="24"/>
              </w:rPr>
            </w:pPr>
            <w:r>
              <w:rPr>
                <w:rFonts w:hint="eastAsia" w:ascii="宋体" w:hAnsi="宋体" w:cs="宋体"/>
                <w:kern w:val="0"/>
                <w:sz w:val="24"/>
                <w:szCs w:val="24"/>
              </w:rPr>
              <w:t>序号</w:t>
            </w:r>
          </w:p>
        </w:tc>
        <w:tc>
          <w:tcPr>
            <w:tcW w:w="1299" w:type="dxa"/>
            <w:tcBorders>
              <w:top w:val="outset" w:color="auto" w:sz="6" w:space="0"/>
              <w:bottom w:val="outset" w:color="auto" w:sz="6" w:space="0"/>
            </w:tcBorders>
            <w:noWrap w:val="0"/>
            <w:vAlign w:val="center"/>
          </w:tcPr>
          <w:p w14:paraId="6648FF69">
            <w:pPr>
              <w:widowControl/>
              <w:jc w:val="center"/>
              <w:rPr>
                <w:rFonts w:ascii="宋体" w:hAnsi="宋体" w:cs="宋体"/>
                <w:kern w:val="0"/>
                <w:sz w:val="24"/>
                <w:szCs w:val="24"/>
              </w:rPr>
            </w:pPr>
            <w:r>
              <w:rPr>
                <w:rFonts w:hint="eastAsia" w:ascii="宋体" w:hAnsi="宋体" w:cs="宋体"/>
                <w:kern w:val="0"/>
                <w:sz w:val="24"/>
                <w:szCs w:val="24"/>
              </w:rPr>
              <w:t>处罚时间</w:t>
            </w:r>
          </w:p>
        </w:tc>
        <w:tc>
          <w:tcPr>
            <w:tcW w:w="2482" w:type="dxa"/>
            <w:tcBorders>
              <w:top w:val="outset" w:color="auto" w:sz="6" w:space="0"/>
              <w:bottom w:val="outset" w:color="auto" w:sz="6" w:space="0"/>
            </w:tcBorders>
            <w:noWrap w:val="0"/>
            <w:vAlign w:val="center"/>
          </w:tcPr>
          <w:p w14:paraId="5771A6C9">
            <w:pPr>
              <w:widowControl/>
              <w:jc w:val="center"/>
              <w:rPr>
                <w:rFonts w:ascii="宋体" w:hAnsi="宋体" w:cs="宋体"/>
                <w:kern w:val="0"/>
                <w:sz w:val="24"/>
                <w:szCs w:val="24"/>
              </w:rPr>
            </w:pPr>
            <w:r>
              <w:rPr>
                <w:rFonts w:hint="eastAsia" w:ascii="宋体" w:hAnsi="宋体" w:cs="宋体"/>
                <w:kern w:val="0"/>
                <w:sz w:val="24"/>
                <w:szCs w:val="24"/>
              </w:rPr>
              <w:t>车属单位</w:t>
            </w:r>
          </w:p>
        </w:tc>
        <w:tc>
          <w:tcPr>
            <w:tcW w:w="3488" w:type="dxa"/>
            <w:tcBorders>
              <w:top w:val="outset" w:color="auto" w:sz="6" w:space="0"/>
              <w:bottom w:val="outset" w:color="auto" w:sz="6" w:space="0"/>
            </w:tcBorders>
            <w:noWrap w:val="0"/>
            <w:vAlign w:val="center"/>
          </w:tcPr>
          <w:p w14:paraId="66A4BE8F">
            <w:pPr>
              <w:widowControl/>
              <w:jc w:val="center"/>
              <w:rPr>
                <w:rFonts w:ascii="宋体" w:hAnsi="宋体" w:cs="宋体"/>
                <w:kern w:val="0"/>
                <w:sz w:val="24"/>
                <w:szCs w:val="24"/>
              </w:rPr>
            </w:pPr>
            <w:r>
              <w:rPr>
                <w:rFonts w:hint="eastAsia" w:ascii="宋体" w:hAnsi="宋体" w:cs="宋体"/>
                <w:kern w:val="0"/>
                <w:sz w:val="24"/>
                <w:szCs w:val="24"/>
              </w:rPr>
              <w:t>违法事由</w:t>
            </w:r>
          </w:p>
        </w:tc>
        <w:tc>
          <w:tcPr>
            <w:tcW w:w="945" w:type="dxa"/>
            <w:tcBorders>
              <w:top w:val="outset" w:color="auto" w:sz="6" w:space="0"/>
              <w:bottom w:val="outset" w:color="auto" w:sz="6" w:space="0"/>
            </w:tcBorders>
            <w:noWrap w:val="0"/>
            <w:vAlign w:val="center"/>
          </w:tcPr>
          <w:p w14:paraId="5AA061EB">
            <w:pPr>
              <w:widowControl/>
              <w:jc w:val="center"/>
              <w:rPr>
                <w:rFonts w:ascii="宋体" w:hAnsi="宋体" w:cs="宋体"/>
                <w:kern w:val="0"/>
                <w:sz w:val="24"/>
                <w:szCs w:val="24"/>
              </w:rPr>
            </w:pPr>
            <w:r>
              <w:rPr>
                <w:rFonts w:hint="eastAsia" w:ascii="宋体" w:hAnsi="宋体" w:cs="宋体"/>
                <w:kern w:val="0"/>
                <w:sz w:val="24"/>
                <w:szCs w:val="24"/>
              </w:rPr>
              <w:t>是否采取强制措施</w:t>
            </w:r>
          </w:p>
        </w:tc>
        <w:tc>
          <w:tcPr>
            <w:tcW w:w="1245" w:type="dxa"/>
            <w:tcBorders>
              <w:top w:val="outset" w:color="auto" w:sz="6" w:space="0"/>
              <w:bottom w:val="outset" w:color="auto" w:sz="6" w:space="0"/>
            </w:tcBorders>
            <w:noWrap w:val="0"/>
            <w:vAlign w:val="center"/>
          </w:tcPr>
          <w:p w14:paraId="49D4CB0C">
            <w:pPr>
              <w:widowControl/>
              <w:jc w:val="center"/>
              <w:rPr>
                <w:rFonts w:hint="default" w:ascii="宋体" w:hAnsi="宋体" w:eastAsia="宋体" w:cs="宋体"/>
                <w:kern w:val="0"/>
                <w:sz w:val="24"/>
                <w:szCs w:val="24"/>
                <w:lang w:val="en-US" w:eastAsia="zh-CN"/>
              </w:rPr>
            </w:pPr>
            <w:r>
              <w:rPr>
                <w:rFonts w:hint="eastAsia" w:ascii="宋体" w:hAnsi="宋体" w:cs="宋体"/>
                <w:kern w:val="0"/>
                <w:sz w:val="24"/>
                <w:szCs w:val="24"/>
              </w:rPr>
              <w:t>处罚</w:t>
            </w:r>
            <w:r>
              <w:rPr>
                <w:rFonts w:hint="eastAsia" w:ascii="宋体" w:hAnsi="宋体" w:cs="宋体"/>
                <w:kern w:val="0"/>
                <w:sz w:val="24"/>
                <w:szCs w:val="24"/>
                <w:lang w:val="en-US" w:eastAsia="zh-CN"/>
              </w:rPr>
              <w:t>金额（元）</w:t>
            </w:r>
          </w:p>
        </w:tc>
        <w:tc>
          <w:tcPr>
            <w:tcW w:w="3041" w:type="dxa"/>
            <w:tcBorders>
              <w:top w:val="outset" w:color="auto" w:sz="6" w:space="0"/>
              <w:bottom w:val="outset" w:color="auto" w:sz="6" w:space="0"/>
            </w:tcBorders>
            <w:noWrap w:val="0"/>
            <w:vAlign w:val="center"/>
          </w:tcPr>
          <w:p w14:paraId="1FF852E9">
            <w:pPr>
              <w:widowControl/>
              <w:jc w:val="center"/>
              <w:rPr>
                <w:rFonts w:ascii="宋体" w:hAnsi="宋体" w:cs="宋体"/>
                <w:kern w:val="0"/>
                <w:sz w:val="24"/>
                <w:szCs w:val="24"/>
              </w:rPr>
            </w:pPr>
            <w:r>
              <w:rPr>
                <w:rFonts w:hint="eastAsia" w:ascii="宋体" w:hAnsi="宋体" w:cs="宋体"/>
                <w:kern w:val="0"/>
                <w:sz w:val="24"/>
                <w:szCs w:val="24"/>
              </w:rPr>
              <w:t>案号</w:t>
            </w:r>
          </w:p>
        </w:tc>
      </w:tr>
      <w:tr w14:paraId="70345C10">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23" w:hRule="exact"/>
          <w:tblCellSpacing w:w="0" w:type="dxa"/>
        </w:trPr>
        <w:tc>
          <w:tcPr>
            <w:tcW w:w="899" w:type="dxa"/>
            <w:vMerge w:val="restart"/>
            <w:tcBorders>
              <w:top w:val="outset" w:color="auto" w:sz="6" w:space="0"/>
            </w:tcBorders>
            <w:noWrap w:val="0"/>
            <w:vAlign w:val="center"/>
          </w:tcPr>
          <w:p w14:paraId="6427FCE4">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7</w:t>
            </w: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3518ED91">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1</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2744F38">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 xml:space="preserve">2026年10月12日 </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3606280">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额敏县鸿祥货运部</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9342ED3">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2A9A9930">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额敏县鸿祥货运部涉嫌道路运输车辆未按规定进行年度审验案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0E3B2C95">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BA382AE">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500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A33D70F">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新塔额交执运政简〔2026〕0105号</w:t>
            </w:r>
          </w:p>
          <w:p w14:paraId="525C01AF">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r>
      <w:tr w14:paraId="506C4892">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3F6D90BA">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5B797AFB">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2</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275E59F2">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2026年10月14日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4242AE4">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13BEFE4F">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新疆兴塔运输（集团）塔城地区新资运输有限责任公司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A637D24">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新疆兴塔运输（集团）塔城地区新资运输有限责任公司涉嫌客运经营者不按照批准的配客站点停靠案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605B0EEC">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BC039BB">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1800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1A23BAD">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新塔额交执运政简〔2026〕0106号</w:t>
            </w:r>
          </w:p>
        </w:tc>
      </w:tr>
      <w:tr w14:paraId="71AB2BD8">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7BEA4A45">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1DF33569">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3</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9289D8F">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2026年10月13日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235A052A">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4298C2F9">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新疆兴塔运输（集团）额敏县鸿运运输有限责任公司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866138C">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新疆兴塔运输（集团）额敏县鸿运运输有限责任公司涉嫌道路运输企业监控人员未有效履行监控职责案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281D1119">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CA28E6B">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1300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B4CDB86">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33DF7B55">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新塔额交执运政〔2026〕0037号</w:t>
            </w:r>
          </w:p>
        </w:tc>
      </w:tr>
      <w:tr w14:paraId="4EF437FD">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09E65F29">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6E34E909">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4</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A70FCFD">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2026年10月14 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B62BF7B">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136FDC24">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彭先福</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6297E98">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彭先福涉嫌巡游出租汽车驾驶员拒载、议价、途中甩客或者故意绕道行驶案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4F11DDC5">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577DCD7">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200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88E10FC">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新塔额交执运政〔2026〕0038号</w:t>
            </w:r>
          </w:p>
          <w:p w14:paraId="1E0A983B">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r>
      <w:tr w14:paraId="7BFAA825">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14:paraId="00C8720D">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13246A88">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5</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4D9D656">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2026年 10月 13日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FEF7CA5">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p>
          <w:p w14:paraId="3D3FEB08">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default" w:ascii="宋体" w:hAnsi="宋体" w:eastAsia="宋体" w:cs="宋体"/>
                <w:kern w:val="2"/>
                <w:sz w:val="15"/>
                <w:szCs w:val="15"/>
                <w:lang w:val="en-US" w:eastAsia="zh-CN" w:bidi="ar-SA"/>
              </w:rPr>
              <w:t>新疆兴塔运输（集团）额敏县鸿运运输有限责任公司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0AC47C0A">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新疆兴塔运输（集团）额敏县鸿运运输有限责任公司涉嫌道路运输企业监控人员未有效履行监控职责案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1F6BC68B">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2A6014A">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1400</w:t>
            </w:r>
            <w:bookmarkStart w:id="4" w:name="_GoBack"/>
            <w:bookmarkEnd w:id="4"/>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997478E">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7766A25E">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新塔额交执运政〔2026〕0040号</w:t>
            </w:r>
          </w:p>
        </w:tc>
      </w:tr>
      <w:tr w14:paraId="7EB7A8A2">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restart"/>
            <w:noWrap w:val="0"/>
            <w:vAlign w:val="center"/>
          </w:tcPr>
          <w:p w14:paraId="17591B4B">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22A61D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0A2588DC">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2026年 10月 13日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F7E27B5">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p>
          <w:p w14:paraId="4A80ABAB">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default" w:ascii="宋体" w:hAnsi="宋体" w:eastAsia="宋体" w:cs="宋体"/>
                <w:kern w:val="2"/>
                <w:sz w:val="15"/>
                <w:szCs w:val="15"/>
                <w:lang w:val="en-US" w:eastAsia="zh-CN" w:bidi="ar-SA"/>
              </w:rPr>
              <w:t>额敏县宏鑫运输服务合作公司车队</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E0346BF">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2A2728CB">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额敏县宏鑫运输服务合作公司车队涉嫌超越许可事项，从事道路客运经营案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4F7F5C4">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kern w:val="2"/>
                <w:sz w:val="15"/>
                <w:szCs w:val="15"/>
                <w:lang w:val="en-US" w:eastAsia="zh-CN" w:bidi="ar-SA"/>
              </w:rPr>
            </w:pPr>
            <w:r>
              <w:rPr>
                <w:rFonts w:hint="eastAsia" w:ascii="宋体" w:hAnsi="宋体" w:cs="宋体"/>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48E30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default" w:ascii="Noto Sans SC" w:hAnsi="Noto Sans SC" w:eastAsia="Noto Sans SC" w:cs="Noto Sans SC"/>
                <w:i w:val="0"/>
                <w:iCs w:val="0"/>
                <w:caps w:val="0"/>
                <w:color w:val="606266"/>
                <w:spacing w:val="0"/>
                <w:sz w:val="14"/>
                <w:szCs w:val="14"/>
                <w:shd w:val="clear" w:fill="FCFCFC"/>
                <w:lang w:val="en-US" w:eastAsia="zh-CN"/>
              </w:rPr>
            </w:pPr>
            <w:r>
              <w:rPr>
                <w:rFonts w:hint="eastAsia" w:ascii="Noto Sans SC" w:hAnsi="Noto Sans SC" w:eastAsia="Noto Sans SC" w:cs="Noto Sans SC"/>
                <w:i w:val="0"/>
                <w:iCs w:val="0"/>
                <w:caps w:val="0"/>
                <w:color w:val="606266"/>
                <w:spacing w:val="0"/>
                <w:sz w:val="14"/>
                <w:szCs w:val="14"/>
                <w:shd w:val="clear" w:fill="FCFCFC"/>
                <w:lang w:val="en-US" w:eastAsia="zh-CN"/>
              </w:rPr>
              <w:t>10000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2E60DD0C">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新塔额交执运政〔2026〕0041号</w:t>
            </w:r>
          </w:p>
        </w:tc>
      </w:tr>
      <w:tr w14:paraId="2F4BA06F">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CellMar>
            <w:top w:w="0" w:type="dxa"/>
            <w:left w:w="0" w:type="dxa"/>
            <w:bottom w:w="0" w:type="dxa"/>
            <w:right w:w="0" w:type="dxa"/>
          </w:tblCellMar>
        </w:tblPrEx>
        <w:trPr>
          <w:cantSplit/>
          <w:trHeight w:val="982" w:hRule="exact"/>
          <w:tblCellSpacing w:w="0" w:type="dxa"/>
        </w:trPr>
        <w:tc>
          <w:tcPr>
            <w:tcW w:w="899" w:type="dxa"/>
            <w:vMerge w:val="continue"/>
            <w:tcBorders/>
            <w:noWrap w:val="0"/>
            <w:vAlign w:val="center"/>
          </w:tcPr>
          <w:p w14:paraId="792560D5">
            <w:pPr>
              <w:keepNext w:val="0"/>
              <w:keepLines w:val="0"/>
              <w:widowControl/>
              <w:suppressLineNumbers w:val="0"/>
              <w:jc w:val="center"/>
              <w:textAlignment w:val="center"/>
              <w:rPr>
                <w:rFonts w:hint="eastAsia" w:asciiTheme="minorEastAsia" w:hAnsiTheme="minorEastAsia" w:eastAsiaTheme="minorEastAsia" w:cstheme="minorEastAsia"/>
                <w:sz w:val="24"/>
                <w:szCs w:val="24"/>
                <w:lang w:val="en-US" w:eastAsia="zh-CN"/>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14:paraId="7F25D6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B60F000">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 xml:space="preserve">2026年10月12日 </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E5BDD5F">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p>
          <w:p w14:paraId="0D5589C3">
            <w:pPr>
              <w:keepNext w:val="0"/>
              <w:keepLines w:val="0"/>
              <w:widowControl/>
              <w:suppressLineNumbers w:val="0"/>
              <w:jc w:val="center"/>
              <w:textAlignment w:val="bottom"/>
              <w:rPr>
                <w:rFonts w:hint="default" w:ascii="宋体" w:hAnsi="宋体" w:eastAsia="宋体" w:cs="宋体"/>
                <w:kern w:val="2"/>
                <w:sz w:val="15"/>
                <w:szCs w:val="15"/>
                <w:lang w:val="en-US" w:eastAsia="zh-CN" w:bidi="ar-SA"/>
              </w:rPr>
            </w:pPr>
            <w:r>
              <w:rPr>
                <w:rFonts w:hint="default" w:ascii="宋体" w:hAnsi="宋体" w:eastAsia="宋体" w:cs="宋体"/>
                <w:kern w:val="2"/>
                <w:sz w:val="15"/>
                <w:szCs w:val="15"/>
                <w:lang w:val="en-US" w:eastAsia="zh-CN" w:bidi="ar-SA"/>
              </w:rPr>
              <w:t>额敏县鸿祥货运部</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5464D160">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p>
          <w:p w14:paraId="67F4183B">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额敏县鸿祥货运部涉嫌道路运输经营者未按照规定的周期和频次进行车辆检验检测案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3357C15D">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kern w:val="2"/>
                <w:sz w:val="15"/>
                <w:szCs w:val="15"/>
                <w:lang w:val="en-US" w:eastAsia="zh-CN" w:bidi="ar-SA"/>
              </w:rPr>
            </w:pPr>
            <w:r>
              <w:rPr>
                <w:rFonts w:hint="eastAsia" w:ascii="宋体" w:hAnsi="宋体" w:cs="宋体"/>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1D2B3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default" w:ascii="Noto Sans SC" w:hAnsi="Noto Sans SC" w:eastAsia="Noto Sans SC" w:cs="Noto Sans SC"/>
                <w:i w:val="0"/>
                <w:iCs w:val="0"/>
                <w:caps w:val="0"/>
                <w:color w:val="606266"/>
                <w:spacing w:val="0"/>
                <w:sz w:val="14"/>
                <w:szCs w:val="14"/>
                <w:shd w:val="clear" w:fill="FCFCFC"/>
                <w:lang w:val="en-US" w:eastAsia="zh-CN"/>
              </w:rPr>
            </w:pPr>
            <w:r>
              <w:rPr>
                <w:rFonts w:hint="eastAsia" w:ascii="Noto Sans SC" w:hAnsi="Noto Sans SC" w:eastAsia="Noto Sans SC" w:cs="Noto Sans SC"/>
                <w:i w:val="0"/>
                <w:iCs w:val="0"/>
                <w:caps w:val="0"/>
                <w:color w:val="606266"/>
                <w:spacing w:val="0"/>
                <w:sz w:val="14"/>
                <w:szCs w:val="14"/>
                <w:shd w:val="clear" w:fill="FCFCFC"/>
                <w:lang w:val="en-US" w:eastAsia="zh-CN"/>
              </w:rPr>
              <w:t>免于处罚</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14:paraId="7ACF071F">
            <w:pPr>
              <w:keepNext w:val="0"/>
              <w:keepLines w:val="0"/>
              <w:widowControl/>
              <w:suppressLineNumbers w:val="0"/>
              <w:jc w:val="center"/>
              <w:textAlignment w:val="bottom"/>
              <w:rPr>
                <w:rFonts w:hint="eastAsia" w:ascii="宋体" w:hAnsi="宋体" w:eastAsia="宋体" w:cs="宋体"/>
                <w:kern w:val="2"/>
                <w:sz w:val="15"/>
                <w:szCs w:val="15"/>
                <w:lang w:val="en-US" w:eastAsia="zh-CN" w:bidi="ar-SA"/>
              </w:rPr>
            </w:pPr>
            <w:r>
              <w:rPr>
                <w:rFonts w:hint="eastAsia" w:ascii="宋体" w:hAnsi="宋体" w:eastAsia="宋体" w:cs="宋体"/>
                <w:kern w:val="2"/>
                <w:sz w:val="15"/>
                <w:szCs w:val="15"/>
                <w:lang w:val="en-US" w:eastAsia="zh-CN" w:bidi="ar-SA"/>
              </w:rPr>
              <w:t>新塔额交执运政〔2026〕0043号</w:t>
            </w:r>
          </w:p>
        </w:tc>
      </w:tr>
      <w:bookmarkEnd w:id="1"/>
      <w:bookmarkEnd w:id="2"/>
    </w:tbl>
    <w:p w14:paraId="1E03F58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6E28E504-0278-461A-AD1F-FCF19066C501}"/>
  </w:font>
  <w:font w:name="方正小标宋简体">
    <w:panose1 w:val="02000000000000000000"/>
    <w:charset w:val="86"/>
    <w:family w:val="auto"/>
    <w:pitch w:val="default"/>
    <w:sig w:usb0="00000001" w:usb1="08000000" w:usb2="00000000" w:usb3="00000000" w:csb0="00040000" w:csb1="00000000"/>
    <w:embedRegular r:id="rId2" w:fontKey="{35232D35-42DF-4AEF-B7E0-0D1BD2E7370F}"/>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Noto Sans SC">
    <w:panose1 w:val="020B0200000000000000"/>
    <w:charset w:val="86"/>
    <w:family w:val="auto"/>
    <w:pitch w:val="default"/>
    <w:sig w:usb0="20000083" w:usb1="2ADF3C10" w:usb2="00000016" w:usb3="00000000" w:csb0="60060107" w:csb1="00000000"/>
    <w:embedRegular r:id="rId3" w:fontKey="{8C0AFA97-7559-4310-9927-BB4981ACDE72}"/>
  </w:font>
  <w:font w:name="WPSEMBED1">
    <w:panose1 w:val="02000000000000000000"/>
    <w:charset w:val="86"/>
    <w:family w:val="auto"/>
    <w:pitch w:val="default"/>
    <w:sig w:usb0="00000001" w:usb1="08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87D15"/>
    <w:rsid w:val="003532FE"/>
    <w:rsid w:val="1E8E20FF"/>
    <w:rsid w:val="2170582A"/>
    <w:rsid w:val="243C43AB"/>
    <w:rsid w:val="27167136"/>
    <w:rsid w:val="2C187D15"/>
    <w:rsid w:val="2FA572A9"/>
    <w:rsid w:val="46C7257D"/>
    <w:rsid w:val="4A2D016F"/>
    <w:rsid w:val="63BF5E84"/>
    <w:rsid w:val="65F36C8E"/>
    <w:rsid w:val="6B301415"/>
    <w:rsid w:val="6C692E30"/>
    <w:rsid w:val="71761940"/>
    <w:rsid w:val="73CF5C6F"/>
    <w:rsid w:val="74440CC4"/>
    <w:rsid w:val="7CC905B1"/>
    <w:rsid w:val="7CD75B94"/>
    <w:rsid w:val="7F335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392</Words>
  <Characters>459</Characters>
  <Lines>0</Lines>
  <Paragraphs>0</Paragraphs>
  <TotalTime>26</TotalTime>
  <ScaleCrop>false</ScaleCrop>
  <LinksUpToDate>false</LinksUpToDate>
  <CharactersWithSpaces>507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2026-08-20T02:12:00Z</dcterms:created>
  <dc:creator>安好</dc:creator>
  <cp:lastModifiedBy>easymoneysniper</cp:lastModifiedBy>
  <cp:lastPrinted>2026-10-19T02:41:59Z</cp:lastPrinted>
  <dcterms:modified xsi:type="dcterms:W3CDTF">2026-10-19T02:44:40Z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F0DBD637A059407B815E665C35C63605_13</vt:lpwstr>
  </property>
  <property fmtid="{D5CDD505-2E9C-101B-9397-08002B2CF9AE}" pid="4" name="KSOTemplateDocerSaveRecord">
    <vt:lpwstr>eyJoZGlkIjoiYTNmMWM1NzBmNTcyMDM0MDY2M2JiM2E3YTZjNGJiMDgiLCJ1c2VySWQiOiIzMjA0NjgyNjEifQ==</vt:lpwstr>
  </property>
</Properties>
</file>