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3B2A53">
      <w:pPr>
        <w:widowControl/>
        <w:jc w:val="center"/>
        <w:rPr>
          <w:rFonts w:hint="default" w:ascii="华文中宋" w:hAnsi="华文中宋" w:eastAsia="华文中宋" w:cs="华文中宋"/>
          <w:kern w:val="0"/>
          <w:sz w:val="56"/>
          <w:szCs w:val="56"/>
          <w:lang w:val="en-US" w:eastAsia="zh-CN"/>
        </w:rPr>
      </w:pPr>
      <w:bookmarkStart w:id="0" w:name="OLE_LINK2"/>
      <w:bookmarkStart w:id="1" w:name="OLE_LINK4"/>
      <w:bookmarkStart w:id="2" w:name="OLE_LINK1"/>
      <w:r>
        <w:rPr>
          <w:rFonts w:hint="eastAsia" w:ascii="华文中宋" w:hAnsi="华文中宋" w:eastAsia="华文中宋" w:cs="华文中宋"/>
          <w:b/>
          <w:bCs/>
          <w:kern w:val="0"/>
          <w:sz w:val="56"/>
          <w:szCs w:val="56"/>
        </w:rPr>
        <w:t>额敏县</w:t>
      </w:r>
      <w:r>
        <w:rPr>
          <w:rFonts w:hint="eastAsia" w:ascii="华文中宋" w:hAnsi="华文中宋" w:eastAsia="华文中宋" w:cs="华文中宋"/>
          <w:b/>
          <w:bCs/>
          <w:kern w:val="0"/>
          <w:sz w:val="56"/>
          <w:szCs w:val="56"/>
          <w:lang w:val="en-US" w:eastAsia="zh-CN"/>
        </w:rPr>
        <w:t>交通运输</w:t>
      </w:r>
      <w:r>
        <w:rPr>
          <w:rFonts w:hint="eastAsia" w:ascii="华文中宋" w:hAnsi="华文中宋" w:eastAsia="华文中宋" w:cs="华文中宋"/>
          <w:b/>
          <w:bCs/>
          <w:kern w:val="0"/>
          <w:sz w:val="56"/>
          <w:szCs w:val="56"/>
        </w:rPr>
        <w:t>局行政处罚案件公示</w:t>
      </w:r>
      <w:r>
        <w:rPr>
          <w:rFonts w:hint="eastAsia" w:ascii="华文中宋" w:hAnsi="华文中宋" w:eastAsia="华文中宋" w:cs="华文中宋"/>
          <w:b/>
          <w:bCs/>
          <w:kern w:val="0"/>
          <w:sz w:val="56"/>
          <w:szCs w:val="56"/>
          <w:lang w:eastAsia="zh-CN"/>
        </w:rPr>
        <w:t>【</w:t>
      </w:r>
      <w:r>
        <w:rPr>
          <w:rFonts w:hint="eastAsia" w:ascii="华文中宋" w:hAnsi="华文中宋" w:eastAsia="华文中宋" w:cs="华文中宋"/>
          <w:b/>
          <w:bCs/>
          <w:kern w:val="0"/>
          <w:sz w:val="56"/>
          <w:szCs w:val="56"/>
          <w:lang w:val="en-US" w:eastAsia="zh-CN"/>
        </w:rPr>
        <w:t>2026</w:t>
      </w:r>
      <w:r>
        <w:rPr>
          <w:rFonts w:hint="eastAsia" w:ascii="华文中宋" w:hAnsi="华文中宋" w:eastAsia="华文中宋" w:cs="华文中宋"/>
          <w:b/>
          <w:bCs/>
          <w:kern w:val="0"/>
          <w:sz w:val="56"/>
          <w:szCs w:val="56"/>
          <w:lang w:eastAsia="zh-CN"/>
        </w:rPr>
        <w:t>】</w:t>
      </w:r>
      <w:r>
        <w:rPr>
          <w:rFonts w:hint="eastAsia" w:ascii="华文中宋" w:hAnsi="华文中宋" w:eastAsia="华文中宋" w:cs="华文中宋"/>
          <w:b/>
          <w:bCs/>
          <w:kern w:val="0"/>
          <w:sz w:val="56"/>
          <w:szCs w:val="56"/>
          <w:lang w:val="en-US" w:eastAsia="zh-CN"/>
        </w:rPr>
        <w:t>18号</w:t>
      </w:r>
    </w:p>
    <w:bookmarkEnd w:id="0"/>
    <w:p w14:paraId="54449EF5">
      <w:pPr>
        <w:widowControl/>
        <w:jc w:val="center"/>
        <w:rPr>
          <w:rFonts w:hint="default" w:ascii="方正小标宋简体" w:hAnsi="宋体" w:eastAsia="宋体" w:cs="宋体"/>
          <w:kern w:val="0"/>
          <w:sz w:val="32"/>
          <w:szCs w:val="32"/>
          <w:lang w:val="en-US" w:eastAsia="zh-CN"/>
        </w:rPr>
      </w:pPr>
      <w:r>
        <w:rPr>
          <w:rFonts w:hint="eastAsia" w:ascii="宋体" w:hAnsi="宋体" w:cs="宋体"/>
          <w:b/>
          <w:bCs/>
          <w:kern w:val="0"/>
          <w:sz w:val="32"/>
          <w:szCs w:val="32"/>
          <w:lang w:val="en-US" w:eastAsia="zh-CN"/>
        </w:rPr>
        <w:t>2026年7</w:t>
      </w:r>
      <w:r>
        <w:rPr>
          <w:rFonts w:hint="eastAsia" w:ascii="宋体" w:hAnsi="宋体" w:cs="宋体"/>
          <w:b/>
          <w:bCs/>
          <w:kern w:val="0"/>
          <w:sz w:val="32"/>
          <w:szCs w:val="32"/>
        </w:rPr>
        <w:t>月</w:t>
      </w:r>
      <w:r>
        <w:rPr>
          <w:rFonts w:hint="eastAsia" w:ascii="宋体" w:hAnsi="宋体" w:cs="宋体"/>
          <w:b/>
          <w:bCs/>
          <w:kern w:val="0"/>
          <w:sz w:val="32"/>
          <w:szCs w:val="32"/>
          <w:lang w:val="en-US" w:eastAsia="zh-CN"/>
        </w:rPr>
        <w:t>7日至2026年7月10日</w:t>
      </w:r>
    </w:p>
    <w:p w14:paraId="667F5E43">
      <w:pPr>
        <w:widowControl/>
        <w:ind w:right="960"/>
        <w:rPr>
          <w:rFonts w:hint="default" w:ascii="宋体" w:hAnsi="宋体" w:eastAsia="宋体" w:cs="宋体"/>
          <w:kern w:val="0"/>
          <w:sz w:val="28"/>
          <w:szCs w:val="28"/>
          <w:lang w:val="en-US" w:eastAsia="zh-CN"/>
        </w:rPr>
      </w:pPr>
      <w:r>
        <w:rPr>
          <w:rFonts w:ascii="宋体" w:hAnsi="宋体" w:cs="宋体"/>
          <w:kern w:val="0"/>
          <w:sz w:val="28"/>
          <w:szCs w:val="28"/>
        </w:rPr>
        <w:t>填报单位：</w:t>
      </w:r>
      <w:bookmarkStart w:id="3" w:name="OLE_LINK3"/>
      <w:r>
        <w:rPr>
          <w:rFonts w:hint="eastAsia" w:ascii="宋体" w:hAnsi="宋体" w:cs="宋体"/>
          <w:kern w:val="0"/>
          <w:sz w:val="28"/>
          <w:szCs w:val="28"/>
        </w:rPr>
        <w:t>额</w:t>
      </w:r>
      <w:r>
        <w:rPr>
          <w:rFonts w:ascii="宋体" w:hAnsi="宋体" w:cs="宋体"/>
          <w:kern w:val="0"/>
          <w:sz w:val="28"/>
          <w:szCs w:val="28"/>
        </w:rPr>
        <w:t>敏县</w:t>
      </w:r>
      <w:r>
        <w:rPr>
          <w:rFonts w:hint="eastAsia" w:ascii="宋体" w:hAnsi="宋体" w:cs="宋体"/>
          <w:kern w:val="0"/>
          <w:sz w:val="28"/>
          <w:szCs w:val="28"/>
          <w:lang w:val="en-US" w:eastAsia="zh-CN"/>
        </w:rPr>
        <w:t>交通运输局</w:t>
      </w:r>
      <w:bookmarkEnd w:id="3"/>
      <w:r>
        <w:rPr>
          <w:rFonts w:hint="eastAsia" w:ascii="宋体" w:hAnsi="宋体" w:cs="宋体"/>
          <w:kern w:val="0"/>
          <w:sz w:val="28"/>
          <w:szCs w:val="28"/>
        </w:rPr>
        <w:t xml:space="preserve">                </w:t>
      </w:r>
      <w:r>
        <w:rPr>
          <w:rFonts w:hint="eastAsia" w:ascii="宋体" w:hAnsi="宋体" w:cs="宋体"/>
          <w:kern w:val="0"/>
          <w:sz w:val="28"/>
          <w:szCs w:val="28"/>
          <w:lang w:val="en-US" w:eastAsia="zh-CN"/>
        </w:rPr>
        <w:t xml:space="preserve">                       </w:t>
      </w:r>
      <w:r>
        <w:rPr>
          <w:rFonts w:ascii="宋体" w:hAnsi="宋体" w:cs="宋体"/>
          <w:kern w:val="0"/>
          <w:sz w:val="28"/>
          <w:szCs w:val="28"/>
        </w:rPr>
        <w:t>填报日期：</w:t>
      </w:r>
      <w:r>
        <w:rPr>
          <w:rFonts w:hint="eastAsia" w:ascii="宋体" w:hAnsi="宋体" w:cs="宋体"/>
          <w:kern w:val="0"/>
          <w:sz w:val="28"/>
          <w:szCs w:val="28"/>
          <w:lang w:val="en-US" w:eastAsia="zh-CN"/>
        </w:rPr>
        <w:t>2026年7月10</w:t>
      </w:r>
      <w:bookmarkStart w:id="4" w:name="_GoBack"/>
      <w:bookmarkEnd w:id="4"/>
      <w:r>
        <w:rPr>
          <w:rFonts w:hint="eastAsia" w:ascii="宋体" w:hAnsi="宋体" w:cs="宋体"/>
          <w:kern w:val="0"/>
          <w:sz w:val="28"/>
          <w:szCs w:val="28"/>
          <w:lang w:val="en-US" w:eastAsia="zh-CN"/>
        </w:rPr>
        <w:t>日</w:t>
      </w:r>
    </w:p>
    <w:tbl>
      <w:tblPr>
        <w:tblStyle w:val="2"/>
        <w:tblW w:w="13890" w:type="dxa"/>
        <w:tblCellSpacing w:w="0" w:type="dxa"/>
        <w:tblInd w:w="0" w:type="dxa"/>
        <w:tblBorders>
          <w:top w:val="none" w:color="auto" w:sz="0" w:space="0"/>
          <w:left w:val="outset" w:color="auto" w:sz="6" w:space="0"/>
          <w:bottom w:val="outset" w:color="auto" w:sz="6" w:space="0"/>
          <w:right w:val="outset" w:color="auto" w:sz="6" w:space="0"/>
          <w:insideH w:val="none" w:color="auto" w:sz="0" w:space="0"/>
          <w:insideV w:val="outset" w:color="auto" w:sz="6" w:space="0"/>
        </w:tblBorders>
        <w:tblLayout w:type="fixed"/>
        <w:tblCellMar>
          <w:top w:w="0" w:type="dxa"/>
          <w:left w:w="0" w:type="dxa"/>
          <w:bottom w:w="0" w:type="dxa"/>
          <w:right w:w="0" w:type="dxa"/>
        </w:tblCellMar>
      </w:tblPr>
      <w:tblGrid>
        <w:gridCol w:w="899"/>
        <w:gridCol w:w="491"/>
        <w:gridCol w:w="1299"/>
        <w:gridCol w:w="2906"/>
        <w:gridCol w:w="3064"/>
        <w:gridCol w:w="945"/>
        <w:gridCol w:w="1245"/>
        <w:gridCol w:w="3041"/>
      </w:tblGrid>
      <w:tr w14:paraId="4721B0F9">
        <w:tblPrEx>
          <w:tblBorders>
            <w:top w:val="none" w:color="auto" w:sz="0" w:space="0"/>
            <w:left w:val="outset" w:color="auto" w:sz="6" w:space="0"/>
            <w:bottom w:val="outset" w:color="auto" w:sz="6" w:space="0"/>
            <w:right w:val="outset" w:color="auto" w:sz="6" w:space="0"/>
            <w:insideH w:val="none" w:color="auto" w:sz="0" w:space="0"/>
            <w:insideV w:val="outset" w:color="auto" w:sz="6" w:space="0"/>
          </w:tblBorders>
          <w:tblCellMar>
            <w:top w:w="0" w:type="dxa"/>
            <w:left w:w="0" w:type="dxa"/>
            <w:bottom w:w="0" w:type="dxa"/>
            <w:right w:w="0" w:type="dxa"/>
          </w:tblCellMar>
        </w:tblPrEx>
        <w:trPr>
          <w:cantSplit/>
          <w:trHeight w:val="813" w:hRule="atLeast"/>
          <w:tblCellSpacing w:w="0" w:type="dxa"/>
        </w:trPr>
        <w:tc>
          <w:tcPr>
            <w:tcW w:w="899" w:type="dxa"/>
            <w:tcBorders>
              <w:top w:val="outset" w:color="auto" w:sz="6" w:space="0"/>
              <w:bottom w:val="outset" w:color="auto" w:sz="6" w:space="0"/>
            </w:tcBorders>
            <w:noWrap w:val="0"/>
            <w:vAlign w:val="center"/>
          </w:tcPr>
          <w:p w14:paraId="36F00DA2">
            <w:pPr>
              <w:widowControl/>
              <w:jc w:val="center"/>
              <w:rPr>
                <w:rFonts w:ascii="宋体" w:hAnsi="宋体" w:cs="宋体"/>
                <w:kern w:val="0"/>
                <w:sz w:val="24"/>
                <w:szCs w:val="24"/>
              </w:rPr>
            </w:pPr>
            <w:r>
              <w:rPr>
                <w:rFonts w:hint="eastAsia" w:ascii="宋体" w:hAnsi="宋体" w:cs="宋体"/>
                <w:kern w:val="0"/>
                <w:sz w:val="24"/>
                <w:szCs w:val="24"/>
              </w:rPr>
              <w:t>处罚案件总数（个）</w:t>
            </w:r>
          </w:p>
        </w:tc>
        <w:tc>
          <w:tcPr>
            <w:tcW w:w="491" w:type="dxa"/>
            <w:tcBorders>
              <w:top w:val="outset" w:color="auto" w:sz="6" w:space="0"/>
              <w:bottom w:val="outset" w:color="auto" w:sz="6" w:space="0"/>
            </w:tcBorders>
            <w:noWrap w:val="0"/>
            <w:vAlign w:val="center"/>
          </w:tcPr>
          <w:p w14:paraId="4B0BD05F">
            <w:pPr>
              <w:widowControl/>
              <w:jc w:val="center"/>
              <w:rPr>
                <w:rFonts w:ascii="宋体" w:hAnsi="宋体" w:cs="宋体"/>
                <w:kern w:val="0"/>
                <w:sz w:val="24"/>
                <w:szCs w:val="24"/>
              </w:rPr>
            </w:pPr>
            <w:r>
              <w:rPr>
                <w:rFonts w:hint="eastAsia" w:ascii="宋体" w:hAnsi="宋体" w:cs="宋体"/>
                <w:kern w:val="0"/>
                <w:sz w:val="24"/>
                <w:szCs w:val="24"/>
              </w:rPr>
              <w:t>序号</w:t>
            </w:r>
          </w:p>
        </w:tc>
        <w:tc>
          <w:tcPr>
            <w:tcW w:w="1299" w:type="dxa"/>
            <w:tcBorders>
              <w:top w:val="outset" w:color="auto" w:sz="6" w:space="0"/>
              <w:bottom w:val="outset" w:color="auto" w:sz="6" w:space="0"/>
            </w:tcBorders>
            <w:noWrap w:val="0"/>
            <w:vAlign w:val="center"/>
          </w:tcPr>
          <w:p w14:paraId="6648FF69">
            <w:pPr>
              <w:widowControl/>
              <w:jc w:val="center"/>
              <w:rPr>
                <w:rFonts w:ascii="宋体" w:hAnsi="宋体" w:cs="宋体"/>
                <w:kern w:val="0"/>
                <w:sz w:val="24"/>
                <w:szCs w:val="24"/>
              </w:rPr>
            </w:pPr>
            <w:r>
              <w:rPr>
                <w:rFonts w:hint="eastAsia" w:ascii="宋体" w:hAnsi="宋体" w:cs="宋体"/>
                <w:kern w:val="0"/>
                <w:sz w:val="24"/>
                <w:szCs w:val="24"/>
              </w:rPr>
              <w:t>处罚时间</w:t>
            </w:r>
          </w:p>
        </w:tc>
        <w:tc>
          <w:tcPr>
            <w:tcW w:w="2906" w:type="dxa"/>
            <w:tcBorders>
              <w:top w:val="outset" w:color="auto" w:sz="6" w:space="0"/>
              <w:bottom w:val="outset" w:color="auto" w:sz="6" w:space="0"/>
            </w:tcBorders>
            <w:noWrap w:val="0"/>
            <w:vAlign w:val="center"/>
          </w:tcPr>
          <w:p w14:paraId="5771A6C9">
            <w:pPr>
              <w:widowControl/>
              <w:jc w:val="center"/>
              <w:rPr>
                <w:rFonts w:ascii="宋体" w:hAnsi="宋体" w:cs="宋体"/>
                <w:kern w:val="0"/>
                <w:sz w:val="24"/>
                <w:szCs w:val="24"/>
              </w:rPr>
            </w:pPr>
            <w:r>
              <w:rPr>
                <w:rFonts w:hint="eastAsia" w:ascii="宋体" w:hAnsi="宋体" w:cs="宋体"/>
                <w:kern w:val="0"/>
                <w:sz w:val="24"/>
                <w:szCs w:val="24"/>
              </w:rPr>
              <w:t>车属单位</w:t>
            </w:r>
          </w:p>
        </w:tc>
        <w:tc>
          <w:tcPr>
            <w:tcW w:w="3064" w:type="dxa"/>
            <w:tcBorders>
              <w:top w:val="outset" w:color="auto" w:sz="6" w:space="0"/>
              <w:bottom w:val="outset" w:color="auto" w:sz="6" w:space="0"/>
            </w:tcBorders>
            <w:noWrap w:val="0"/>
            <w:vAlign w:val="center"/>
          </w:tcPr>
          <w:p w14:paraId="66A4BE8F">
            <w:pPr>
              <w:widowControl/>
              <w:jc w:val="center"/>
              <w:rPr>
                <w:rFonts w:ascii="宋体" w:hAnsi="宋体" w:cs="宋体"/>
                <w:kern w:val="0"/>
                <w:sz w:val="24"/>
                <w:szCs w:val="24"/>
              </w:rPr>
            </w:pPr>
            <w:r>
              <w:rPr>
                <w:rFonts w:hint="eastAsia" w:ascii="宋体" w:hAnsi="宋体" w:cs="宋体"/>
                <w:kern w:val="0"/>
                <w:sz w:val="24"/>
                <w:szCs w:val="24"/>
              </w:rPr>
              <w:t>违法事由</w:t>
            </w:r>
          </w:p>
        </w:tc>
        <w:tc>
          <w:tcPr>
            <w:tcW w:w="945" w:type="dxa"/>
            <w:tcBorders>
              <w:top w:val="outset" w:color="auto" w:sz="6" w:space="0"/>
              <w:bottom w:val="outset" w:color="auto" w:sz="6" w:space="0"/>
            </w:tcBorders>
            <w:noWrap w:val="0"/>
            <w:vAlign w:val="center"/>
          </w:tcPr>
          <w:p w14:paraId="5AA061EB">
            <w:pPr>
              <w:widowControl/>
              <w:jc w:val="center"/>
              <w:rPr>
                <w:rFonts w:ascii="宋体" w:hAnsi="宋体" w:cs="宋体"/>
                <w:kern w:val="0"/>
                <w:sz w:val="24"/>
                <w:szCs w:val="24"/>
              </w:rPr>
            </w:pPr>
            <w:r>
              <w:rPr>
                <w:rFonts w:hint="eastAsia" w:ascii="宋体" w:hAnsi="宋体" w:cs="宋体"/>
                <w:kern w:val="0"/>
                <w:sz w:val="24"/>
                <w:szCs w:val="24"/>
              </w:rPr>
              <w:t>是否采取强制措施</w:t>
            </w:r>
          </w:p>
        </w:tc>
        <w:tc>
          <w:tcPr>
            <w:tcW w:w="1245" w:type="dxa"/>
            <w:tcBorders>
              <w:top w:val="outset" w:color="auto" w:sz="6" w:space="0"/>
              <w:bottom w:val="outset" w:color="auto" w:sz="6" w:space="0"/>
            </w:tcBorders>
            <w:noWrap w:val="0"/>
            <w:vAlign w:val="center"/>
          </w:tcPr>
          <w:p w14:paraId="49D4CB0C">
            <w:pPr>
              <w:widowControl/>
              <w:jc w:val="center"/>
              <w:rPr>
                <w:rFonts w:hint="default" w:ascii="宋体" w:hAnsi="宋体" w:eastAsia="宋体" w:cs="宋体"/>
                <w:kern w:val="0"/>
                <w:sz w:val="24"/>
                <w:szCs w:val="24"/>
                <w:lang w:val="en-US" w:eastAsia="zh-CN"/>
              </w:rPr>
            </w:pPr>
            <w:r>
              <w:rPr>
                <w:rFonts w:hint="eastAsia" w:ascii="宋体" w:hAnsi="宋体" w:cs="宋体"/>
                <w:kern w:val="0"/>
                <w:sz w:val="24"/>
                <w:szCs w:val="24"/>
              </w:rPr>
              <w:t>处罚</w:t>
            </w:r>
            <w:r>
              <w:rPr>
                <w:rFonts w:hint="eastAsia" w:ascii="宋体" w:hAnsi="宋体" w:cs="宋体"/>
                <w:kern w:val="0"/>
                <w:sz w:val="24"/>
                <w:szCs w:val="24"/>
                <w:lang w:val="en-US" w:eastAsia="zh-CN"/>
              </w:rPr>
              <w:t>金额（元）</w:t>
            </w:r>
          </w:p>
        </w:tc>
        <w:tc>
          <w:tcPr>
            <w:tcW w:w="3041" w:type="dxa"/>
            <w:tcBorders>
              <w:top w:val="outset" w:color="auto" w:sz="6" w:space="0"/>
              <w:bottom w:val="outset" w:color="auto" w:sz="6" w:space="0"/>
            </w:tcBorders>
            <w:noWrap w:val="0"/>
            <w:vAlign w:val="center"/>
          </w:tcPr>
          <w:p w14:paraId="1FF852E9">
            <w:pPr>
              <w:widowControl/>
              <w:jc w:val="center"/>
              <w:rPr>
                <w:rFonts w:ascii="宋体" w:hAnsi="宋体" w:cs="宋体"/>
                <w:kern w:val="0"/>
                <w:sz w:val="24"/>
                <w:szCs w:val="24"/>
              </w:rPr>
            </w:pPr>
            <w:r>
              <w:rPr>
                <w:rFonts w:hint="eastAsia" w:ascii="宋体" w:hAnsi="宋体" w:cs="宋体"/>
                <w:kern w:val="0"/>
                <w:sz w:val="24"/>
                <w:szCs w:val="24"/>
              </w:rPr>
              <w:t>案号</w:t>
            </w:r>
          </w:p>
        </w:tc>
      </w:tr>
      <w:tr w14:paraId="70345C10">
        <w:tblPrEx>
          <w:tblBorders>
            <w:top w:val="none" w:color="auto" w:sz="0" w:space="0"/>
            <w:left w:val="outset" w:color="auto" w:sz="6" w:space="0"/>
            <w:bottom w:val="outset" w:color="auto" w:sz="6" w:space="0"/>
            <w:right w:val="outset" w:color="auto" w:sz="6" w:space="0"/>
            <w:insideH w:val="none" w:color="auto" w:sz="0" w:space="0"/>
            <w:insideV w:val="outset" w:color="auto" w:sz="6" w:space="0"/>
          </w:tblBorders>
          <w:tblCellMar>
            <w:top w:w="0" w:type="dxa"/>
            <w:left w:w="0" w:type="dxa"/>
            <w:bottom w:w="0" w:type="dxa"/>
            <w:right w:w="0" w:type="dxa"/>
          </w:tblCellMar>
        </w:tblPrEx>
        <w:trPr>
          <w:cantSplit/>
          <w:trHeight w:val="90" w:hRule="atLeast"/>
          <w:tblCellSpacing w:w="0" w:type="dxa"/>
        </w:trPr>
        <w:tc>
          <w:tcPr>
            <w:tcW w:w="899" w:type="dxa"/>
            <w:vMerge w:val="restart"/>
            <w:tcBorders>
              <w:top w:val="outset" w:color="auto" w:sz="6" w:space="0"/>
            </w:tcBorders>
            <w:noWrap w:val="0"/>
            <w:vAlign w:val="center"/>
          </w:tcPr>
          <w:p w14:paraId="6427FCE4">
            <w:pPr>
              <w:keepNext w:val="0"/>
              <w:keepLines w:val="0"/>
              <w:widowControl/>
              <w:suppressLineNumbers w:val="0"/>
              <w:jc w:val="center"/>
              <w:textAlignment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10</w:t>
            </w:r>
          </w:p>
        </w:tc>
        <w:tc>
          <w:tcPr>
            <w:tcW w:w="491" w:type="dxa"/>
            <w:tcBorders>
              <w:top w:val="outset" w:color="auto" w:sz="6" w:space="0"/>
              <w:bottom w:val="outset" w:color="auto" w:sz="6" w:space="0"/>
            </w:tcBorders>
            <w:noWrap w:val="0"/>
            <w:vAlign w:val="center"/>
          </w:tcPr>
          <w:p w14:paraId="3518ED91">
            <w:pPr>
              <w:keepNext w:val="0"/>
              <w:keepLines w:val="0"/>
              <w:widowControl/>
              <w:suppressLineNumbers w:val="0"/>
              <w:jc w:val="center"/>
              <w:textAlignment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w:t>
            </w:r>
          </w:p>
        </w:tc>
        <w:tc>
          <w:tcPr>
            <w:tcW w:w="1299" w:type="dxa"/>
            <w:tcBorders>
              <w:top w:val="outset" w:color="auto" w:sz="6" w:space="0"/>
              <w:bottom w:val="outset" w:color="auto" w:sz="6" w:space="0"/>
            </w:tcBorders>
            <w:shd w:val="clear" w:color="auto" w:fill="auto"/>
            <w:noWrap w:val="0"/>
            <w:vAlign w:val="center"/>
          </w:tcPr>
          <w:p w14:paraId="42744F38">
            <w:pPr>
              <w:keepNext w:val="0"/>
              <w:keepLines w:val="0"/>
              <w:widowControl/>
              <w:suppressLineNumbers w:val="0"/>
              <w:jc w:val="center"/>
              <w:textAlignment w:val="bottom"/>
              <w:rPr>
                <w:rFonts w:hint="default" w:ascii="宋体" w:hAnsi="宋体" w:eastAsia="宋体" w:cs="宋体"/>
                <w:kern w:val="2"/>
                <w:sz w:val="15"/>
                <w:szCs w:val="15"/>
                <w:lang w:val="en-US" w:eastAsia="zh-CN" w:bidi="ar-SA"/>
              </w:rPr>
            </w:pPr>
            <w:r>
              <w:rPr>
                <w:rFonts w:hint="eastAsia" w:ascii="宋体" w:hAnsi="宋体" w:cs="宋体"/>
                <w:kern w:val="2"/>
                <w:sz w:val="15"/>
                <w:szCs w:val="15"/>
                <w:lang w:val="en-US" w:eastAsia="zh-CN" w:bidi="ar-SA"/>
              </w:rPr>
              <w:t>2</w:t>
            </w:r>
            <w:r>
              <w:rPr>
                <w:rFonts w:hint="default" w:ascii="宋体" w:hAnsi="宋体" w:eastAsia="宋体" w:cs="宋体"/>
                <w:kern w:val="2"/>
                <w:sz w:val="15"/>
                <w:szCs w:val="15"/>
                <w:lang w:val="en-US" w:eastAsia="zh-CN" w:bidi="ar-SA"/>
              </w:rPr>
              <w:t>026年 7月 7日</w:t>
            </w:r>
          </w:p>
        </w:tc>
        <w:tc>
          <w:tcPr>
            <w:tcW w:w="2906" w:type="dxa"/>
            <w:tcBorders>
              <w:top w:val="outset" w:color="auto" w:sz="6" w:space="0"/>
              <w:bottom w:val="outset" w:color="auto" w:sz="6" w:space="0"/>
            </w:tcBorders>
            <w:shd w:val="clear" w:color="auto" w:fill="auto"/>
            <w:noWrap w:val="0"/>
            <w:vAlign w:val="center"/>
          </w:tcPr>
          <w:p w14:paraId="73606280">
            <w:pPr>
              <w:keepNext w:val="0"/>
              <w:keepLines w:val="0"/>
              <w:widowControl/>
              <w:suppressLineNumbers w:val="0"/>
              <w:ind w:firstLine="300" w:firstLineChars="200"/>
              <w:jc w:val="center"/>
              <w:textAlignment w:val="bottom"/>
              <w:rPr>
                <w:rFonts w:hint="default" w:ascii="宋体" w:hAnsi="宋体" w:eastAsia="宋体" w:cs="宋体"/>
                <w:kern w:val="2"/>
                <w:sz w:val="15"/>
                <w:szCs w:val="15"/>
                <w:lang w:val="en-US" w:eastAsia="zh-CN" w:bidi="ar-SA"/>
              </w:rPr>
            </w:pPr>
            <w:r>
              <w:rPr>
                <w:rFonts w:hint="default" w:ascii="宋体" w:hAnsi="宋体" w:eastAsia="宋体" w:cs="宋体"/>
                <w:kern w:val="2"/>
                <w:sz w:val="15"/>
                <w:szCs w:val="15"/>
                <w:lang w:val="en-US" w:eastAsia="zh-CN" w:bidi="ar-SA"/>
              </w:rPr>
              <w:t>额敏县双礼商贸有限公司</w:t>
            </w:r>
          </w:p>
        </w:tc>
        <w:tc>
          <w:tcPr>
            <w:tcW w:w="3064" w:type="dxa"/>
            <w:tcBorders>
              <w:top w:val="outset" w:color="auto" w:sz="6" w:space="0"/>
              <w:bottom w:val="outset" w:color="auto" w:sz="6" w:space="0"/>
            </w:tcBorders>
            <w:shd w:val="clear" w:color="auto" w:fill="auto"/>
            <w:noWrap w:val="0"/>
            <w:vAlign w:val="center"/>
          </w:tcPr>
          <w:p w14:paraId="3B530BBD">
            <w:pPr>
              <w:keepNext w:val="0"/>
              <w:keepLines w:val="0"/>
              <w:widowControl/>
              <w:suppressLineNumbers w:val="0"/>
              <w:jc w:val="center"/>
              <w:textAlignment w:val="bottom"/>
              <w:rPr>
                <w:rFonts w:hint="default" w:ascii="宋体" w:hAnsi="宋体" w:eastAsia="宋体" w:cs="宋体"/>
                <w:kern w:val="2"/>
                <w:sz w:val="15"/>
                <w:szCs w:val="15"/>
                <w:lang w:val="en-US" w:eastAsia="zh-CN" w:bidi="ar-SA"/>
              </w:rPr>
            </w:pPr>
          </w:p>
          <w:p w14:paraId="2920DAE8">
            <w:pPr>
              <w:keepNext w:val="0"/>
              <w:keepLines w:val="0"/>
              <w:widowControl/>
              <w:suppressLineNumbers w:val="0"/>
              <w:jc w:val="center"/>
              <w:textAlignment w:val="bottom"/>
              <w:rPr>
                <w:rFonts w:hint="default" w:ascii="宋体" w:hAnsi="宋体" w:eastAsia="宋体" w:cs="宋体"/>
                <w:kern w:val="2"/>
                <w:sz w:val="15"/>
                <w:szCs w:val="15"/>
                <w:lang w:val="en-US" w:eastAsia="zh-CN" w:bidi="ar-SA"/>
              </w:rPr>
            </w:pPr>
          </w:p>
          <w:p w14:paraId="2A9A9930">
            <w:pPr>
              <w:keepNext w:val="0"/>
              <w:keepLines w:val="0"/>
              <w:widowControl/>
              <w:suppressLineNumbers w:val="0"/>
              <w:jc w:val="center"/>
              <w:textAlignment w:val="bottom"/>
              <w:rPr>
                <w:rFonts w:hint="default" w:ascii="宋体" w:hAnsi="宋体" w:eastAsia="宋体" w:cs="宋体"/>
                <w:kern w:val="2"/>
                <w:sz w:val="15"/>
                <w:szCs w:val="15"/>
                <w:lang w:val="en-US" w:eastAsia="zh-CN" w:bidi="ar-SA"/>
              </w:rPr>
            </w:pPr>
            <w:r>
              <w:rPr>
                <w:rFonts w:hint="default" w:ascii="宋体" w:hAnsi="宋体" w:eastAsia="宋体" w:cs="宋体"/>
                <w:kern w:val="2"/>
                <w:sz w:val="15"/>
                <w:szCs w:val="15"/>
                <w:lang w:val="en-US" w:eastAsia="zh-CN" w:bidi="ar-SA"/>
              </w:rPr>
              <w:t>额敏县双礼商贸有限公司涉嫌道路运输车辆未按规定进行年度审验案</w:t>
            </w:r>
          </w:p>
        </w:tc>
        <w:tc>
          <w:tcPr>
            <w:tcW w:w="945" w:type="dxa"/>
            <w:tcBorders>
              <w:top w:val="outset" w:color="auto" w:sz="6" w:space="0"/>
              <w:bottom w:val="outset" w:color="auto" w:sz="6" w:space="0"/>
            </w:tcBorders>
            <w:shd w:val="clear" w:color="auto" w:fill="auto"/>
            <w:noWrap w:val="0"/>
            <w:vAlign w:val="center"/>
          </w:tcPr>
          <w:p w14:paraId="0E3B2C95">
            <w:pPr>
              <w:jc w:val="center"/>
              <w:rPr>
                <w:rFonts w:hint="default" w:ascii="宋体" w:hAnsi="宋体" w:eastAsia="宋体" w:cs="宋体"/>
                <w:kern w:val="2"/>
                <w:sz w:val="15"/>
                <w:szCs w:val="15"/>
                <w:lang w:val="en-US" w:eastAsia="zh-CN" w:bidi="ar-SA"/>
              </w:rPr>
            </w:pPr>
            <w:r>
              <w:rPr>
                <w:rFonts w:hint="eastAsia" w:ascii="宋体" w:hAnsi="宋体" w:cs="宋体"/>
                <w:kern w:val="2"/>
                <w:sz w:val="15"/>
                <w:szCs w:val="15"/>
                <w:lang w:val="en-US" w:eastAsia="zh-CN" w:bidi="ar-SA"/>
              </w:rPr>
              <w:t>否</w:t>
            </w:r>
          </w:p>
        </w:tc>
        <w:tc>
          <w:tcPr>
            <w:tcW w:w="1245" w:type="dxa"/>
            <w:tcBorders>
              <w:top w:val="outset" w:color="auto" w:sz="6" w:space="0"/>
              <w:bottom w:val="outset" w:color="auto" w:sz="6" w:space="0"/>
            </w:tcBorders>
            <w:shd w:val="clear" w:color="auto" w:fill="auto"/>
            <w:noWrap w:val="0"/>
            <w:vAlign w:val="center"/>
          </w:tcPr>
          <w:p w14:paraId="1BA382AE">
            <w:pPr>
              <w:keepNext w:val="0"/>
              <w:keepLines w:val="0"/>
              <w:widowControl/>
              <w:suppressLineNumbers w:val="0"/>
              <w:jc w:val="center"/>
              <w:textAlignment w:val="bottom"/>
              <w:rPr>
                <w:rFonts w:hint="default" w:ascii="宋体" w:hAnsi="宋体" w:eastAsia="宋体" w:cs="宋体"/>
                <w:kern w:val="2"/>
                <w:sz w:val="15"/>
                <w:szCs w:val="15"/>
                <w:lang w:val="en-US" w:eastAsia="zh-CN" w:bidi="ar-SA"/>
              </w:rPr>
            </w:pPr>
            <w:r>
              <w:rPr>
                <w:rFonts w:hint="eastAsia" w:ascii="宋体" w:hAnsi="宋体" w:cs="宋体"/>
                <w:kern w:val="2"/>
                <w:sz w:val="15"/>
                <w:szCs w:val="15"/>
                <w:lang w:val="en-US" w:eastAsia="zh-CN" w:bidi="ar-SA"/>
              </w:rPr>
              <w:t>500</w:t>
            </w:r>
          </w:p>
        </w:tc>
        <w:tc>
          <w:tcPr>
            <w:tcW w:w="3041" w:type="dxa"/>
            <w:tcBorders>
              <w:top w:val="outset" w:color="auto" w:sz="6" w:space="0"/>
              <w:bottom w:val="outset" w:color="auto" w:sz="6" w:space="0"/>
            </w:tcBorders>
            <w:shd w:val="clear" w:color="auto" w:fill="auto"/>
            <w:noWrap w:val="0"/>
            <w:vAlign w:val="center"/>
          </w:tcPr>
          <w:p w14:paraId="165C0C2B">
            <w:pPr>
              <w:keepNext w:val="0"/>
              <w:keepLines w:val="0"/>
              <w:widowControl/>
              <w:suppressLineNumbers w:val="0"/>
              <w:jc w:val="center"/>
              <w:textAlignment w:val="bottom"/>
              <w:rPr>
                <w:rFonts w:hint="eastAsia" w:ascii="宋体" w:hAnsi="宋体" w:eastAsia="宋体" w:cs="宋体"/>
                <w:kern w:val="2"/>
                <w:sz w:val="15"/>
                <w:szCs w:val="15"/>
                <w:lang w:val="en-US" w:eastAsia="zh-CN" w:bidi="ar-SA"/>
              </w:rPr>
            </w:pPr>
            <w:r>
              <w:rPr>
                <w:rFonts w:hint="eastAsia" w:ascii="宋体" w:hAnsi="宋体" w:eastAsia="宋体" w:cs="宋体"/>
                <w:kern w:val="2"/>
                <w:sz w:val="15"/>
                <w:szCs w:val="15"/>
                <w:lang w:val="en-US" w:eastAsia="zh-CN" w:bidi="ar-SA"/>
              </w:rPr>
              <w:t>新塔额交执运政简〔2026〕0057号</w:t>
            </w:r>
          </w:p>
        </w:tc>
      </w:tr>
      <w:tr w14:paraId="29313D54">
        <w:tblPrEx>
          <w:tblBorders>
            <w:top w:val="none" w:color="auto" w:sz="0" w:space="0"/>
            <w:left w:val="outset" w:color="auto" w:sz="6" w:space="0"/>
            <w:bottom w:val="outset" w:color="auto" w:sz="6" w:space="0"/>
            <w:right w:val="outset" w:color="auto" w:sz="6" w:space="0"/>
            <w:insideH w:val="none" w:color="auto" w:sz="0" w:space="0"/>
            <w:insideV w:val="outset" w:color="auto" w:sz="6" w:space="0"/>
          </w:tblBorders>
          <w:tblCellMar>
            <w:top w:w="0" w:type="dxa"/>
            <w:left w:w="0" w:type="dxa"/>
            <w:bottom w:w="0" w:type="dxa"/>
            <w:right w:w="0" w:type="dxa"/>
          </w:tblCellMar>
        </w:tblPrEx>
        <w:trPr>
          <w:cantSplit/>
          <w:trHeight w:val="981" w:hRule="atLeast"/>
          <w:tblCellSpacing w:w="0" w:type="dxa"/>
        </w:trPr>
        <w:tc>
          <w:tcPr>
            <w:tcW w:w="899" w:type="dxa"/>
            <w:vMerge w:val="continue"/>
            <w:noWrap w:val="0"/>
            <w:vAlign w:val="center"/>
          </w:tcPr>
          <w:p w14:paraId="229F81F7">
            <w:pPr>
              <w:keepNext w:val="0"/>
              <w:keepLines w:val="0"/>
              <w:widowControl/>
              <w:suppressLineNumbers w:val="0"/>
              <w:jc w:val="center"/>
              <w:textAlignment w:val="center"/>
              <w:rPr>
                <w:rFonts w:hint="eastAsia" w:asciiTheme="minorEastAsia" w:hAnsiTheme="minorEastAsia" w:eastAsiaTheme="minorEastAsia" w:cstheme="minorEastAsia"/>
                <w:sz w:val="24"/>
                <w:szCs w:val="24"/>
                <w:lang w:val="en-US" w:eastAsia="zh-CN"/>
              </w:rPr>
            </w:pPr>
          </w:p>
        </w:tc>
        <w:tc>
          <w:tcPr>
            <w:tcW w:w="491" w:type="dxa"/>
            <w:tcBorders>
              <w:top w:val="outset" w:color="auto" w:sz="6" w:space="0"/>
              <w:bottom w:val="outset" w:color="auto" w:sz="6" w:space="0"/>
            </w:tcBorders>
            <w:noWrap w:val="0"/>
            <w:vAlign w:val="center"/>
          </w:tcPr>
          <w:p w14:paraId="6B9558D5">
            <w:pPr>
              <w:keepNext w:val="0"/>
              <w:keepLines w:val="0"/>
              <w:widowControl/>
              <w:suppressLineNumbers w:val="0"/>
              <w:jc w:val="center"/>
              <w:textAlignment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w:t>
            </w:r>
          </w:p>
        </w:tc>
        <w:tc>
          <w:tcPr>
            <w:tcW w:w="1299" w:type="dxa"/>
            <w:tcBorders>
              <w:top w:val="outset" w:color="auto" w:sz="6" w:space="0"/>
              <w:bottom w:val="outset" w:color="auto" w:sz="6" w:space="0"/>
            </w:tcBorders>
            <w:shd w:val="clear" w:color="auto" w:fill="auto"/>
            <w:noWrap w:val="0"/>
            <w:vAlign w:val="center"/>
          </w:tcPr>
          <w:p w14:paraId="5873683F">
            <w:pPr>
              <w:keepNext w:val="0"/>
              <w:keepLines w:val="0"/>
              <w:widowControl/>
              <w:suppressLineNumbers w:val="0"/>
              <w:jc w:val="center"/>
              <w:textAlignment w:val="bottom"/>
              <w:rPr>
                <w:rFonts w:hint="eastAsia" w:ascii="宋体" w:hAnsi="宋体" w:eastAsia="宋体" w:cs="宋体"/>
                <w:i w:val="0"/>
                <w:iCs w:val="0"/>
                <w:color w:val="000000"/>
                <w:kern w:val="0"/>
                <w:sz w:val="15"/>
                <w:szCs w:val="15"/>
                <w:u w:val="none"/>
                <w:lang w:val="en-US" w:eastAsia="zh-CN" w:bidi="ar"/>
              </w:rPr>
            </w:pPr>
            <w:r>
              <w:rPr>
                <w:rFonts w:hint="eastAsia" w:ascii="宋体" w:hAnsi="宋体" w:cs="宋体"/>
                <w:i w:val="0"/>
                <w:iCs w:val="0"/>
                <w:color w:val="000000"/>
                <w:kern w:val="0"/>
                <w:sz w:val="15"/>
                <w:szCs w:val="15"/>
                <w:u w:val="none"/>
                <w:lang w:val="en-US" w:eastAsia="zh-CN" w:bidi="ar"/>
              </w:rPr>
              <w:t>2</w:t>
            </w:r>
            <w:r>
              <w:rPr>
                <w:rFonts w:hint="eastAsia" w:ascii="宋体" w:hAnsi="宋体" w:eastAsia="宋体" w:cs="宋体"/>
                <w:i w:val="0"/>
                <w:iCs w:val="0"/>
                <w:color w:val="000000"/>
                <w:kern w:val="0"/>
                <w:sz w:val="15"/>
                <w:szCs w:val="15"/>
                <w:u w:val="none"/>
                <w:lang w:val="en-US" w:eastAsia="zh-CN" w:bidi="ar"/>
              </w:rPr>
              <w:t>026年 7月 8日</w:t>
            </w:r>
          </w:p>
        </w:tc>
        <w:tc>
          <w:tcPr>
            <w:tcW w:w="2906" w:type="dxa"/>
            <w:tcBorders>
              <w:top w:val="outset" w:color="auto" w:sz="6" w:space="0"/>
              <w:bottom w:val="outset" w:color="auto" w:sz="6" w:space="0"/>
            </w:tcBorders>
            <w:shd w:val="clear" w:color="auto" w:fill="auto"/>
            <w:noWrap w:val="0"/>
            <w:vAlign w:val="center"/>
          </w:tcPr>
          <w:p w14:paraId="23C86F43">
            <w:pPr>
              <w:keepNext w:val="0"/>
              <w:keepLines w:val="0"/>
              <w:widowControl/>
              <w:suppressLineNumbers w:val="0"/>
              <w:ind w:firstLine="300" w:firstLineChars="200"/>
              <w:jc w:val="center"/>
              <w:textAlignment w:val="bottom"/>
              <w:rPr>
                <w:rFonts w:hint="default" w:ascii="宋体" w:hAnsi="宋体" w:eastAsia="宋体" w:cs="宋体"/>
                <w:kern w:val="2"/>
                <w:sz w:val="15"/>
                <w:szCs w:val="15"/>
                <w:lang w:val="en-US" w:eastAsia="zh-CN" w:bidi="ar-SA"/>
              </w:rPr>
            </w:pPr>
          </w:p>
          <w:p w14:paraId="130752F4">
            <w:pPr>
              <w:keepNext w:val="0"/>
              <w:keepLines w:val="0"/>
              <w:widowControl/>
              <w:suppressLineNumbers w:val="0"/>
              <w:ind w:firstLine="300" w:firstLineChars="200"/>
              <w:jc w:val="center"/>
              <w:textAlignment w:val="bottom"/>
              <w:rPr>
                <w:rFonts w:hint="default" w:ascii="宋体" w:hAnsi="宋体" w:eastAsia="宋体" w:cs="宋体"/>
                <w:kern w:val="2"/>
                <w:sz w:val="15"/>
                <w:szCs w:val="15"/>
                <w:lang w:val="en-US" w:eastAsia="zh-CN" w:bidi="ar-SA"/>
              </w:rPr>
            </w:pPr>
            <w:r>
              <w:rPr>
                <w:rFonts w:hint="default" w:ascii="宋体" w:hAnsi="宋体" w:eastAsia="宋体" w:cs="宋体"/>
                <w:kern w:val="2"/>
                <w:sz w:val="15"/>
                <w:szCs w:val="15"/>
                <w:lang w:val="en-US" w:eastAsia="zh-CN" w:bidi="ar-SA"/>
              </w:rPr>
              <w:t>额敏县隆顺泰商贸有限公司</w:t>
            </w:r>
          </w:p>
        </w:tc>
        <w:tc>
          <w:tcPr>
            <w:tcW w:w="3064" w:type="dxa"/>
            <w:tcBorders>
              <w:top w:val="outset" w:color="auto" w:sz="6" w:space="0"/>
              <w:bottom w:val="outset" w:color="auto" w:sz="6" w:space="0"/>
            </w:tcBorders>
            <w:shd w:val="clear" w:color="auto" w:fill="auto"/>
            <w:noWrap w:val="0"/>
            <w:vAlign w:val="center"/>
          </w:tcPr>
          <w:p w14:paraId="5DE18160">
            <w:pPr>
              <w:keepNext w:val="0"/>
              <w:keepLines w:val="0"/>
              <w:widowControl/>
              <w:suppressLineNumbers w:val="0"/>
              <w:jc w:val="center"/>
              <w:textAlignment w:val="bottom"/>
              <w:rPr>
                <w:rFonts w:hint="eastAsia" w:ascii="宋体" w:hAnsi="宋体" w:eastAsia="宋体" w:cs="宋体"/>
                <w:kern w:val="2"/>
                <w:sz w:val="15"/>
                <w:szCs w:val="15"/>
                <w:lang w:val="en-US" w:eastAsia="zh-CN" w:bidi="ar-SA"/>
              </w:rPr>
            </w:pPr>
          </w:p>
          <w:p w14:paraId="328CA3CA">
            <w:pPr>
              <w:keepNext w:val="0"/>
              <w:keepLines w:val="0"/>
              <w:widowControl/>
              <w:suppressLineNumbers w:val="0"/>
              <w:jc w:val="center"/>
              <w:textAlignment w:val="bottom"/>
              <w:rPr>
                <w:rFonts w:hint="eastAsia" w:ascii="宋体" w:hAnsi="宋体" w:eastAsia="宋体" w:cs="宋体"/>
                <w:kern w:val="2"/>
                <w:sz w:val="15"/>
                <w:szCs w:val="15"/>
                <w:lang w:val="en-US" w:eastAsia="zh-CN" w:bidi="ar-SA"/>
              </w:rPr>
            </w:pPr>
            <w:r>
              <w:rPr>
                <w:rFonts w:hint="eastAsia" w:ascii="宋体" w:hAnsi="宋体" w:eastAsia="宋体" w:cs="宋体"/>
                <w:kern w:val="2"/>
                <w:sz w:val="15"/>
                <w:szCs w:val="15"/>
                <w:lang w:val="en-US" w:eastAsia="zh-CN" w:bidi="ar-SA"/>
              </w:rPr>
              <w:t>额敏县隆顺泰商贸有限公司涉嫌道路运输车辆未按规定进行年度审验案</w:t>
            </w:r>
          </w:p>
        </w:tc>
        <w:tc>
          <w:tcPr>
            <w:tcW w:w="945" w:type="dxa"/>
            <w:tcBorders>
              <w:top w:val="outset" w:color="auto" w:sz="6" w:space="0"/>
              <w:bottom w:val="outset" w:color="auto" w:sz="6" w:space="0"/>
            </w:tcBorders>
            <w:shd w:val="clear" w:color="auto" w:fill="auto"/>
            <w:noWrap w:val="0"/>
            <w:vAlign w:val="center"/>
          </w:tcPr>
          <w:p w14:paraId="028CC532">
            <w:pPr>
              <w:jc w:val="center"/>
              <w:rPr>
                <w:rFonts w:hint="default" w:ascii="宋体" w:hAnsi="宋体" w:eastAsia="宋体" w:cs="宋体"/>
                <w:kern w:val="2"/>
                <w:sz w:val="15"/>
                <w:szCs w:val="15"/>
                <w:lang w:val="en-US" w:eastAsia="zh-CN" w:bidi="ar-SA"/>
              </w:rPr>
            </w:pPr>
            <w:r>
              <w:rPr>
                <w:rFonts w:hint="eastAsia" w:ascii="宋体" w:hAnsi="宋体" w:cs="宋体"/>
                <w:kern w:val="2"/>
                <w:sz w:val="15"/>
                <w:szCs w:val="15"/>
                <w:lang w:val="en-US" w:eastAsia="zh-CN" w:bidi="ar-SA"/>
              </w:rPr>
              <w:t>否</w:t>
            </w:r>
          </w:p>
        </w:tc>
        <w:tc>
          <w:tcPr>
            <w:tcW w:w="1245" w:type="dxa"/>
            <w:tcBorders>
              <w:top w:val="outset" w:color="auto" w:sz="6" w:space="0"/>
              <w:bottom w:val="outset" w:color="auto" w:sz="6" w:space="0"/>
            </w:tcBorders>
            <w:shd w:val="clear" w:color="auto" w:fill="auto"/>
            <w:noWrap w:val="0"/>
            <w:vAlign w:val="center"/>
          </w:tcPr>
          <w:p w14:paraId="0B51452E">
            <w:pPr>
              <w:keepNext w:val="0"/>
              <w:keepLines w:val="0"/>
              <w:widowControl/>
              <w:suppressLineNumbers w:val="0"/>
              <w:jc w:val="center"/>
              <w:textAlignment w:val="bottom"/>
              <w:rPr>
                <w:rFonts w:hint="default" w:ascii="宋体" w:hAnsi="宋体" w:eastAsia="宋体" w:cs="宋体"/>
                <w:kern w:val="2"/>
                <w:sz w:val="15"/>
                <w:szCs w:val="15"/>
                <w:lang w:val="en-US" w:eastAsia="zh-CN" w:bidi="ar-SA"/>
              </w:rPr>
            </w:pPr>
            <w:r>
              <w:rPr>
                <w:rFonts w:hint="eastAsia" w:ascii="宋体" w:hAnsi="宋体" w:cs="宋体"/>
                <w:kern w:val="2"/>
                <w:sz w:val="15"/>
                <w:szCs w:val="15"/>
                <w:lang w:val="en-US" w:eastAsia="zh-CN" w:bidi="ar-SA"/>
              </w:rPr>
              <w:t>500</w:t>
            </w:r>
          </w:p>
        </w:tc>
        <w:tc>
          <w:tcPr>
            <w:tcW w:w="3041" w:type="dxa"/>
            <w:tcBorders>
              <w:top w:val="outset" w:color="auto" w:sz="6" w:space="0"/>
              <w:bottom w:val="outset" w:color="auto" w:sz="6" w:space="0"/>
            </w:tcBorders>
            <w:shd w:val="clear" w:color="auto" w:fill="auto"/>
            <w:noWrap w:val="0"/>
            <w:vAlign w:val="center"/>
          </w:tcPr>
          <w:p w14:paraId="01D6D806">
            <w:pPr>
              <w:keepNext w:val="0"/>
              <w:keepLines w:val="0"/>
              <w:widowControl/>
              <w:suppressLineNumbers w:val="0"/>
              <w:jc w:val="center"/>
              <w:textAlignment w:val="bottom"/>
              <w:rPr>
                <w:rFonts w:hint="eastAsia" w:ascii="宋体" w:hAnsi="宋体" w:eastAsia="宋体" w:cs="宋体"/>
                <w:kern w:val="2"/>
                <w:sz w:val="15"/>
                <w:szCs w:val="15"/>
                <w:lang w:val="en-US" w:eastAsia="zh-CN" w:bidi="ar-SA"/>
              </w:rPr>
            </w:pPr>
            <w:r>
              <w:rPr>
                <w:rFonts w:hint="eastAsia" w:ascii="宋体" w:hAnsi="宋体" w:eastAsia="宋体" w:cs="宋体"/>
                <w:kern w:val="2"/>
                <w:sz w:val="15"/>
                <w:szCs w:val="15"/>
                <w:lang w:val="en-US" w:eastAsia="zh-CN" w:bidi="ar-SA"/>
              </w:rPr>
              <w:t>新塔额交执运政简〔2026〕0058号</w:t>
            </w:r>
          </w:p>
        </w:tc>
      </w:tr>
      <w:tr w14:paraId="70540A7B">
        <w:tblPrEx>
          <w:tblBorders>
            <w:top w:val="none" w:color="auto" w:sz="0" w:space="0"/>
            <w:left w:val="outset" w:color="auto" w:sz="6" w:space="0"/>
            <w:bottom w:val="outset" w:color="auto" w:sz="6" w:space="0"/>
            <w:right w:val="outset" w:color="auto" w:sz="6" w:space="0"/>
            <w:insideH w:val="none" w:color="auto" w:sz="0" w:space="0"/>
            <w:insideV w:val="outset" w:color="auto" w:sz="6" w:space="0"/>
          </w:tblBorders>
          <w:tblCellMar>
            <w:top w:w="0" w:type="dxa"/>
            <w:left w:w="0" w:type="dxa"/>
            <w:bottom w:w="0" w:type="dxa"/>
            <w:right w:w="0" w:type="dxa"/>
          </w:tblCellMar>
        </w:tblPrEx>
        <w:trPr>
          <w:cantSplit/>
          <w:trHeight w:val="713" w:hRule="atLeast"/>
          <w:tblCellSpacing w:w="0" w:type="dxa"/>
        </w:trPr>
        <w:tc>
          <w:tcPr>
            <w:tcW w:w="899" w:type="dxa"/>
            <w:vMerge w:val="continue"/>
            <w:noWrap w:val="0"/>
            <w:vAlign w:val="center"/>
          </w:tcPr>
          <w:p w14:paraId="57F40FFB">
            <w:pPr>
              <w:keepNext w:val="0"/>
              <w:keepLines w:val="0"/>
              <w:widowControl/>
              <w:suppressLineNumbers w:val="0"/>
              <w:jc w:val="center"/>
              <w:textAlignment w:val="center"/>
              <w:rPr>
                <w:rFonts w:hint="eastAsia" w:asciiTheme="minorEastAsia" w:hAnsiTheme="minorEastAsia" w:eastAsiaTheme="minorEastAsia" w:cstheme="minorEastAsia"/>
                <w:sz w:val="24"/>
                <w:szCs w:val="24"/>
                <w:lang w:val="en-US" w:eastAsia="zh-CN"/>
              </w:rPr>
            </w:pPr>
          </w:p>
        </w:tc>
        <w:tc>
          <w:tcPr>
            <w:tcW w:w="491" w:type="dxa"/>
            <w:tcBorders>
              <w:top w:val="outset" w:color="auto" w:sz="6" w:space="0"/>
              <w:bottom w:val="outset" w:color="auto" w:sz="6" w:space="0"/>
            </w:tcBorders>
            <w:noWrap w:val="0"/>
            <w:vAlign w:val="center"/>
          </w:tcPr>
          <w:p w14:paraId="7DA87B02">
            <w:pPr>
              <w:keepNext w:val="0"/>
              <w:keepLines w:val="0"/>
              <w:widowControl/>
              <w:suppressLineNumbers w:val="0"/>
              <w:jc w:val="center"/>
              <w:textAlignment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3</w:t>
            </w:r>
          </w:p>
        </w:tc>
        <w:tc>
          <w:tcPr>
            <w:tcW w:w="1299" w:type="dxa"/>
            <w:tcBorders>
              <w:top w:val="outset" w:color="auto" w:sz="6" w:space="0"/>
              <w:bottom w:val="outset" w:color="auto" w:sz="6" w:space="0"/>
            </w:tcBorders>
            <w:shd w:val="clear" w:color="auto" w:fill="auto"/>
            <w:noWrap w:val="0"/>
            <w:vAlign w:val="center"/>
          </w:tcPr>
          <w:p w14:paraId="7B584589">
            <w:pPr>
              <w:keepNext w:val="0"/>
              <w:keepLines w:val="0"/>
              <w:widowControl/>
              <w:suppressLineNumbers w:val="0"/>
              <w:jc w:val="center"/>
              <w:textAlignment w:val="bottom"/>
              <w:rPr>
                <w:rFonts w:hint="default" w:ascii="宋体" w:hAnsi="宋体" w:eastAsia="宋体" w:cs="宋体"/>
                <w:i w:val="0"/>
                <w:iCs w:val="0"/>
                <w:color w:val="000000"/>
                <w:kern w:val="0"/>
                <w:sz w:val="15"/>
                <w:szCs w:val="15"/>
                <w:u w:val="none"/>
                <w:lang w:val="en-US" w:eastAsia="zh-CN" w:bidi="ar"/>
              </w:rPr>
            </w:pPr>
            <w:r>
              <w:rPr>
                <w:rFonts w:hint="eastAsia" w:ascii="宋体" w:hAnsi="宋体" w:cs="宋体"/>
                <w:i w:val="0"/>
                <w:iCs w:val="0"/>
                <w:color w:val="000000"/>
                <w:kern w:val="0"/>
                <w:sz w:val="15"/>
                <w:szCs w:val="15"/>
                <w:u w:val="none"/>
                <w:lang w:val="en-US" w:eastAsia="zh-CN" w:bidi="ar"/>
              </w:rPr>
              <w:t>2</w:t>
            </w:r>
            <w:r>
              <w:rPr>
                <w:rFonts w:hint="default" w:ascii="宋体" w:hAnsi="宋体" w:eastAsia="宋体" w:cs="宋体"/>
                <w:i w:val="0"/>
                <w:iCs w:val="0"/>
                <w:color w:val="000000"/>
                <w:kern w:val="0"/>
                <w:sz w:val="15"/>
                <w:szCs w:val="15"/>
                <w:u w:val="none"/>
                <w:lang w:val="en-US" w:eastAsia="zh-CN" w:bidi="ar"/>
              </w:rPr>
              <w:t>026年 7月 7日</w:t>
            </w:r>
          </w:p>
        </w:tc>
        <w:tc>
          <w:tcPr>
            <w:tcW w:w="2906" w:type="dxa"/>
            <w:tcBorders>
              <w:top w:val="outset" w:color="auto" w:sz="6" w:space="0"/>
              <w:bottom w:val="outset" w:color="auto" w:sz="6" w:space="0"/>
            </w:tcBorders>
            <w:shd w:val="clear" w:color="auto" w:fill="auto"/>
            <w:noWrap w:val="0"/>
            <w:vAlign w:val="center"/>
          </w:tcPr>
          <w:p w14:paraId="04F0B188">
            <w:pPr>
              <w:keepNext w:val="0"/>
              <w:keepLines w:val="0"/>
              <w:widowControl/>
              <w:suppressLineNumbers w:val="0"/>
              <w:ind w:firstLine="300" w:firstLineChars="200"/>
              <w:jc w:val="center"/>
              <w:textAlignment w:val="bottom"/>
              <w:rPr>
                <w:rFonts w:hint="default" w:ascii="宋体" w:hAnsi="宋体" w:eastAsia="宋体" w:cs="宋体"/>
                <w:kern w:val="2"/>
                <w:sz w:val="15"/>
                <w:szCs w:val="15"/>
                <w:lang w:val="en-US" w:eastAsia="zh-CN" w:bidi="ar-SA"/>
              </w:rPr>
            </w:pPr>
            <w:r>
              <w:rPr>
                <w:rFonts w:hint="default" w:ascii="宋体" w:hAnsi="宋体" w:eastAsia="宋体" w:cs="宋体"/>
                <w:kern w:val="2"/>
                <w:sz w:val="15"/>
                <w:szCs w:val="15"/>
                <w:lang w:val="en-US" w:eastAsia="zh-CN" w:bidi="ar-SA"/>
              </w:rPr>
              <w:t>额敏县博通商贸有限公司</w:t>
            </w:r>
          </w:p>
        </w:tc>
        <w:tc>
          <w:tcPr>
            <w:tcW w:w="3064" w:type="dxa"/>
            <w:tcBorders>
              <w:top w:val="outset" w:color="auto" w:sz="6" w:space="0"/>
              <w:bottom w:val="outset" w:color="auto" w:sz="6" w:space="0"/>
            </w:tcBorders>
            <w:shd w:val="clear" w:color="auto" w:fill="auto"/>
            <w:noWrap w:val="0"/>
            <w:vAlign w:val="center"/>
          </w:tcPr>
          <w:p w14:paraId="244F0CDD">
            <w:pPr>
              <w:keepNext w:val="0"/>
              <w:keepLines w:val="0"/>
              <w:widowControl/>
              <w:suppressLineNumbers w:val="0"/>
              <w:jc w:val="center"/>
              <w:textAlignment w:val="bottom"/>
              <w:rPr>
                <w:rFonts w:hint="default" w:ascii="宋体" w:hAnsi="宋体" w:eastAsia="宋体" w:cs="宋体"/>
                <w:kern w:val="2"/>
                <w:sz w:val="15"/>
                <w:szCs w:val="15"/>
                <w:lang w:val="en-US" w:eastAsia="zh-CN" w:bidi="ar-SA"/>
              </w:rPr>
            </w:pPr>
          </w:p>
          <w:p w14:paraId="1E77D61C">
            <w:pPr>
              <w:keepNext w:val="0"/>
              <w:keepLines w:val="0"/>
              <w:widowControl/>
              <w:suppressLineNumbers w:val="0"/>
              <w:jc w:val="center"/>
              <w:textAlignment w:val="bottom"/>
              <w:rPr>
                <w:rFonts w:hint="default" w:ascii="宋体" w:hAnsi="宋体" w:eastAsia="宋体" w:cs="宋体"/>
                <w:kern w:val="2"/>
                <w:sz w:val="15"/>
                <w:szCs w:val="15"/>
                <w:lang w:val="en-US" w:eastAsia="zh-CN" w:bidi="ar-SA"/>
              </w:rPr>
            </w:pPr>
            <w:r>
              <w:rPr>
                <w:rFonts w:hint="default" w:ascii="宋体" w:hAnsi="宋体" w:eastAsia="宋体" w:cs="宋体"/>
                <w:kern w:val="2"/>
                <w:sz w:val="15"/>
                <w:szCs w:val="15"/>
                <w:lang w:val="en-US" w:eastAsia="zh-CN" w:bidi="ar-SA"/>
              </w:rPr>
              <w:t>额敏县博通商贸有限公司涉嫌道路运输车辆未按规定进行年度审验案</w:t>
            </w:r>
          </w:p>
        </w:tc>
        <w:tc>
          <w:tcPr>
            <w:tcW w:w="945" w:type="dxa"/>
            <w:tcBorders>
              <w:top w:val="outset" w:color="auto" w:sz="6" w:space="0"/>
              <w:bottom w:val="outset" w:color="auto" w:sz="6" w:space="0"/>
            </w:tcBorders>
            <w:shd w:val="clear" w:color="auto" w:fill="auto"/>
            <w:noWrap w:val="0"/>
            <w:vAlign w:val="center"/>
          </w:tcPr>
          <w:p w14:paraId="6FCC823A">
            <w:pPr>
              <w:jc w:val="center"/>
              <w:rPr>
                <w:rFonts w:hint="default" w:ascii="宋体" w:hAnsi="宋体" w:eastAsia="宋体" w:cs="宋体"/>
                <w:kern w:val="2"/>
                <w:sz w:val="15"/>
                <w:szCs w:val="15"/>
                <w:lang w:val="en-US" w:eastAsia="zh-CN" w:bidi="ar-SA"/>
              </w:rPr>
            </w:pPr>
            <w:r>
              <w:rPr>
                <w:rFonts w:hint="eastAsia" w:ascii="宋体" w:hAnsi="宋体" w:cs="宋体"/>
                <w:kern w:val="2"/>
                <w:sz w:val="15"/>
                <w:szCs w:val="15"/>
                <w:lang w:val="en-US" w:eastAsia="zh-CN" w:bidi="ar-SA"/>
              </w:rPr>
              <w:t>否</w:t>
            </w:r>
          </w:p>
        </w:tc>
        <w:tc>
          <w:tcPr>
            <w:tcW w:w="1245" w:type="dxa"/>
            <w:tcBorders>
              <w:top w:val="outset" w:color="auto" w:sz="6" w:space="0"/>
              <w:bottom w:val="outset" w:color="auto" w:sz="6" w:space="0"/>
            </w:tcBorders>
            <w:shd w:val="clear" w:color="auto" w:fill="auto"/>
            <w:noWrap w:val="0"/>
            <w:vAlign w:val="center"/>
          </w:tcPr>
          <w:p w14:paraId="15250075">
            <w:pPr>
              <w:keepNext w:val="0"/>
              <w:keepLines w:val="0"/>
              <w:widowControl/>
              <w:suppressLineNumbers w:val="0"/>
              <w:jc w:val="center"/>
              <w:textAlignment w:val="bottom"/>
              <w:rPr>
                <w:rFonts w:hint="default" w:ascii="宋体" w:hAnsi="宋体" w:eastAsia="宋体" w:cs="宋体"/>
                <w:kern w:val="2"/>
                <w:sz w:val="15"/>
                <w:szCs w:val="15"/>
                <w:lang w:val="en-US" w:eastAsia="zh-CN" w:bidi="ar-SA"/>
              </w:rPr>
            </w:pPr>
            <w:r>
              <w:rPr>
                <w:rFonts w:hint="eastAsia" w:ascii="宋体" w:hAnsi="宋体" w:cs="宋体"/>
                <w:kern w:val="2"/>
                <w:sz w:val="15"/>
                <w:szCs w:val="15"/>
                <w:lang w:val="en-US" w:eastAsia="zh-CN" w:bidi="ar-SA"/>
              </w:rPr>
              <w:t>1000</w:t>
            </w:r>
          </w:p>
        </w:tc>
        <w:tc>
          <w:tcPr>
            <w:tcW w:w="3041" w:type="dxa"/>
            <w:tcBorders>
              <w:top w:val="outset" w:color="auto" w:sz="6" w:space="0"/>
              <w:bottom w:val="outset" w:color="auto" w:sz="6" w:space="0"/>
            </w:tcBorders>
            <w:shd w:val="clear" w:color="auto" w:fill="auto"/>
            <w:noWrap w:val="0"/>
            <w:vAlign w:val="center"/>
          </w:tcPr>
          <w:p w14:paraId="678583C9">
            <w:pPr>
              <w:keepNext w:val="0"/>
              <w:keepLines w:val="0"/>
              <w:widowControl/>
              <w:suppressLineNumbers w:val="0"/>
              <w:jc w:val="center"/>
              <w:textAlignment w:val="bottom"/>
              <w:rPr>
                <w:rFonts w:hint="eastAsia" w:ascii="宋体" w:hAnsi="宋体" w:eastAsia="宋体" w:cs="宋体"/>
                <w:kern w:val="2"/>
                <w:sz w:val="15"/>
                <w:szCs w:val="15"/>
                <w:lang w:val="en-US" w:eastAsia="zh-CN" w:bidi="ar-SA"/>
              </w:rPr>
            </w:pPr>
          </w:p>
          <w:p w14:paraId="481FF2B6">
            <w:pPr>
              <w:keepNext w:val="0"/>
              <w:keepLines w:val="0"/>
              <w:widowControl/>
              <w:suppressLineNumbers w:val="0"/>
              <w:jc w:val="center"/>
              <w:textAlignment w:val="bottom"/>
              <w:rPr>
                <w:rFonts w:hint="eastAsia" w:ascii="宋体" w:hAnsi="宋体" w:eastAsia="宋体" w:cs="宋体"/>
                <w:kern w:val="2"/>
                <w:sz w:val="15"/>
                <w:szCs w:val="15"/>
                <w:lang w:val="en-US" w:eastAsia="zh-CN" w:bidi="ar-SA"/>
              </w:rPr>
            </w:pPr>
            <w:r>
              <w:rPr>
                <w:rFonts w:hint="eastAsia" w:ascii="宋体" w:hAnsi="宋体" w:eastAsia="宋体" w:cs="宋体"/>
                <w:kern w:val="2"/>
                <w:sz w:val="15"/>
                <w:szCs w:val="15"/>
                <w:lang w:val="en-US" w:eastAsia="zh-CN" w:bidi="ar-SA"/>
              </w:rPr>
              <w:t>新塔额交执运政简〔2026〕0059号</w:t>
            </w:r>
          </w:p>
        </w:tc>
      </w:tr>
      <w:tr w14:paraId="506C4892">
        <w:tblPrEx>
          <w:tblBorders>
            <w:top w:val="none" w:color="auto" w:sz="0" w:space="0"/>
            <w:left w:val="outset" w:color="auto" w:sz="6" w:space="0"/>
            <w:bottom w:val="outset" w:color="auto" w:sz="6" w:space="0"/>
            <w:right w:val="outset" w:color="auto" w:sz="6" w:space="0"/>
            <w:insideH w:val="none" w:color="auto" w:sz="0" w:space="0"/>
            <w:insideV w:val="outset" w:color="auto" w:sz="6" w:space="0"/>
          </w:tblBorders>
          <w:tblCellMar>
            <w:top w:w="0" w:type="dxa"/>
            <w:left w:w="0" w:type="dxa"/>
            <w:bottom w:w="0" w:type="dxa"/>
            <w:right w:w="0" w:type="dxa"/>
          </w:tblCellMar>
        </w:tblPrEx>
        <w:trPr>
          <w:cantSplit/>
          <w:trHeight w:val="756" w:hRule="atLeast"/>
          <w:tblCellSpacing w:w="0" w:type="dxa"/>
        </w:trPr>
        <w:tc>
          <w:tcPr>
            <w:tcW w:w="899" w:type="dxa"/>
            <w:vMerge w:val="continue"/>
            <w:noWrap w:val="0"/>
            <w:vAlign w:val="center"/>
          </w:tcPr>
          <w:p w14:paraId="3F6D90BA">
            <w:pPr>
              <w:keepNext w:val="0"/>
              <w:keepLines w:val="0"/>
              <w:widowControl/>
              <w:suppressLineNumbers w:val="0"/>
              <w:jc w:val="center"/>
              <w:textAlignment w:val="center"/>
              <w:rPr>
                <w:rFonts w:hint="eastAsia" w:asciiTheme="minorEastAsia" w:hAnsiTheme="minorEastAsia" w:eastAsiaTheme="minorEastAsia" w:cstheme="minorEastAsia"/>
                <w:sz w:val="24"/>
                <w:szCs w:val="24"/>
                <w:lang w:val="en-US" w:eastAsia="zh-CN"/>
              </w:rPr>
            </w:pPr>
          </w:p>
        </w:tc>
        <w:tc>
          <w:tcPr>
            <w:tcW w:w="491" w:type="dxa"/>
            <w:tcBorders>
              <w:top w:val="outset" w:color="auto" w:sz="6" w:space="0"/>
              <w:bottom w:val="outset" w:color="auto" w:sz="6" w:space="0"/>
            </w:tcBorders>
            <w:noWrap w:val="0"/>
            <w:vAlign w:val="center"/>
          </w:tcPr>
          <w:p w14:paraId="5B797AFB">
            <w:pPr>
              <w:keepNext w:val="0"/>
              <w:keepLines w:val="0"/>
              <w:widowControl/>
              <w:suppressLineNumbers w:val="0"/>
              <w:jc w:val="center"/>
              <w:textAlignment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4</w:t>
            </w:r>
          </w:p>
        </w:tc>
        <w:tc>
          <w:tcPr>
            <w:tcW w:w="1299" w:type="dxa"/>
            <w:tcBorders>
              <w:top w:val="outset" w:color="auto" w:sz="6" w:space="0"/>
              <w:bottom w:val="outset" w:color="auto" w:sz="6" w:space="0"/>
            </w:tcBorders>
            <w:shd w:val="clear" w:color="auto" w:fill="auto"/>
            <w:noWrap w:val="0"/>
            <w:vAlign w:val="center"/>
          </w:tcPr>
          <w:p w14:paraId="275E59F2">
            <w:pPr>
              <w:keepNext w:val="0"/>
              <w:keepLines w:val="0"/>
              <w:widowControl/>
              <w:suppressLineNumbers w:val="0"/>
              <w:jc w:val="center"/>
              <w:textAlignment w:val="bottom"/>
              <w:rPr>
                <w:rFonts w:hint="default" w:ascii="宋体" w:hAnsi="宋体" w:eastAsia="宋体" w:cs="宋体"/>
                <w:i w:val="0"/>
                <w:iCs w:val="0"/>
                <w:color w:val="000000"/>
                <w:kern w:val="0"/>
                <w:sz w:val="15"/>
                <w:szCs w:val="15"/>
                <w:u w:val="none"/>
                <w:lang w:val="en-US" w:eastAsia="zh-CN" w:bidi="ar"/>
              </w:rPr>
            </w:pPr>
            <w:r>
              <w:rPr>
                <w:rFonts w:hint="eastAsia" w:ascii="宋体" w:hAnsi="宋体" w:cs="宋体"/>
                <w:i w:val="0"/>
                <w:iCs w:val="0"/>
                <w:color w:val="000000"/>
                <w:kern w:val="0"/>
                <w:sz w:val="15"/>
                <w:szCs w:val="15"/>
                <w:u w:val="none"/>
                <w:lang w:val="en-US" w:eastAsia="zh-CN" w:bidi="ar"/>
              </w:rPr>
              <w:t>2</w:t>
            </w:r>
            <w:r>
              <w:rPr>
                <w:rFonts w:hint="default" w:ascii="宋体" w:hAnsi="宋体" w:eastAsia="宋体" w:cs="宋体"/>
                <w:i w:val="0"/>
                <w:iCs w:val="0"/>
                <w:color w:val="000000"/>
                <w:kern w:val="0"/>
                <w:sz w:val="15"/>
                <w:szCs w:val="15"/>
                <w:u w:val="none"/>
                <w:lang w:val="en-US" w:eastAsia="zh-CN" w:bidi="ar"/>
              </w:rPr>
              <w:t>026年 7月 8日</w:t>
            </w:r>
          </w:p>
        </w:tc>
        <w:tc>
          <w:tcPr>
            <w:tcW w:w="2906" w:type="dxa"/>
            <w:tcBorders>
              <w:top w:val="outset" w:color="auto" w:sz="6" w:space="0"/>
              <w:bottom w:val="outset" w:color="auto" w:sz="6" w:space="0"/>
            </w:tcBorders>
            <w:shd w:val="clear" w:color="auto" w:fill="auto"/>
            <w:noWrap w:val="0"/>
            <w:vAlign w:val="center"/>
          </w:tcPr>
          <w:p w14:paraId="5B146CC1">
            <w:pPr>
              <w:keepNext w:val="0"/>
              <w:keepLines w:val="0"/>
              <w:widowControl/>
              <w:suppressLineNumbers w:val="0"/>
              <w:jc w:val="center"/>
              <w:textAlignment w:val="bottom"/>
              <w:rPr>
                <w:rFonts w:hint="default" w:ascii="宋体" w:hAnsi="宋体" w:eastAsia="宋体" w:cs="宋体"/>
                <w:kern w:val="2"/>
                <w:sz w:val="15"/>
                <w:szCs w:val="15"/>
                <w:lang w:val="en-US" w:eastAsia="zh-CN" w:bidi="ar-SA"/>
              </w:rPr>
            </w:pPr>
            <w:r>
              <w:rPr>
                <w:rFonts w:hint="default" w:ascii="宋体" w:hAnsi="宋体" w:eastAsia="宋体" w:cs="宋体"/>
                <w:kern w:val="2"/>
                <w:sz w:val="15"/>
                <w:szCs w:val="15"/>
                <w:lang w:val="en-US" w:eastAsia="zh-CN" w:bidi="ar-SA"/>
              </w:rPr>
              <w:t>额敏县隆顺泰商贸有限公司</w:t>
            </w:r>
          </w:p>
        </w:tc>
        <w:tc>
          <w:tcPr>
            <w:tcW w:w="3064" w:type="dxa"/>
            <w:tcBorders>
              <w:top w:val="outset" w:color="auto" w:sz="6" w:space="0"/>
              <w:bottom w:val="outset" w:color="auto" w:sz="6" w:space="0"/>
            </w:tcBorders>
            <w:shd w:val="clear" w:color="auto" w:fill="auto"/>
            <w:noWrap w:val="0"/>
            <w:vAlign w:val="center"/>
          </w:tcPr>
          <w:p w14:paraId="5A637D24">
            <w:pPr>
              <w:keepNext w:val="0"/>
              <w:keepLines w:val="0"/>
              <w:widowControl/>
              <w:suppressLineNumbers w:val="0"/>
              <w:jc w:val="center"/>
              <w:textAlignment w:val="bottom"/>
              <w:rPr>
                <w:rFonts w:hint="eastAsia" w:ascii="宋体" w:hAnsi="宋体" w:eastAsia="宋体" w:cs="宋体"/>
                <w:kern w:val="2"/>
                <w:sz w:val="15"/>
                <w:szCs w:val="15"/>
                <w:lang w:val="en-US" w:eastAsia="zh-CN" w:bidi="ar-SA"/>
              </w:rPr>
            </w:pPr>
            <w:r>
              <w:rPr>
                <w:rFonts w:hint="eastAsia" w:ascii="宋体" w:hAnsi="宋体" w:eastAsia="宋体" w:cs="宋体"/>
                <w:kern w:val="2"/>
                <w:sz w:val="15"/>
                <w:szCs w:val="15"/>
                <w:lang w:val="en-US" w:eastAsia="zh-CN" w:bidi="ar-SA"/>
              </w:rPr>
              <w:t>额敏县隆顺泰商贸有限公司涉嫌道路运输车辆未按规定进行年度审验案</w:t>
            </w:r>
          </w:p>
        </w:tc>
        <w:tc>
          <w:tcPr>
            <w:tcW w:w="945" w:type="dxa"/>
            <w:tcBorders>
              <w:top w:val="outset" w:color="auto" w:sz="6" w:space="0"/>
              <w:bottom w:val="outset" w:color="auto" w:sz="6" w:space="0"/>
            </w:tcBorders>
            <w:shd w:val="clear" w:color="auto" w:fill="auto"/>
            <w:noWrap w:val="0"/>
            <w:vAlign w:val="center"/>
          </w:tcPr>
          <w:p w14:paraId="605B0EEC">
            <w:pPr>
              <w:jc w:val="center"/>
              <w:rPr>
                <w:rFonts w:hint="default" w:ascii="宋体" w:hAnsi="宋体" w:eastAsia="宋体" w:cs="宋体"/>
                <w:kern w:val="2"/>
                <w:sz w:val="15"/>
                <w:szCs w:val="15"/>
                <w:lang w:val="en-US" w:eastAsia="zh-CN" w:bidi="ar-SA"/>
              </w:rPr>
            </w:pPr>
            <w:r>
              <w:rPr>
                <w:rFonts w:hint="eastAsia" w:ascii="宋体" w:hAnsi="宋体" w:cs="宋体"/>
                <w:kern w:val="2"/>
                <w:sz w:val="15"/>
                <w:szCs w:val="15"/>
                <w:lang w:val="en-US" w:eastAsia="zh-CN" w:bidi="ar-SA"/>
              </w:rPr>
              <w:t>否</w:t>
            </w:r>
          </w:p>
        </w:tc>
        <w:tc>
          <w:tcPr>
            <w:tcW w:w="1245" w:type="dxa"/>
            <w:tcBorders>
              <w:top w:val="outset" w:color="auto" w:sz="6" w:space="0"/>
              <w:bottom w:val="outset" w:color="auto" w:sz="6" w:space="0"/>
            </w:tcBorders>
            <w:shd w:val="clear" w:color="auto" w:fill="auto"/>
            <w:noWrap w:val="0"/>
            <w:vAlign w:val="center"/>
          </w:tcPr>
          <w:p w14:paraId="1BC039BB">
            <w:pPr>
              <w:keepNext w:val="0"/>
              <w:keepLines w:val="0"/>
              <w:widowControl/>
              <w:suppressLineNumbers w:val="0"/>
              <w:jc w:val="center"/>
              <w:textAlignment w:val="bottom"/>
              <w:rPr>
                <w:rFonts w:hint="default" w:ascii="宋体" w:hAnsi="宋体" w:eastAsia="宋体" w:cs="宋体"/>
                <w:kern w:val="2"/>
                <w:sz w:val="15"/>
                <w:szCs w:val="15"/>
                <w:lang w:val="en-US" w:eastAsia="zh-CN" w:bidi="ar-SA"/>
              </w:rPr>
            </w:pPr>
            <w:r>
              <w:rPr>
                <w:rFonts w:hint="eastAsia" w:ascii="宋体" w:hAnsi="宋体" w:cs="宋体"/>
                <w:kern w:val="2"/>
                <w:sz w:val="15"/>
                <w:szCs w:val="15"/>
                <w:lang w:val="en-US" w:eastAsia="zh-CN" w:bidi="ar-SA"/>
              </w:rPr>
              <w:t>500</w:t>
            </w:r>
          </w:p>
        </w:tc>
        <w:tc>
          <w:tcPr>
            <w:tcW w:w="3041" w:type="dxa"/>
            <w:tcBorders>
              <w:top w:val="outset" w:color="auto" w:sz="6" w:space="0"/>
              <w:bottom w:val="outset" w:color="auto" w:sz="6" w:space="0"/>
            </w:tcBorders>
            <w:shd w:val="clear" w:color="auto" w:fill="auto"/>
            <w:noWrap w:val="0"/>
            <w:vAlign w:val="center"/>
          </w:tcPr>
          <w:p w14:paraId="41A23BAD">
            <w:pPr>
              <w:keepNext w:val="0"/>
              <w:keepLines w:val="0"/>
              <w:widowControl/>
              <w:suppressLineNumbers w:val="0"/>
              <w:jc w:val="center"/>
              <w:textAlignment w:val="bottom"/>
              <w:rPr>
                <w:rFonts w:hint="eastAsia" w:ascii="宋体" w:hAnsi="宋体" w:eastAsia="宋体" w:cs="宋体"/>
                <w:kern w:val="2"/>
                <w:sz w:val="15"/>
                <w:szCs w:val="15"/>
                <w:lang w:val="en-US" w:eastAsia="zh-CN" w:bidi="ar-SA"/>
              </w:rPr>
            </w:pPr>
            <w:r>
              <w:rPr>
                <w:rFonts w:hint="eastAsia" w:ascii="宋体" w:hAnsi="宋体" w:eastAsia="宋体" w:cs="宋体"/>
                <w:kern w:val="2"/>
                <w:sz w:val="15"/>
                <w:szCs w:val="15"/>
                <w:lang w:val="en-US" w:eastAsia="zh-CN" w:bidi="ar-SA"/>
              </w:rPr>
              <w:t>新塔额交执运政简〔2026〕0060号</w:t>
            </w:r>
          </w:p>
        </w:tc>
      </w:tr>
      <w:tr w14:paraId="71AB2BD8">
        <w:tblPrEx>
          <w:tblBorders>
            <w:top w:val="none" w:color="auto" w:sz="0" w:space="0"/>
            <w:left w:val="outset" w:color="auto" w:sz="6" w:space="0"/>
            <w:bottom w:val="outset" w:color="auto" w:sz="6" w:space="0"/>
            <w:right w:val="outset" w:color="auto" w:sz="6" w:space="0"/>
            <w:insideH w:val="none" w:color="auto" w:sz="0" w:space="0"/>
            <w:insideV w:val="outset" w:color="auto" w:sz="6" w:space="0"/>
          </w:tblBorders>
          <w:tblCellMar>
            <w:top w:w="0" w:type="dxa"/>
            <w:left w:w="0" w:type="dxa"/>
            <w:bottom w:w="0" w:type="dxa"/>
            <w:right w:w="0" w:type="dxa"/>
          </w:tblCellMar>
        </w:tblPrEx>
        <w:trPr>
          <w:cantSplit/>
          <w:trHeight w:val="758" w:hRule="atLeast"/>
          <w:tblCellSpacing w:w="0" w:type="dxa"/>
        </w:trPr>
        <w:tc>
          <w:tcPr>
            <w:tcW w:w="899" w:type="dxa"/>
            <w:vMerge w:val="continue"/>
            <w:noWrap w:val="0"/>
            <w:vAlign w:val="center"/>
          </w:tcPr>
          <w:p w14:paraId="7BEA4A45">
            <w:pPr>
              <w:keepNext w:val="0"/>
              <w:keepLines w:val="0"/>
              <w:widowControl/>
              <w:suppressLineNumbers w:val="0"/>
              <w:jc w:val="center"/>
              <w:textAlignment w:val="center"/>
              <w:rPr>
                <w:rFonts w:hint="eastAsia" w:asciiTheme="minorEastAsia" w:hAnsiTheme="minorEastAsia" w:eastAsiaTheme="minorEastAsia" w:cstheme="minorEastAsia"/>
                <w:sz w:val="24"/>
                <w:szCs w:val="24"/>
                <w:lang w:val="en-US" w:eastAsia="zh-CN"/>
              </w:rPr>
            </w:pPr>
          </w:p>
        </w:tc>
        <w:tc>
          <w:tcPr>
            <w:tcW w:w="491" w:type="dxa"/>
            <w:tcBorders>
              <w:top w:val="outset" w:color="auto" w:sz="6" w:space="0"/>
              <w:bottom w:val="outset" w:color="auto" w:sz="6" w:space="0"/>
            </w:tcBorders>
            <w:noWrap w:val="0"/>
            <w:vAlign w:val="center"/>
          </w:tcPr>
          <w:p w14:paraId="1DF33569">
            <w:pPr>
              <w:keepNext w:val="0"/>
              <w:keepLines w:val="0"/>
              <w:widowControl/>
              <w:suppressLineNumbers w:val="0"/>
              <w:jc w:val="center"/>
              <w:textAlignment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5</w:t>
            </w:r>
          </w:p>
        </w:tc>
        <w:tc>
          <w:tcPr>
            <w:tcW w:w="1299" w:type="dxa"/>
            <w:tcBorders>
              <w:top w:val="outset" w:color="auto" w:sz="6" w:space="0"/>
              <w:bottom w:val="outset" w:color="auto" w:sz="6" w:space="0"/>
            </w:tcBorders>
            <w:shd w:val="clear" w:color="auto" w:fill="auto"/>
            <w:noWrap w:val="0"/>
            <w:vAlign w:val="center"/>
          </w:tcPr>
          <w:p w14:paraId="39289D8F">
            <w:pPr>
              <w:keepNext w:val="0"/>
              <w:keepLines w:val="0"/>
              <w:widowControl/>
              <w:suppressLineNumbers w:val="0"/>
              <w:jc w:val="center"/>
              <w:textAlignment w:val="bottom"/>
              <w:rPr>
                <w:rFonts w:hint="default" w:ascii="宋体" w:hAnsi="宋体" w:eastAsia="宋体" w:cs="宋体"/>
                <w:i w:val="0"/>
                <w:iCs w:val="0"/>
                <w:color w:val="000000"/>
                <w:kern w:val="0"/>
                <w:sz w:val="15"/>
                <w:szCs w:val="15"/>
                <w:u w:val="none"/>
                <w:lang w:val="en-US" w:eastAsia="zh-CN" w:bidi="ar"/>
              </w:rPr>
            </w:pPr>
            <w:r>
              <w:rPr>
                <w:rFonts w:hint="eastAsia" w:ascii="宋体" w:hAnsi="宋体" w:cs="宋体"/>
                <w:i w:val="0"/>
                <w:iCs w:val="0"/>
                <w:color w:val="000000"/>
                <w:kern w:val="0"/>
                <w:sz w:val="15"/>
                <w:szCs w:val="15"/>
                <w:u w:val="none"/>
                <w:lang w:val="en-US" w:eastAsia="zh-CN" w:bidi="ar"/>
              </w:rPr>
              <w:t>2</w:t>
            </w:r>
            <w:r>
              <w:rPr>
                <w:rFonts w:hint="default" w:ascii="宋体" w:hAnsi="宋体" w:eastAsia="宋体" w:cs="宋体"/>
                <w:i w:val="0"/>
                <w:iCs w:val="0"/>
                <w:color w:val="000000"/>
                <w:kern w:val="0"/>
                <w:sz w:val="15"/>
                <w:szCs w:val="15"/>
                <w:u w:val="none"/>
                <w:lang w:val="en-US" w:eastAsia="zh-CN" w:bidi="ar"/>
              </w:rPr>
              <w:t>026年 7月 8日</w:t>
            </w:r>
          </w:p>
        </w:tc>
        <w:tc>
          <w:tcPr>
            <w:tcW w:w="2906" w:type="dxa"/>
            <w:tcBorders>
              <w:top w:val="outset" w:color="auto" w:sz="6" w:space="0"/>
              <w:bottom w:val="outset" w:color="auto" w:sz="6" w:space="0"/>
            </w:tcBorders>
            <w:shd w:val="clear" w:color="auto" w:fill="auto"/>
            <w:noWrap w:val="0"/>
            <w:vAlign w:val="center"/>
          </w:tcPr>
          <w:p w14:paraId="4298C2F9">
            <w:pPr>
              <w:keepNext w:val="0"/>
              <w:keepLines w:val="0"/>
              <w:widowControl/>
              <w:suppressLineNumbers w:val="0"/>
              <w:jc w:val="center"/>
              <w:textAlignment w:val="bottom"/>
              <w:rPr>
                <w:rFonts w:hint="default" w:ascii="宋体" w:hAnsi="宋体" w:eastAsia="宋体" w:cs="宋体"/>
                <w:kern w:val="2"/>
                <w:sz w:val="15"/>
                <w:szCs w:val="15"/>
                <w:lang w:val="en-US" w:eastAsia="zh-CN" w:bidi="ar-SA"/>
              </w:rPr>
            </w:pPr>
            <w:r>
              <w:rPr>
                <w:rFonts w:hint="default" w:ascii="宋体" w:hAnsi="宋体" w:eastAsia="宋体" w:cs="宋体"/>
                <w:kern w:val="2"/>
                <w:sz w:val="15"/>
                <w:szCs w:val="15"/>
                <w:lang w:val="en-US" w:eastAsia="zh-CN" w:bidi="ar-SA"/>
              </w:rPr>
              <w:t>额敏县隆顺泰商贸有限公司</w:t>
            </w:r>
          </w:p>
        </w:tc>
        <w:tc>
          <w:tcPr>
            <w:tcW w:w="3064" w:type="dxa"/>
            <w:tcBorders>
              <w:top w:val="outset" w:color="auto" w:sz="6" w:space="0"/>
              <w:bottom w:val="outset" w:color="auto" w:sz="6" w:space="0"/>
            </w:tcBorders>
            <w:shd w:val="clear" w:color="auto" w:fill="auto"/>
            <w:noWrap w:val="0"/>
            <w:vAlign w:val="center"/>
          </w:tcPr>
          <w:p w14:paraId="4866138C">
            <w:pPr>
              <w:keepNext w:val="0"/>
              <w:keepLines w:val="0"/>
              <w:widowControl/>
              <w:suppressLineNumbers w:val="0"/>
              <w:jc w:val="center"/>
              <w:textAlignment w:val="bottom"/>
              <w:rPr>
                <w:rFonts w:hint="eastAsia" w:ascii="宋体" w:hAnsi="宋体" w:eastAsia="宋体" w:cs="宋体"/>
                <w:kern w:val="2"/>
                <w:sz w:val="15"/>
                <w:szCs w:val="15"/>
                <w:lang w:val="en-US" w:eastAsia="zh-CN" w:bidi="ar-SA"/>
              </w:rPr>
            </w:pPr>
            <w:r>
              <w:rPr>
                <w:rFonts w:hint="eastAsia" w:ascii="宋体" w:hAnsi="宋体" w:eastAsia="宋体" w:cs="宋体"/>
                <w:kern w:val="2"/>
                <w:sz w:val="15"/>
                <w:szCs w:val="15"/>
                <w:lang w:val="en-US" w:eastAsia="zh-CN" w:bidi="ar-SA"/>
              </w:rPr>
              <w:t>额敏县隆顺泰商贸有限公司涉嫌道路运输车辆未按规定进行年度审验案</w:t>
            </w:r>
          </w:p>
        </w:tc>
        <w:tc>
          <w:tcPr>
            <w:tcW w:w="945" w:type="dxa"/>
            <w:tcBorders>
              <w:top w:val="outset" w:color="auto" w:sz="6" w:space="0"/>
              <w:bottom w:val="outset" w:color="auto" w:sz="6" w:space="0"/>
            </w:tcBorders>
            <w:shd w:val="clear" w:color="auto" w:fill="auto"/>
            <w:noWrap w:val="0"/>
            <w:vAlign w:val="center"/>
          </w:tcPr>
          <w:p w14:paraId="281D1119">
            <w:pPr>
              <w:jc w:val="center"/>
              <w:rPr>
                <w:rFonts w:hint="eastAsia" w:ascii="宋体" w:hAnsi="宋体" w:eastAsia="宋体" w:cs="宋体"/>
                <w:kern w:val="2"/>
                <w:sz w:val="15"/>
                <w:szCs w:val="15"/>
                <w:lang w:val="en-US" w:eastAsia="zh-CN" w:bidi="ar-SA"/>
              </w:rPr>
            </w:pPr>
            <w:r>
              <w:rPr>
                <w:rFonts w:hint="eastAsia" w:ascii="宋体" w:hAnsi="宋体" w:cs="宋体"/>
                <w:kern w:val="2"/>
                <w:sz w:val="15"/>
                <w:szCs w:val="15"/>
                <w:lang w:val="en-US" w:eastAsia="zh-CN" w:bidi="ar-SA"/>
              </w:rPr>
              <w:t>否</w:t>
            </w:r>
          </w:p>
        </w:tc>
        <w:tc>
          <w:tcPr>
            <w:tcW w:w="1245" w:type="dxa"/>
            <w:tcBorders>
              <w:top w:val="outset" w:color="auto" w:sz="6" w:space="0"/>
              <w:bottom w:val="outset" w:color="auto" w:sz="6" w:space="0"/>
            </w:tcBorders>
            <w:shd w:val="clear" w:color="auto" w:fill="auto"/>
            <w:noWrap w:val="0"/>
            <w:vAlign w:val="center"/>
          </w:tcPr>
          <w:p w14:paraId="7CA28E6B">
            <w:pPr>
              <w:keepNext w:val="0"/>
              <w:keepLines w:val="0"/>
              <w:widowControl/>
              <w:suppressLineNumbers w:val="0"/>
              <w:jc w:val="center"/>
              <w:textAlignment w:val="bottom"/>
              <w:rPr>
                <w:rFonts w:hint="eastAsia" w:ascii="宋体" w:hAnsi="宋体" w:eastAsia="宋体" w:cs="宋体"/>
                <w:kern w:val="2"/>
                <w:sz w:val="15"/>
                <w:szCs w:val="15"/>
                <w:lang w:val="en-US" w:eastAsia="zh-CN" w:bidi="ar-SA"/>
              </w:rPr>
            </w:pPr>
            <w:r>
              <w:rPr>
                <w:rFonts w:hint="eastAsia" w:ascii="宋体" w:hAnsi="宋体" w:cs="宋体"/>
                <w:kern w:val="2"/>
                <w:sz w:val="15"/>
                <w:szCs w:val="15"/>
                <w:lang w:val="en-US" w:eastAsia="zh-CN" w:bidi="ar-SA"/>
              </w:rPr>
              <w:t>500</w:t>
            </w:r>
          </w:p>
        </w:tc>
        <w:tc>
          <w:tcPr>
            <w:tcW w:w="3041" w:type="dxa"/>
            <w:tcBorders>
              <w:top w:val="outset" w:color="auto" w:sz="6" w:space="0"/>
              <w:bottom w:val="outset" w:color="auto" w:sz="6" w:space="0"/>
            </w:tcBorders>
            <w:shd w:val="clear" w:color="auto" w:fill="auto"/>
            <w:noWrap w:val="0"/>
            <w:vAlign w:val="center"/>
          </w:tcPr>
          <w:p w14:paraId="33DF7B55">
            <w:pPr>
              <w:keepNext w:val="0"/>
              <w:keepLines w:val="0"/>
              <w:widowControl/>
              <w:suppressLineNumbers w:val="0"/>
              <w:jc w:val="center"/>
              <w:textAlignment w:val="bottom"/>
              <w:rPr>
                <w:rFonts w:hint="eastAsia" w:ascii="宋体" w:hAnsi="宋体" w:eastAsia="宋体" w:cs="宋体"/>
                <w:kern w:val="2"/>
                <w:sz w:val="15"/>
                <w:szCs w:val="15"/>
                <w:lang w:val="en-US" w:eastAsia="zh-CN" w:bidi="ar-SA"/>
              </w:rPr>
            </w:pPr>
            <w:r>
              <w:rPr>
                <w:rFonts w:hint="eastAsia" w:ascii="宋体" w:hAnsi="宋体" w:eastAsia="宋体" w:cs="宋体"/>
                <w:kern w:val="2"/>
                <w:sz w:val="15"/>
                <w:szCs w:val="15"/>
                <w:lang w:val="en-US" w:eastAsia="zh-CN" w:bidi="ar-SA"/>
              </w:rPr>
              <w:t>新塔额交执运政简〔2026〕006</w:t>
            </w:r>
            <w:r>
              <w:rPr>
                <w:rFonts w:hint="eastAsia" w:ascii="宋体" w:hAnsi="宋体" w:cs="宋体"/>
                <w:kern w:val="2"/>
                <w:sz w:val="15"/>
                <w:szCs w:val="15"/>
                <w:lang w:val="en-US" w:eastAsia="zh-CN" w:bidi="ar-SA"/>
              </w:rPr>
              <w:t>1</w:t>
            </w:r>
            <w:r>
              <w:rPr>
                <w:rFonts w:hint="eastAsia" w:ascii="宋体" w:hAnsi="宋体" w:eastAsia="宋体" w:cs="宋体"/>
                <w:kern w:val="2"/>
                <w:sz w:val="15"/>
                <w:szCs w:val="15"/>
                <w:lang w:val="en-US" w:eastAsia="zh-CN" w:bidi="ar-SA"/>
              </w:rPr>
              <w:t>号</w:t>
            </w:r>
          </w:p>
        </w:tc>
      </w:tr>
      <w:tr w14:paraId="063838FC">
        <w:tblPrEx>
          <w:tblBorders>
            <w:top w:val="none" w:color="auto" w:sz="0" w:space="0"/>
            <w:left w:val="outset" w:color="auto" w:sz="6" w:space="0"/>
            <w:bottom w:val="outset" w:color="auto" w:sz="6" w:space="0"/>
            <w:right w:val="outset" w:color="auto" w:sz="6" w:space="0"/>
            <w:insideH w:val="none" w:color="auto" w:sz="0" w:space="0"/>
            <w:insideV w:val="outset" w:color="auto" w:sz="6" w:space="0"/>
          </w:tblBorders>
          <w:tblCellMar>
            <w:top w:w="0" w:type="dxa"/>
            <w:left w:w="0" w:type="dxa"/>
            <w:bottom w:w="0" w:type="dxa"/>
            <w:right w:w="0" w:type="dxa"/>
          </w:tblCellMar>
        </w:tblPrEx>
        <w:trPr>
          <w:cantSplit/>
          <w:trHeight w:val="878" w:hRule="atLeast"/>
          <w:tblCellSpacing w:w="0" w:type="dxa"/>
        </w:trPr>
        <w:tc>
          <w:tcPr>
            <w:tcW w:w="899" w:type="dxa"/>
            <w:vMerge w:val="continue"/>
            <w:noWrap w:val="0"/>
            <w:vAlign w:val="center"/>
          </w:tcPr>
          <w:p w14:paraId="76E6EE01">
            <w:pPr>
              <w:keepNext w:val="0"/>
              <w:keepLines w:val="0"/>
              <w:widowControl/>
              <w:suppressLineNumbers w:val="0"/>
              <w:jc w:val="center"/>
              <w:textAlignment w:val="center"/>
              <w:rPr>
                <w:rFonts w:hint="default" w:asciiTheme="minorEastAsia" w:hAnsiTheme="minorEastAsia" w:eastAsiaTheme="minorEastAsia" w:cstheme="minorEastAsia"/>
                <w:sz w:val="24"/>
                <w:szCs w:val="24"/>
                <w:lang w:val="en-US" w:eastAsia="zh-CN"/>
              </w:rPr>
            </w:pPr>
          </w:p>
        </w:tc>
        <w:tc>
          <w:tcPr>
            <w:tcW w:w="491" w:type="dxa"/>
            <w:tcBorders>
              <w:top w:val="outset" w:color="auto" w:sz="6" w:space="0"/>
              <w:bottom w:val="outset" w:color="auto" w:sz="6" w:space="0"/>
            </w:tcBorders>
            <w:noWrap w:val="0"/>
            <w:vAlign w:val="center"/>
          </w:tcPr>
          <w:p w14:paraId="276A9D8F">
            <w:pPr>
              <w:keepNext w:val="0"/>
              <w:keepLines w:val="0"/>
              <w:widowControl/>
              <w:suppressLineNumbers w:val="0"/>
              <w:jc w:val="center"/>
              <w:textAlignment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6</w:t>
            </w:r>
          </w:p>
        </w:tc>
        <w:tc>
          <w:tcPr>
            <w:tcW w:w="1299" w:type="dxa"/>
            <w:tcBorders>
              <w:top w:val="outset" w:color="auto" w:sz="6" w:space="0"/>
              <w:bottom w:val="outset" w:color="auto" w:sz="6" w:space="0"/>
            </w:tcBorders>
            <w:shd w:val="clear" w:color="auto" w:fill="auto"/>
            <w:noWrap w:val="0"/>
            <w:vAlign w:val="center"/>
          </w:tcPr>
          <w:p w14:paraId="050053E6">
            <w:pPr>
              <w:keepNext w:val="0"/>
              <w:keepLines w:val="0"/>
              <w:widowControl/>
              <w:suppressLineNumbers w:val="0"/>
              <w:jc w:val="center"/>
              <w:textAlignment w:val="bottom"/>
              <w:rPr>
                <w:rFonts w:hint="default" w:ascii="宋体" w:hAnsi="宋体" w:eastAsia="宋体" w:cs="宋体"/>
                <w:i w:val="0"/>
                <w:iCs w:val="0"/>
                <w:color w:val="000000"/>
                <w:kern w:val="0"/>
                <w:sz w:val="15"/>
                <w:szCs w:val="15"/>
                <w:u w:val="none"/>
                <w:lang w:val="en-US" w:eastAsia="zh-CN" w:bidi="ar"/>
              </w:rPr>
            </w:pPr>
            <w:r>
              <w:rPr>
                <w:rFonts w:hint="eastAsia" w:ascii="宋体" w:hAnsi="宋体" w:cs="宋体"/>
                <w:i w:val="0"/>
                <w:iCs w:val="0"/>
                <w:color w:val="000000"/>
                <w:kern w:val="0"/>
                <w:sz w:val="15"/>
                <w:szCs w:val="15"/>
                <w:u w:val="none"/>
                <w:lang w:val="en-US" w:eastAsia="zh-CN" w:bidi="ar"/>
              </w:rPr>
              <w:t>2</w:t>
            </w:r>
            <w:r>
              <w:rPr>
                <w:rFonts w:hint="default" w:ascii="宋体" w:hAnsi="宋体" w:eastAsia="宋体" w:cs="宋体"/>
                <w:i w:val="0"/>
                <w:iCs w:val="0"/>
                <w:color w:val="000000"/>
                <w:kern w:val="0"/>
                <w:sz w:val="15"/>
                <w:szCs w:val="15"/>
                <w:u w:val="none"/>
                <w:lang w:val="en-US" w:eastAsia="zh-CN" w:bidi="ar"/>
              </w:rPr>
              <w:t>026年 7月 10日</w:t>
            </w:r>
          </w:p>
        </w:tc>
        <w:tc>
          <w:tcPr>
            <w:tcW w:w="2906" w:type="dxa"/>
            <w:tcBorders>
              <w:top w:val="outset" w:color="auto" w:sz="6" w:space="0"/>
              <w:bottom w:val="outset" w:color="auto" w:sz="6" w:space="0"/>
            </w:tcBorders>
            <w:shd w:val="clear" w:color="auto" w:fill="auto"/>
            <w:noWrap w:val="0"/>
            <w:vAlign w:val="center"/>
          </w:tcPr>
          <w:p w14:paraId="495AD8F8">
            <w:pPr>
              <w:keepNext w:val="0"/>
              <w:keepLines w:val="0"/>
              <w:widowControl/>
              <w:suppressLineNumbers w:val="0"/>
              <w:ind w:firstLine="300" w:firstLineChars="200"/>
              <w:jc w:val="center"/>
              <w:textAlignment w:val="bottom"/>
              <w:rPr>
                <w:rFonts w:hint="default" w:ascii="宋体" w:hAnsi="宋体" w:eastAsia="宋体" w:cs="宋体"/>
                <w:kern w:val="2"/>
                <w:sz w:val="15"/>
                <w:szCs w:val="15"/>
                <w:lang w:val="en-US" w:eastAsia="zh-CN" w:bidi="ar-SA"/>
              </w:rPr>
            </w:pPr>
          </w:p>
          <w:p w14:paraId="75EDEBA7">
            <w:pPr>
              <w:keepNext w:val="0"/>
              <w:keepLines w:val="0"/>
              <w:widowControl/>
              <w:suppressLineNumbers w:val="0"/>
              <w:ind w:firstLine="300" w:firstLineChars="200"/>
              <w:jc w:val="center"/>
              <w:textAlignment w:val="bottom"/>
              <w:rPr>
                <w:rFonts w:hint="default" w:ascii="宋体" w:hAnsi="宋体" w:eastAsia="宋体" w:cs="宋体"/>
                <w:kern w:val="2"/>
                <w:sz w:val="15"/>
                <w:szCs w:val="15"/>
                <w:lang w:val="en-US" w:eastAsia="zh-CN" w:bidi="ar-SA"/>
              </w:rPr>
            </w:pPr>
            <w:r>
              <w:rPr>
                <w:rFonts w:hint="default" w:ascii="宋体" w:hAnsi="宋体" w:eastAsia="宋体" w:cs="宋体"/>
                <w:kern w:val="2"/>
                <w:sz w:val="15"/>
                <w:szCs w:val="15"/>
                <w:lang w:val="en-US" w:eastAsia="zh-CN" w:bidi="ar-SA"/>
              </w:rPr>
              <w:t>新疆金丝路汇通商贸有限公司</w:t>
            </w:r>
          </w:p>
        </w:tc>
        <w:tc>
          <w:tcPr>
            <w:tcW w:w="3064" w:type="dxa"/>
            <w:tcBorders>
              <w:top w:val="outset" w:color="auto" w:sz="6" w:space="0"/>
              <w:bottom w:val="outset" w:color="auto" w:sz="6" w:space="0"/>
            </w:tcBorders>
            <w:shd w:val="clear" w:color="auto" w:fill="auto"/>
            <w:noWrap w:val="0"/>
            <w:vAlign w:val="center"/>
          </w:tcPr>
          <w:p w14:paraId="2088C58C">
            <w:pPr>
              <w:keepNext w:val="0"/>
              <w:keepLines w:val="0"/>
              <w:widowControl/>
              <w:suppressLineNumbers w:val="0"/>
              <w:jc w:val="center"/>
              <w:textAlignment w:val="bottom"/>
              <w:rPr>
                <w:rFonts w:hint="eastAsia" w:ascii="宋体" w:hAnsi="宋体" w:eastAsia="宋体" w:cs="宋体"/>
                <w:kern w:val="2"/>
                <w:sz w:val="15"/>
                <w:szCs w:val="15"/>
                <w:lang w:val="en-US" w:eastAsia="zh-CN" w:bidi="ar-SA"/>
              </w:rPr>
            </w:pPr>
          </w:p>
          <w:p w14:paraId="584F8D77">
            <w:pPr>
              <w:keepNext w:val="0"/>
              <w:keepLines w:val="0"/>
              <w:widowControl/>
              <w:suppressLineNumbers w:val="0"/>
              <w:jc w:val="center"/>
              <w:textAlignment w:val="bottom"/>
              <w:rPr>
                <w:rFonts w:hint="eastAsia" w:ascii="宋体" w:hAnsi="宋体" w:eastAsia="宋体" w:cs="宋体"/>
                <w:kern w:val="2"/>
                <w:sz w:val="15"/>
                <w:szCs w:val="15"/>
                <w:lang w:val="en-US" w:eastAsia="zh-CN" w:bidi="ar-SA"/>
              </w:rPr>
            </w:pPr>
            <w:r>
              <w:rPr>
                <w:rFonts w:hint="eastAsia" w:ascii="宋体" w:hAnsi="宋体" w:eastAsia="宋体" w:cs="宋体"/>
                <w:kern w:val="2"/>
                <w:sz w:val="15"/>
                <w:szCs w:val="15"/>
                <w:lang w:val="en-US" w:eastAsia="zh-CN" w:bidi="ar-SA"/>
              </w:rPr>
              <w:t>新疆金丝路汇通商贸有限公司涉嫌道路运输车辆未按规定进行年度审验案</w:t>
            </w:r>
          </w:p>
        </w:tc>
        <w:tc>
          <w:tcPr>
            <w:tcW w:w="945" w:type="dxa"/>
            <w:tcBorders>
              <w:top w:val="outset" w:color="auto" w:sz="6" w:space="0"/>
              <w:bottom w:val="outset" w:color="auto" w:sz="6" w:space="0"/>
            </w:tcBorders>
            <w:shd w:val="clear" w:color="auto" w:fill="auto"/>
            <w:noWrap w:val="0"/>
            <w:vAlign w:val="center"/>
          </w:tcPr>
          <w:p w14:paraId="503F334F">
            <w:pPr>
              <w:jc w:val="center"/>
              <w:rPr>
                <w:rFonts w:hint="eastAsia" w:ascii="宋体" w:hAnsi="宋体" w:eastAsia="宋体" w:cs="宋体"/>
                <w:kern w:val="2"/>
                <w:sz w:val="15"/>
                <w:szCs w:val="15"/>
                <w:lang w:val="en-US" w:eastAsia="zh-CN" w:bidi="ar-SA"/>
              </w:rPr>
            </w:pPr>
            <w:r>
              <w:rPr>
                <w:rFonts w:hint="eastAsia" w:ascii="宋体" w:hAnsi="宋体" w:cs="宋体"/>
                <w:kern w:val="2"/>
                <w:sz w:val="15"/>
                <w:szCs w:val="15"/>
                <w:lang w:val="en-US" w:eastAsia="zh-CN" w:bidi="ar-SA"/>
              </w:rPr>
              <w:t>否</w:t>
            </w:r>
          </w:p>
        </w:tc>
        <w:tc>
          <w:tcPr>
            <w:tcW w:w="1245" w:type="dxa"/>
            <w:tcBorders>
              <w:top w:val="outset" w:color="auto" w:sz="6" w:space="0"/>
              <w:bottom w:val="outset" w:color="auto" w:sz="6" w:space="0"/>
            </w:tcBorders>
            <w:shd w:val="clear" w:color="auto" w:fill="auto"/>
            <w:noWrap w:val="0"/>
            <w:vAlign w:val="center"/>
          </w:tcPr>
          <w:p w14:paraId="4CDA853D">
            <w:pPr>
              <w:keepNext w:val="0"/>
              <w:keepLines w:val="0"/>
              <w:widowControl/>
              <w:suppressLineNumbers w:val="0"/>
              <w:jc w:val="center"/>
              <w:textAlignment w:val="bottom"/>
              <w:rPr>
                <w:rFonts w:hint="default" w:ascii="宋体" w:hAnsi="宋体" w:eastAsia="宋体" w:cs="宋体"/>
                <w:kern w:val="2"/>
                <w:sz w:val="15"/>
                <w:szCs w:val="15"/>
                <w:lang w:val="en-US" w:eastAsia="zh-CN" w:bidi="ar-SA"/>
              </w:rPr>
            </w:pPr>
            <w:r>
              <w:rPr>
                <w:rFonts w:hint="eastAsia" w:ascii="宋体" w:hAnsi="宋体" w:cs="宋体"/>
                <w:kern w:val="2"/>
                <w:sz w:val="15"/>
                <w:szCs w:val="15"/>
                <w:lang w:val="en-US" w:eastAsia="zh-CN" w:bidi="ar-SA"/>
              </w:rPr>
              <w:t>500</w:t>
            </w:r>
          </w:p>
        </w:tc>
        <w:tc>
          <w:tcPr>
            <w:tcW w:w="3041" w:type="dxa"/>
            <w:tcBorders>
              <w:top w:val="outset" w:color="auto" w:sz="6" w:space="0"/>
              <w:bottom w:val="outset" w:color="auto" w:sz="6" w:space="0"/>
            </w:tcBorders>
            <w:shd w:val="clear" w:color="auto" w:fill="auto"/>
            <w:noWrap w:val="0"/>
            <w:vAlign w:val="center"/>
          </w:tcPr>
          <w:p w14:paraId="3515CB07">
            <w:pPr>
              <w:keepNext w:val="0"/>
              <w:keepLines w:val="0"/>
              <w:widowControl/>
              <w:suppressLineNumbers w:val="0"/>
              <w:jc w:val="center"/>
              <w:textAlignment w:val="bottom"/>
              <w:rPr>
                <w:rFonts w:hint="eastAsia" w:ascii="宋体" w:hAnsi="宋体" w:eastAsia="宋体" w:cs="宋体"/>
                <w:kern w:val="2"/>
                <w:sz w:val="15"/>
                <w:szCs w:val="15"/>
                <w:lang w:val="en-US" w:eastAsia="zh-CN" w:bidi="ar-SA"/>
              </w:rPr>
            </w:pPr>
          </w:p>
          <w:p w14:paraId="2EAE61ED">
            <w:pPr>
              <w:keepNext w:val="0"/>
              <w:keepLines w:val="0"/>
              <w:widowControl/>
              <w:suppressLineNumbers w:val="0"/>
              <w:jc w:val="center"/>
              <w:textAlignment w:val="bottom"/>
              <w:rPr>
                <w:rFonts w:hint="eastAsia" w:ascii="宋体" w:hAnsi="宋体" w:eastAsia="宋体" w:cs="宋体"/>
                <w:kern w:val="2"/>
                <w:sz w:val="15"/>
                <w:szCs w:val="15"/>
                <w:lang w:val="en-US" w:eastAsia="zh-CN" w:bidi="ar-SA"/>
              </w:rPr>
            </w:pPr>
            <w:r>
              <w:rPr>
                <w:rFonts w:hint="eastAsia" w:ascii="宋体" w:hAnsi="宋体" w:eastAsia="宋体" w:cs="宋体"/>
                <w:kern w:val="2"/>
                <w:sz w:val="15"/>
                <w:szCs w:val="15"/>
                <w:lang w:val="en-US" w:eastAsia="zh-CN" w:bidi="ar-SA"/>
              </w:rPr>
              <w:t>新塔额交执运政简〔2026〕0062号</w:t>
            </w:r>
          </w:p>
        </w:tc>
      </w:tr>
      <w:tr w14:paraId="0C9814B8">
        <w:tblPrEx>
          <w:tblBorders>
            <w:top w:val="none" w:color="auto" w:sz="0" w:space="0"/>
            <w:left w:val="outset" w:color="auto" w:sz="6" w:space="0"/>
            <w:bottom w:val="outset" w:color="auto" w:sz="6" w:space="0"/>
            <w:right w:val="outset" w:color="auto" w:sz="6" w:space="0"/>
            <w:insideH w:val="none" w:color="auto" w:sz="0" w:space="0"/>
            <w:insideV w:val="outset" w:color="auto" w:sz="6" w:space="0"/>
          </w:tblBorders>
          <w:tblCellMar>
            <w:top w:w="0" w:type="dxa"/>
            <w:left w:w="0" w:type="dxa"/>
            <w:bottom w:w="0" w:type="dxa"/>
            <w:right w:w="0" w:type="dxa"/>
          </w:tblCellMar>
        </w:tblPrEx>
        <w:trPr>
          <w:cantSplit/>
          <w:trHeight w:val="878" w:hRule="atLeast"/>
          <w:tblCellSpacing w:w="0" w:type="dxa"/>
        </w:trPr>
        <w:tc>
          <w:tcPr>
            <w:tcW w:w="899" w:type="dxa"/>
            <w:vMerge w:val="restart"/>
            <w:noWrap w:val="0"/>
            <w:vAlign w:val="center"/>
          </w:tcPr>
          <w:p w14:paraId="3C4D0F93">
            <w:pPr>
              <w:keepNext w:val="0"/>
              <w:keepLines w:val="0"/>
              <w:widowControl/>
              <w:suppressLineNumbers w:val="0"/>
              <w:jc w:val="center"/>
              <w:textAlignment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10</w:t>
            </w:r>
          </w:p>
        </w:tc>
        <w:tc>
          <w:tcPr>
            <w:tcW w:w="491" w:type="dxa"/>
            <w:tcBorders>
              <w:top w:val="outset" w:color="auto" w:sz="6" w:space="0"/>
              <w:bottom w:val="outset" w:color="auto" w:sz="6" w:space="0"/>
            </w:tcBorders>
            <w:noWrap w:val="0"/>
            <w:vAlign w:val="center"/>
          </w:tcPr>
          <w:p w14:paraId="4A399FE1">
            <w:pPr>
              <w:keepNext w:val="0"/>
              <w:keepLines w:val="0"/>
              <w:widowControl/>
              <w:suppressLineNumbers w:val="0"/>
              <w:jc w:val="center"/>
              <w:textAlignment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7</w:t>
            </w:r>
          </w:p>
        </w:tc>
        <w:tc>
          <w:tcPr>
            <w:tcW w:w="1299" w:type="dxa"/>
            <w:tcBorders>
              <w:top w:val="outset" w:color="auto" w:sz="6" w:space="0"/>
              <w:bottom w:val="outset" w:color="auto" w:sz="6" w:space="0"/>
            </w:tcBorders>
            <w:shd w:val="clear" w:color="auto" w:fill="auto"/>
            <w:noWrap w:val="0"/>
            <w:vAlign w:val="center"/>
          </w:tcPr>
          <w:p w14:paraId="707944FF">
            <w:pPr>
              <w:keepNext w:val="0"/>
              <w:keepLines w:val="0"/>
              <w:widowControl/>
              <w:suppressLineNumbers w:val="0"/>
              <w:jc w:val="center"/>
              <w:textAlignment w:val="bottom"/>
              <w:rPr>
                <w:rFonts w:hint="default" w:ascii="宋体" w:hAnsi="宋体" w:eastAsia="宋体" w:cs="宋体"/>
                <w:i w:val="0"/>
                <w:iCs w:val="0"/>
                <w:color w:val="000000"/>
                <w:kern w:val="0"/>
                <w:sz w:val="15"/>
                <w:szCs w:val="15"/>
                <w:u w:val="none"/>
                <w:lang w:val="en-US" w:eastAsia="zh-CN" w:bidi="ar"/>
              </w:rPr>
            </w:pPr>
            <w:r>
              <w:rPr>
                <w:rFonts w:hint="eastAsia" w:ascii="宋体" w:hAnsi="宋体" w:cs="宋体"/>
                <w:i w:val="0"/>
                <w:iCs w:val="0"/>
                <w:color w:val="000000"/>
                <w:kern w:val="0"/>
                <w:sz w:val="15"/>
                <w:szCs w:val="15"/>
                <w:u w:val="none"/>
                <w:lang w:val="en-US" w:eastAsia="zh-CN" w:bidi="ar"/>
              </w:rPr>
              <w:t>2</w:t>
            </w:r>
            <w:r>
              <w:rPr>
                <w:rFonts w:hint="default" w:ascii="宋体" w:hAnsi="宋体" w:eastAsia="宋体" w:cs="宋体"/>
                <w:i w:val="0"/>
                <w:iCs w:val="0"/>
                <w:color w:val="000000"/>
                <w:kern w:val="0"/>
                <w:sz w:val="15"/>
                <w:szCs w:val="15"/>
                <w:u w:val="none"/>
                <w:lang w:val="en-US" w:eastAsia="zh-CN" w:bidi="ar"/>
              </w:rPr>
              <w:t>026年 7月 10日</w:t>
            </w:r>
          </w:p>
        </w:tc>
        <w:tc>
          <w:tcPr>
            <w:tcW w:w="2906" w:type="dxa"/>
            <w:tcBorders>
              <w:top w:val="outset" w:color="auto" w:sz="6" w:space="0"/>
              <w:bottom w:val="outset" w:color="auto" w:sz="6" w:space="0"/>
            </w:tcBorders>
            <w:shd w:val="clear" w:color="auto" w:fill="auto"/>
            <w:noWrap w:val="0"/>
            <w:vAlign w:val="center"/>
          </w:tcPr>
          <w:p w14:paraId="2D922C10">
            <w:pPr>
              <w:keepNext w:val="0"/>
              <w:keepLines w:val="0"/>
              <w:widowControl/>
              <w:suppressLineNumbers w:val="0"/>
              <w:ind w:firstLine="300" w:firstLineChars="200"/>
              <w:jc w:val="center"/>
              <w:textAlignment w:val="bottom"/>
              <w:rPr>
                <w:rFonts w:hint="default" w:ascii="宋体" w:hAnsi="宋体" w:eastAsia="宋体" w:cs="宋体"/>
                <w:kern w:val="2"/>
                <w:sz w:val="15"/>
                <w:szCs w:val="15"/>
                <w:lang w:val="en-US" w:eastAsia="zh-CN" w:bidi="ar-SA"/>
              </w:rPr>
            </w:pPr>
          </w:p>
          <w:p w14:paraId="493BD612">
            <w:pPr>
              <w:keepNext w:val="0"/>
              <w:keepLines w:val="0"/>
              <w:widowControl/>
              <w:suppressLineNumbers w:val="0"/>
              <w:ind w:firstLine="300" w:firstLineChars="200"/>
              <w:jc w:val="center"/>
              <w:textAlignment w:val="bottom"/>
              <w:rPr>
                <w:rFonts w:hint="default" w:ascii="宋体" w:hAnsi="宋体" w:eastAsia="宋体" w:cs="宋体"/>
                <w:kern w:val="2"/>
                <w:sz w:val="15"/>
                <w:szCs w:val="15"/>
                <w:lang w:val="en-US" w:eastAsia="zh-CN" w:bidi="ar-SA"/>
              </w:rPr>
            </w:pPr>
            <w:r>
              <w:rPr>
                <w:rFonts w:hint="default" w:ascii="宋体" w:hAnsi="宋体" w:eastAsia="宋体" w:cs="宋体"/>
                <w:kern w:val="2"/>
                <w:sz w:val="15"/>
                <w:szCs w:val="15"/>
                <w:lang w:val="en-US" w:eastAsia="zh-CN" w:bidi="ar-SA"/>
              </w:rPr>
              <w:t>额敏晟耀运输有限公司</w:t>
            </w:r>
          </w:p>
        </w:tc>
        <w:tc>
          <w:tcPr>
            <w:tcW w:w="3064" w:type="dxa"/>
            <w:tcBorders>
              <w:top w:val="outset" w:color="auto" w:sz="6" w:space="0"/>
              <w:bottom w:val="outset" w:color="auto" w:sz="6" w:space="0"/>
            </w:tcBorders>
            <w:shd w:val="clear" w:color="auto" w:fill="auto"/>
            <w:noWrap w:val="0"/>
            <w:vAlign w:val="center"/>
          </w:tcPr>
          <w:p w14:paraId="084D7F8D">
            <w:pPr>
              <w:keepNext w:val="0"/>
              <w:keepLines w:val="0"/>
              <w:widowControl/>
              <w:suppressLineNumbers w:val="0"/>
              <w:jc w:val="center"/>
              <w:textAlignment w:val="bottom"/>
              <w:rPr>
                <w:rFonts w:hint="eastAsia" w:ascii="宋体" w:hAnsi="宋体" w:eastAsia="宋体" w:cs="宋体"/>
                <w:kern w:val="2"/>
                <w:sz w:val="15"/>
                <w:szCs w:val="15"/>
                <w:lang w:val="en-US" w:eastAsia="zh-CN" w:bidi="ar-SA"/>
              </w:rPr>
            </w:pPr>
          </w:p>
          <w:p w14:paraId="68AD213C">
            <w:pPr>
              <w:keepNext w:val="0"/>
              <w:keepLines w:val="0"/>
              <w:widowControl/>
              <w:suppressLineNumbers w:val="0"/>
              <w:jc w:val="center"/>
              <w:textAlignment w:val="bottom"/>
              <w:rPr>
                <w:rFonts w:hint="eastAsia" w:ascii="宋体" w:hAnsi="宋体" w:eastAsia="宋体" w:cs="宋体"/>
                <w:kern w:val="2"/>
                <w:sz w:val="15"/>
                <w:szCs w:val="15"/>
                <w:lang w:val="en-US" w:eastAsia="zh-CN" w:bidi="ar-SA"/>
              </w:rPr>
            </w:pPr>
            <w:r>
              <w:rPr>
                <w:rFonts w:hint="eastAsia" w:ascii="宋体" w:hAnsi="宋体" w:eastAsia="宋体" w:cs="宋体"/>
                <w:kern w:val="2"/>
                <w:sz w:val="15"/>
                <w:szCs w:val="15"/>
                <w:lang w:val="en-US" w:eastAsia="zh-CN" w:bidi="ar-SA"/>
              </w:rPr>
              <w:t>额敏晟耀运输有限公司涉嫌道路运输车辆未按规定进行年度审验案</w:t>
            </w:r>
          </w:p>
        </w:tc>
        <w:tc>
          <w:tcPr>
            <w:tcW w:w="945" w:type="dxa"/>
            <w:tcBorders>
              <w:top w:val="outset" w:color="auto" w:sz="6" w:space="0"/>
              <w:bottom w:val="outset" w:color="auto" w:sz="6" w:space="0"/>
            </w:tcBorders>
            <w:shd w:val="clear" w:color="auto" w:fill="auto"/>
            <w:noWrap w:val="0"/>
            <w:vAlign w:val="center"/>
          </w:tcPr>
          <w:p w14:paraId="18CCE442">
            <w:pPr>
              <w:jc w:val="center"/>
              <w:rPr>
                <w:rFonts w:hint="eastAsia" w:ascii="宋体" w:hAnsi="宋体" w:eastAsia="宋体" w:cs="宋体"/>
                <w:kern w:val="2"/>
                <w:sz w:val="15"/>
                <w:szCs w:val="15"/>
                <w:lang w:val="en-US" w:eastAsia="zh-CN" w:bidi="ar-SA"/>
              </w:rPr>
            </w:pPr>
            <w:r>
              <w:rPr>
                <w:rFonts w:hint="eastAsia" w:ascii="宋体" w:hAnsi="宋体" w:cs="宋体"/>
                <w:kern w:val="2"/>
                <w:sz w:val="15"/>
                <w:szCs w:val="15"/>
                <w:lang w:val="en-US" w:eastAsia="zh-CN" w:bidi="ar-SA"/>
              </w:rPr>
              <w:t>否</w:t>
            </w:r>
          </w:p>
        </w:tc>
        <w:tc>
          <w:tcPr>
            <w:tcW w:w="1245" w:type="dxa"/>
            <w:tcBorders>
              <w:top w:val="outset" w:color="auto" w:sz="6" w:space="0"/>
              <w:bottom w:val="outset" w:color="auto" w:sz="6" w:space="0"/>
            </w:tcBorders>
            <w:shd w:val="clear" w:color="auto" w:fill="auto"/>
            <w:noWrap w:val="0"/>
            <w:vAlign w:val="center"/>
          </w:tcPr>
          <w:p w14:paraId="47D94955">
            <w:pPr>
              <w:keepNext w:val="0"/>
              <w:keepLines w:val="0"/>
              <w:widowControl/>
              <w:suppressLineNumbers w:val="0"/>
              <w:jc w:val="center"/>
              <w:textAlignment w:val="bottom"/>
              <w:rPr>
                <w:rFonts w:hint="eastAsia" w:ascii="宋体" w:hAnsi="宋体" w:eastAsia="宋体" w:cs="宋体"/>
                <w:kern w:val="2"/>
                <w:sz w:val="15"/>
                <w:szCs w:val="15"/>
                <w:lang w:val="en-US" w:eastAsia="zh-CN" w:bidi="ar-SA"/>
              </w:rPr>
            </w:pPr>
            <w:r>
              <w:rPr>
                <w:rFonts w:hint="eastAsia" w:ascii="宋体" w:hAnsi="宋体" w:cs="宋体"/>
                <w:kern w:val="2"/>
                <w:sz w:val="15"/>
                <w:szCs w:val="15"/>
                <w:lang w:val="en-US" w:eastAsia="zh-CN" w:bidi="ar-SA"/>
              </w:rPr>
              <w:t>500</w:t>
            </w:r>
          </w:p>
        </w:tc>
        <w:tc>
          <w:tcPr>
            <w:tcW w:w="3041" w:type="dxa"/>
            <w:tcBorders>
              <w:top w:val="outset" w:color="auto" w:sz="6" w:space="0"/>
              <w:bottom w:val="outset" w:color="auto" w:sz="6" w:space="0"/>
            </w:tcBorders>
            <w:shd w:val="clear" w:color="auto" w:fill="auto"/>
            <w:noWrap w:val="0"/>
            <w:vAlign w:val="center"/>
          </w:tcPr>
          <w:p w14:paraId="156EE50B">
            <w:pPr>
              <w:keepNext w:val="0"/>
              <w:keepLines w:val="0"/>
              <w:widowControl/>
              <w:suppressLineNumbers w:val="0"/>
              <w:jc w:val="center"/>
              <w:textAlignment w:val="bottom"/>
              <w:rPr>
                <w:rFonts w:hint="eastAsia" w:ascii="宋体" w:hAnsi="宋体" w:eastAsia="宋体" w:cs="宋体"/>
                <w:kern w:val="2"/>
                <w:sz w:val="15"/>
                <w:szCs w:val="15"/>
                <w:lang w:val="en-US" w:eastAsia="zh-CN" w:bidi="ar-SA"/>
              </w:rPr>
            </w:pPr>
            <w:r>
              <w:rPr>
                <w:rFonts w:hint="eastAsia" w:ascii="宋体" w:hAnsi="宋体" w:eastAsia="宋体" w:cs="宋体"/>
                <w:kern w:val="2"/>
                <w:sz w:val="15"/>
                <w:szCs w:val="15"/>
                <w:lang w:val="en-US" w:eastAsia="zh-CN" w:bidi="ar-SA"/>
              </w:rPr>
              <w:t>新塔额交执运政简〔2026〕0063号</w:t>
            </w:r>
          </w:p>
        </w:tc>
      </w:tr>
      <w:tr w14:paraId="5253B8C4">
        <w:tblPrEx>
          <w:tblBorders>
            <w:top w:val="none" w:color="auto" w:sz="0" w:space="0"/>
            <w:left w:val="outset" w:color="auto" w:sz="6" w:space="0"/>
            <w:bottom w:val="outset" w:color="auto" w:sz="6" w:space="0"/>
            <w:right w:val="outset" w:color="auto" w:sz="6" w:space="0"/>
            <w:insideH w:val="none" w:color="auto" w:sz="0" w:space="0"/>
            <w:insideV w:val="outset" w:color="auto" w:sz="6" w:space="0"/>
          </w:tblBorders>
          <w:tblCellMar>
            <w:top w:w="0" w:type="dxa"/>
            <w:left w:w="0" w:type="dxa"/>
            <w:bottom w:w="0" w:type="dxa"/>
            <w:right w:w="0" w:type="dxa"/>
          </w:tblCellMar>
        </w:tblPrEx>
        <w:trPr>
          <w:cantSplit/>
          <w:trHeight w:val="878" w:hRule="atLeast"/>
          <w:tblCellSpacing w:w="0" w:type="dxa"/>
        </w:trPr>
        <w:tc>
          <w:tcPr>
            <w:tcW w:w="899" w:type="dxa"/>
            <w:vMerge w:val="continue"/>
            <w:noWrap w:val="0"/>
            <w:vAlign w:val="center"/>
          </w:tcPr>
          <w:p w14:paraId="6EE8D3E9">
            <w:pPr>
              <w:keepNext w:val="0"/>
              <w:keepLines w:val="0"/>
              <w:widowControl/>
              <w:suppressLineNumbers w:val="0"/>
              <w:jc w:val="center"/>
              <w:textAlignment w:val="center"/>
              <w:rPr>
                <w:rFonts w:hint="default" w:asciiTheme="minorEastAsia" w:hAnsiTheme="minorEastAsia" w:eastAsiaTheme="minorEastAsia" w:cstheme="minorEastAsia"/>
                <w:sz w:val="24"/>
                <w:szCs w:val="24"/>
                <w:lang w:val="en-US" w:eastAsia="zh-CN"/>
              </w:rPr>
            </w:pPr>
          </w:p>
        </w:tc>
        <w:tc>
          <w:tcPr>
            <w:tcW w:w="491" w:type="dxa"/>
            <w:tcBorders>
              <w:top w:val="outset" w:color="auto" w:sz="6" w:space="0"/>
              <w:bottom w:val="outset" w:color="auto" w:sz="6" w:space="0"/>
            </w:tcBorders>
            <w:noWrap w:val="0"/>
            <w:vAlign w:val="center"/>
          </w:tcPr>
          <w:p w14:paraId="68A0B93D">
            <w:pPr>
              <w:keepNext w:val="0"/>
              <w:keepLines w:val="0"/>
              <w:widowControl/>
              <w:suppressLineNumbers w:val="0"/>
              <w:jc w:val="center"/>
              <w:textAlignment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8</w:t>
            </w:r>
          </w:p>
        </w:tc>
        <w:tc>
          <w:tcPr>
            <w:tcW w:w="1299" w:type="dxa"/>
            <w:tcBorders>
              <w:top w:val="outset" w:color="auto" w:sz="6" w:space="0"/>
              <w:bottom w:val="outset" w:color="auto" w:sz="6" w:space="0"/>
            </w:tcBorders>
            <w:shd w:val="clear" w:color="auto" w:fill="auto"/>
            <w:noWrap w:val="0"/>
            <w:vAlign w:val="center"/>
          </w:tcPr>
          <w:p w14:paraId="20BFF20B">
            <w:pPr>
              <w:keepNext w:val="0"/>
              <w:keepLines w:val="0"/>
              <w:widowControl/>
              <w:suppressLineNumbers w:val="0"/>
              <w:jc w:val="center"/>
              <w:textAlignment w:val="bottom"/>
              <w:rPr>
                <w:rFonts w:hint="eastAsia" w:ascii="宋体" w:hAnsi="宋体" w:cs="宋体"/>
                <w:i w:val="0"/>
                <w:iCs w:val="0"/>
                <w:color w:val="000000"/>
                <w:kern w:val="0"/>
                <w:sz w:val="15"/>
                <w:szCs w:val="15"/>
                <w:u w:val="none"/>
                <w:lang w:val="en-US" w:eastAsia="zh-CN" w:bidi="ar"/>
              </w:rPr>
            </w:pPr>
            <w:r>
              <w:rPr>
                <w:rFonts w:hint="eastAsia" w:ascii="宋体" w:hAnsi="宋体" w:cs="宋体"/>
                <w:i w:val="0"/>
                <w:iCs w:val="0"/>
                <w:color w:val="000000"/>
                <w:kern w:val="0"/>
                <w:sz w:val="15"/>
                <w:szCs w:val="15"/>
                <w:u w:val="none"/>
                <w:lang w:val="en-US" w:eastAsia="zh-CN" w:bidi="ar"/>
              </w:rPr>
              <w:t>2</w:t>
            </w:r>
            <w:r>
              <w:rPr>
                <w:rFonts w:hint="default" w:ascii="宋体" w:hAnsi="宋体" w:eastAsia="宋体" w:cs="宋体"/>
                <w:i w:val="0"/>
                <w:iCs w:val="0"/>
                <w:color w:val="000000"/>
                <w:kern w:val="0"/>
                <w:sz w:val="15"/>
                <w:szCs w:val="15"/>
                <w:u w:val="none"/>
                <w:lang w:val="en-US" w:eastAsia="zh-CN" w:bidi="ar"/>
              </w:rPr>
              <w:t>026年 7月 10日</w:t>
            </w:r>
          </w:p>
        </w:tc>
        <w:tc>
          <w:tcPr>
            <w:tcW w:w="2906" w:type="dxa"/>
            <w:tcBorders>
              <w:top w:val="outset" w:color="auto" w:sz="6" w:space="0"/>
              <w:bottom w:val="outset" w:color="auto" w:sz="6" w:space="0"/>
            </w:tcBorders>
            <w:shd w:val="clear" w:color="auto" w:fill="auto"/>
            <w:noWrap w:val="0"/>
            <w:vAlign w:val="center"/>
          </w:tcPr>
          <w:p w14:paraId="6085DC0F">
            <w:pPr>
              <w:keepNext w:val="0"/>
              <w:keepLines w:val="0"/>
              <w:widowControl/>
              <w:suppressLineNumbers w:val="0"/>
              <w:ind w:firstLine="300" w:firstLineChars="200"/>
              <w:jc w:val="center"/>
              <w:textAlignment w:val="bottom"/>
              <w:rPr>
                <w:rFonts w:hint="default" w:ascii="宋体" w:hAnsi="宋体" w:eastAsia="宋体" w:cs="宋体"/>
                <w:kern w:val="2"/>
                <w:sz w:val="15"/>
                <w:szCs w:val="15"/>
                <w:lang w:val="en-US" w:eastAsia="zh-CN" w:bidi="ar-SA"/>
              </w:rPr>
            </w:pPr>
          </w:p>
          <w:p w14:paraId="40FFD43E">
            <w:pPr>
              <w:keepNext w:val="0"/>
              <w:keepLines w:val="0"/>
              <w:widowControl/>
              <w:suppressLineNumbers w:val="0"/>
              <w:ind w:firstLine="300" w:firstLineChars="200"/>
              <w:jc w:val="center"/>
              <w:textAlignment w:val="bottom"/>
              <w:rPr>
                <w:rFonts w:hint="default" w:ascii="宋体" w:hAnsi="宋体" w:eastAsia="宋体" w:cs="宋体"/>
                <w:kern w:val="2"/>
                <w:sz w:val="15"/>
                <w:szCs w:val="15"/>
                <w:lang w:val="en-US" w:eastAsia="zh-CN" w:bidi="ar-SA"/>
              </w:rPr>
            </w:pPr>
            <w:r>
              <w:rPr>
                <w:rFonts w:hint="default" w:ascii="宋体" w:hAnsi="宋体" w:eastAsia="宋体" w:cs="宋体"/>
                <w:kern w:val="2"/>
                <w:sz w:val="15"/>
                <w:szCs w:val="15"/>
                <w:lang w:val="en-US" w:eastAsia="zh-CN" w:bidi="ar-SA"/>
              </w:rPr>
              <w:t>额敏县德隆商贸有限公司</w:t>
            </w:r>
          </w:p>
        </w:tc>
        <w:tc>
          <w:tcPr>
            <w:tcW w:w="3064" w:type="dxa"/>
            <w:tcBorders>
              <w:top w:val="outset" w:color="auto" w:sz="6" w:space="0"/>
              <w:bottom w:val="outset" w:color="auto" w:sz="6" w:space="0"/>
            </w:tcBorders>
            <w:shd w:val="clear" w:color="auto" w:fill="auto"/>
            <w:noWrap w:val="0"/>
            <w:vAlign w:val="center"/>
          </w:tcPr>
          <w:p w14:paraId="1A546DAA">
            <w:pPr>
              <w:keepNext w:val="0"/>
              <w:keepLines w:val="0"/>
              <w:widowControl/>
              <w:suppressLineNumbers w:val="0"/>
              <w:jc w:val="center"/>
              <w:textAlignment w:val="bottom"/>
              <w:rPr>
                <w:rFonts w:hint="eastAsia" w:ascii="宋体" w:hAnsi="宋体" w:eastAsia="宋体" w:cs="宋体"/>
                <w:kern w:val="2"/>
                <w:sz w:val="15"/>
                <w:szCs w:val="15"/>
                <w:lang w:val="en-US" w:eastAsia="zh-CN" w:bidi="ar-SA"/>
              </w:rPr>
            </w:pPr>
          </w:p>
          <w:p w14:paraId="6E6C3839">
            <w:pPr>
              <w:keepNext w:val="0"/>
              <w:keepLines w:val="0"/>
              <w:widowControl/>
              <w:suppressLineNumbers w:val="0"/>
              <w:jc w:val="center"/>
              <w:textAlignment w:val="bottom"/>
              <w:rPr>
                <w:rFonts w:hint="eastAsia" w:ascii="宋体" w:hAnsi="宋体" w:eastAsia="宋体" w:cs="宋体"/>
                <w:kern w:val="2"/>
                <w:sz w:val="15"/>
                <w:szCs w:val="15"/>
                <w:lang w:val="en-US" w:eastAsia="zh-CN" w:bidi="ar-SA"/>
              </w:rPr>
            </w:pPr>
            <w:r>
              <w:rPr>
                <w:rFonts w:hint="eastAsia" w:ascii="宋体" w:hAnsi="宋体" w:eastAsia="宋体" w:cs="宋体"/>
                <w:kern w:val="2"/>
                <w:sz w:val="15"/>
                <w:szCs w:val="15"/>
                <w:lang w:val="en-US" w:eastAsia="zh-CN" w:bidi="ar-SA"/>
              </w:rPr>
              <w:t>额敏县德隆商贸有限公司涉嫌道路运输车辆未按规定进行年度审验案</w:t>
            </w:r>
          </w:p>
        </w:tc>
        <w:tc>
          <w:tcPr>
            <w:tcW w:w="945" w:type="dxa"/>
            <w:tcBorders>
              <w:top w:val="outset" w:color="auto" w:sz="6" w:space="0"/>
              <w:bottom w:val="outset" w:color="auto" w:sz="6" w:space="0"/>
            </w:tcBorders>
            <w:shd w:val="clear" w:color="auto" w:fill="auto"/>
            <w:noWrap w:val="0"/>
            <w:vAlign w:val="center"/>
          </w:tcPr>
          <w:p w14:paraId="442E8FAE">
            <w:pPr>
              <w:jc w:val="center"/>
              <w:rPr>
                <w:rFonts w:hint="eastAsia" w:ascii="宋体" w:hAnsi="宋体" w:eastAsia="宋体" w:cs="宋体"/>
                <w:kern w:val="2"/>
                <w:sz w:val="15"/>
                <w:szCs w:val="15"/>
                <w:lang w:val="en-US" w:eastAsia="zh-CN" w:bidi="ar-SA"/>
              </w:rPr>
            </w:pPr>
            <w:r>
              <w:rPr>
                <w:rFonts w:hint="eastAsia" w:ascii="宋体" w:hAnsi="宋体" w:cs="宋体"/>
                <w:kern w:val="2"/>
                <w:sz w:val="15"/>
                <w:szCs w:val="15"/>
                <w:lang w:val="en-US" w:eastAsia="zh-CN" w:bidi="ar-SA"/>
              </w:rPr>
              <w:t>否</w:t>
            </w:r>
          </w:p>
        </w:tc>
        <w:tc>
          <w:tcPr>
            <w:tcW w:w="1245" w:type="dxa"/>
            <w:tcBorders>
              <w:top w:val="outset" w:color="auto" w:sz="6" w:space="0"/>
              <w:bottom w:val="outset" w:color="auto" w:sz="6" w:space="0"/>
            </w:tcBorders>
            <w:shd w:val="clear" w:color="auto" w:fill="auto"/>
            <w:noWrap w:val="0"/>
            <w:vAlign w:val="center"/>
          </w:tcPr>
          <w:p w14:paraId="7BACBC3B">
            <w:pPr>
              <w:keepNext w:val="0"/>
              <w:keepLines w:val="0"/>
              <w:widowControl/>
              <w:suppressLineNumbers w:val="0"/>
              <w:jc w:val="center"/>
              <w:textAlignment w:val="bottom"/>
              <w:rPr>
                <w:rFonts w:hint="eastAsia" w:ascii="宋体" w:hAnsi="宋体" w:eastAsia="宋体" w:cs="宋体"/>
                <w:kern w:val="2"/>
                <w:sz w:val="15"/>
                <w:szCs w:val="15"/>
                <w:lang w:val="en-US" w:eastAsia="zh-CN" w:bidi="ar-SA"/>
              </w:rPr>
            </w:pPr>
            <w:r>
              <w:rPr>
                <w:rFonts w:hint="eastAsia" w:ascii="宋体" w:hAnsi="宋体" w:cs="宋体"/>
                <w:kern w:val="2"/>
                <w:sz w:val="15"/>
                <w:szCs w:val="15"/>
                <w:lang w:val="en-US" w:eastAsia="zh-CN" w:bidi="ar-SA"/>
              </w:rPr>
              <w:t>500</w:t>
            </w:r>
          </w:p>
        </w:tc>
        <w:tc>
          <w:tcPr>
            <w:tcW w:w="3041" w:type="dxa"/>
            <w:tcBorders>
              <w:top w:val="outset" w:color="auto" w:sz="6" w:space="0"/>
              <w:bottom w:val="outset" w:color="auto" w:sz="6" w:space="0"/>
            </w:tcBorders>
            <w:shd w:val="clear" w:color="auto" w:fill="auto"/>
            <w:noWrap w:val="0"/>
            <w:vAlign w:val="center"/>
          </w:tcPr>
          <w:p w14:paraId="4D5B5CFE">
            <w:pPr>
              <w:keepNext w:val="0"/>
              <w:keepLines w:val="0"/>
              <w:widowControl/>
              <w:suppressLineNumbers w:val="0"/>
              <w:jc w:val="center"/>
              <w:textAlignment w:val="bottom"/>
              <w:rPr>
                <w:rFonts w:hint="eastAsia" w:ascii="宋体" w:hAnsi="宋体" w:eastAsia="宋体" w:cs="宋体"/>
                <w:kern w:val="2"/>
                <w:sz w:val="15"/>
                <w:szCs w:val="15"/>
                <w:lang w:val="en-US" w:eastAsia="zh-CN" w:bidi="ar-SA"/>
              </w:rPr>
            </w:pPr>
          </w:p>
          <w:p w14:paraId="5674493E">
            <w:pPr>
              <w:keepNext w:val="0"/>
              <w:keepLines w:val="0"/>
              <w:widowControl/>
              <w:suppressLineNumbers w:val="0"/>
              <w:jc w:val="center"/>
              <w:textAlignment w:val="bottom"/>
              <w:rPr>
                <w:rFonts w:hint="eastAsia" w:ascii="宋体" w:hAnsi="宋体" w:eastAsia="宋体" w:cs="宋体"/>
                <w:kern w:val="2"/>
                <w:sz w:val="15"/>
                <w:szCs w:val="15"/>
                <w:lang w:val="en-US" w:eastAsia="zh-CN" w:bidi="ar-SA"/>
              </w:rPr>
            </w:pPr>
            <w:r>
              <w:rPr>
                <w:rFonts w:hint="eastAsia" w:ascii="宋体" w:hAnsi="宋体" w:eastAsia="宋体" w:cs="宋体"/>
                <w:kern w:val="2"/>
                <w:sz w:val="15"/>
                <w:szCs w:val="15"/>
                <w:lang w:val="en-US" w:eastAsia="zh-CN" w:bidi="ar-SA"/>
              </w:rPr>
              <w:t>新塔额交执运政简〔2026〕0064号</w:t>
            </w:r>
          </w:p>
        </w:tc>
      </w:tr>
      <w:tr w14:paraId="3DF62C9C">
        <w:tblPrEx>
          <w:tblBorders>
            <w:top w:val="none" w:color="auto" w:sz="0" w:space="0"/>
            <w:left w:val="outset" w:color="auto" w:sz="6" w:space="0"/>
            <w:bottom w:val="outset" w:color="auto" w:sz="6" w:space="0"/>
            <w:right w:val="outset" w:color="auto" w:sz="6" w:space="0"/>
            <w:insideH w:val="none" w:color="auto" w:sz="0" w:space="0"/>
            <w:insideV w:val="outset" w:color="auto" w:sz="6" w:space="0"/>
          </w:tblBorders>
          <w:tblCellMar>
            <w:top w:w="0" w:type="dxa"/>
            <w:left w:w="0" w:type="dxa"/>
            <w:bottom w:w="0" w:type="dxa"/>
            <w:right w:w="0" w:type="dxa"/>
          </w:tblCellMar>
        </w:tblPrEx>
        <w:trPr>
          <w:cantSplit/>
          <w:trHeight w:val="878" w:hRule="atLeast"/>
          <w:tblCellSpacing w:w="0" w:type="dxa"/>
        </w:trPr>
        <w:tc>
          <w:tcPr>
            <w:tcW w:w="899" w:type="dxa"/>
            <w:vMerge w:val="continue"/>
            <w:noWrap w:val="0"/>
            <w:vAlign w:val="center"/>
          </w:tcPr>
          <w:p w14:paraId="5CDC1584">
            <w:pPr>
              <w:keepNext w:val="0"/>
              <w:keepLines w:val="0"/>
              <w:widowControl/>
              <w:suppressLineNumbers w:val="0"/>
              <w:jc w:val="center"/>
              <w:textAlignment w:val="center"/>
              <w:rPr>
                <w:rFonts w:hint="default" w:asciiTheme="minorEastAsia" w:hAnsiTheme="minorEastAsia" w:eastAsiaTheme="minorEastAsia" w:cstheme="minorEastAsia"/>
                <w:sz w:val="24"/>
                <w:szCs w:val="24"/>
                <w:lang w:val="en-US" w:eastAsia="zh-CN"/>
              </w:rPr>
            </w:pPr>
          </w:p>
        </w:tc>
        <w:tc>
          <w:tcPr>
            <w:tcW w:w="491" w:type="dxa"/>
            <w:tcBorders>
              <w:top w:val="outset" w:color="auto" w:sz="6" w:space="0"/>
              <w:bottom w:val="outset" w:color="auto" w:sz="6" w:space="0"/>
            </w:tcBorders>
            <w:noWrap w:val="0"/>
            <w:vAlign w:val="center"/>
          </w:tcPr>
          <w:p w14:paraId="04DEABB9">
            <w:pPr>
              <w:keepNext w:val="0"/>
              <w:keepLines w:val="0"/>
              <w:widowControl/>
              <w:suppressLineNumbers w:val="0"/>
              <w:jc w:val="center"/>
              <w:textAlignment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9</w:t>
            </w:r>
          </w:p>
        </w:tc>
        <w:tc>
          <w:tcPr>
            <w:tcW w:w="1299" w:type="dxa"/>
            <w:tcBorders>
              <w:top w:val="outset" w:color="auto" w:sz="6" w:space="0"/>
              <w:bottom w:val="outset" w:color="auto" w:sz="6" w:space="0"/>
            </w:tcBorders>
            <w:shd w:val="clear" w:color="auto" w:fill="auto"/>
            <w:noWrap w:val="0"/>
            <w:vAlign w:val="center"/>
          </w:tcPr>
          <w:p w14:paraId="7F8052C9">
            <w:pPr>
              <w:keepNext w:val="0"/>
              <w:keepLines w:val="0"/>
              <w:widowControl/>
              <w:suppressLineNumbers w:val="0"/>
              <w:jc w:val="center"/>
              <w:textAlignment w:val="bottom"/>
              <w:rPr>
                <w:rFonts w:hint="eastAsia" w:ascii="宋体" w:hAnsi="宋体" w:cs="宋体"/>
                <w:i w:val="0"/>
                <w:iCs w:val="0"/>
                <w:color w:val="000000"/>
                <w:kern w:val="0"/>
                <w:sz w:val="15"/>
                <w:szCs w:val="15"/>
                <w:u w:val="none"/>
                <w:lang w:val="en-US" w:eastAsia="zh-CN" w:bidi="ar"/>
              </w:rPr>
            </w:pPr>
            <w:r>
              <w:rPr>
                <w:rFonts w:hint="eastAsia" w:ascii="宋体" w:hAnsi="宋体" w:cs="宋体"/>
                <w:i w:val="0"/>
                <w:iCs w:val="0"/>
                <w:color w:val="000000"/>
                <w:kern w:val="0"/>
                <w:sz w:val="15"/>
                <w:szCs w:val="15"/>
                <w:u w:val="none"/>
                <w:lang w:val="en-US" w:eastAsia="zh-CN" w:bidi="ar"/>
              </w:rPr>
              <w:t>2026年 7月 10日</w:t>
            </w:r>
          </w:p>
        </w:tc>
        <w:tc>
          <w:tcPr>
            <w:tcW w:w="2906" w:type="dxa"/>
            <w:tcBorders>
              <w:top w:val="outset" w:color="auto" w:sz="6" w:space="0"/>
              <w:bottom w:val="outset" w:color="auto" w:sz="6" w:space="0"/>
            </w:tcBorders>
            <w:shd w:val="clear" w:color="auto" w:fill="auto"/>
            <w:noWrap w:val="0"/>
            <w:vAlign w:val="center"/>
          </w:tcPr>
          <w:p w14:paraId="20D97D5D">
            <w:pPr>
              <w:keepNext w:val="0"/>
              <w:keepLines w:val="0"/>
              <w:widowControl/>
              <w:suppressLineNumbers w:val="0"/>
              <w:ind w:firstLine="300" w:firstLineChars="200"/>
              <w:jc w:val="center"/>
              <w:textAlignment w:val="bottom"/>
              <w:rPr>
                <w:rFonts w:hint="default" w:ascii="宋体" w:hAnsi="宋体" w:eastAsia="宋体" w:cs="宋体"/>
                <w:kern w:val="2"/>
                <w:sz w:val="15"/>
                <w:szCs w:val="15"/>
                <w:lang w:val="en-US" w:eastAsia="zh-CN" w:bidi="ar-SA"/>
              </w:rPr>
            </w:pPr>
          </w:p>
          <w:p w14:paraId="6F985762">
            <w:pPr>
              <w:keepNext w:val="0"/>
              <w:keepLines w:val="0"/>
              <w:widowControl/>
              <w:suppressLineNumbers w:val="0"/>
              <w:ind w:firstLine="300" w:firstLineChars="200"/>
              <w:jc w:val="center"/>
              <w:textAlignment w:val="bottom"/>
              <w:rPr>
                <w:rFonts w:hint="default" w:ascii="宋体" w:hAnsi="宋体" w:eastAsia="宋体" w:cs="宋体"/>
                <w:kern w:val="2"/>
                <w:sz w:val="15"/>
                <w:szCs w:val="15"/>
                <w:lang w:val="en-US" w:eastAsia="zh-CN" w:bidi="ar-SA"/>
              </w:rPr>
            </w:pPr>
            <w:r>
              <w:rPr>
                <w:rFonts w:hint="default" w:ascii="宋体" w:hAnsi="宋体" w:eastAsia="宋体" w:cs="宋体"/>
                <w:kern w:val="2"/>
                <w:sz w:val="15"/>
                <w:szCs w:val="15"/>
                <w:lang w:val="en-US" w:eastAsia="zh-CN" w:bidi="ar-SA"/>
              </w:rPr>
              <w:t>额敏晟耀运输有限公司</w:t>
            </w:r>
          </w:p>
        </w:tc>
        <w:tc>
          <w:tcPr>
            <w:tcW w:w="3064" w:type="dxa"/>
            <w:tcBorders>
              <w:top w:val="outset" w:color="auto" w:sz="6" w:space="0"/>
              <w:bottom w:val="outset" w:color="auto" w:sz="6" w:space="0"/>
            </w:tcBorders>
            <w:shd w:val="clear" w:color="auto" w:fill="auto"/>
            <w:noWrap w:val="0"/>
            <w:vAlign w:val="center"/>
          </w:tcPr>
          <w:p w14:paraId="284AB64B">
            <w:pPr>
              <w:keepNext w:val="0"/>
              <w:keepLines w:val="0"/>
              <w:widowControl/>
              <w:suppressLineNumbers w:val="0"/>
              <w:jc w:val="center"/>
              <w:textAlignment w:val="bottom"/>
              <w:rPr>
                <w:rFonts w:hint="eastAsia" w:ascii="宋体" w:hAnsi="宋体" w:eastAsia="宋体" w:cs="宋体"/>
                <w:kern w:val="2"/>
                <w:sz w:val="15"/>
                <w:szCs w:val="15"/>
                <w:lang w:val="en-US" w:eastAsia="zh-CN" w:bidi="ar-SA"/>
              </w:rPr>
            </w:pPr>
            <w:r>
              <w:rPr>
                <w:rFonts w:hint="eastAsia" w:ascii="宋体" w:hAnsi="宋体" w:eastAsia="宋体" w:cs="宋体"/>
                <w:kern w:val="2"/>
                <w:sz w:val="15"/>
                <w:szCs w:val="15"/>
                <w:lang w:val="en-US" w:eastAsia="zh-CN" w:bidi="ar-SA"/>
              </w:rPr>
              <w:t>额敏晟耀运输有限公司涉嫌道路运输经营者未按照规定的周期和频次进行车辆检验检测案</w:t>
            </w:r>
          </w:p>
        </w:tc>
        <w:tc>
          <w:tcPr>
            <w:tcW w:w="945" w:type="dxa"/>
            <w:tcBorders>
              <w:top w:val="outset" w:color="auto" w:sz="6" w:space="0"/>
              <w:bottom w:val="outset" w:color="auto" w:sz="6" w:space="0"/>
            </w:tcBorders>
            <w:shd w:val="clear" w:color="auto" w:fill="auto"/>
            <w:noWrap w:val="0"/>
            <w:vAlign w:val="center"/>
          </w:tcPr>
          <w:p w14:paraId="7E392413">
            <w:pPr>
              <w:jc w:val="center"/>
              <w:rPr>
                <w:rFonts w:hint="eastAsia" w:ascii="宋体" w:hAnsi="宋体" w:eastAsia="宋体" w:cs="宋体"/>
                <w:kern w:val="2"/>
                <w:sz w:val="15"/>
                <w:szCs w:val="15"/>
                <w:lang w:val="en-US" w:eastAsia="zh-CN" w:bidi="ar-SA"/>
              </w:rPr>
            </w:pPr>
            <w:r>
              <w:rPr>
                <w:rFonts w:hint="eastAsia" w:ascii="宋体" w:hAnsi="宋体" w:cs="宋体"/>
                <w:kern w:val="2"/>
                <w:sz w:val="15"/>
                <w:szCs w:val="15"/>
                <w:lang w:val="en-US" w:eastAsia="zh-CN" w:bidi="ar-SA"/>
              </w:rPr>
              <w:t>否</w:t>
            </w:r>
          </w:p>
        </w:tc>
        <w:tc>
          <w:tcPr>
            <w:tcW w:w="1245" w:type="dxa"/>
            <w:tcBorders>
              <w:top w:val="outset" w:color="auto" w:sz="6" w:space="0"/>
              <w:bottom w:val="outset" w:color="auto" w:sz="6" w:space="0"/>
            </w:tcBorders>
            <w:shd w:val="clear" w:color="auto" w:fill="auto"/>
            <w:noWrap w:val="0"/>
            <w:vAlign w:val="center"/>
          </w:tcPr>
          <w:p w14:paraId="60B3575E">
            <w:pPr>
              <w:keepNext w:val="0"/>
              <w:keepLines w:val="0"/>
              <w:widowControl/>
              <w:suppressLineNumbers w:val="0"/>
              <w:jc w:val="center"/>
              <w:textAlignment w:val="bottom"/>
              <w:rPr>
                <w:rFonts w:hint="eastAsia" w:ascii="宋体" w:hAnsi="宋体" w:eastAsia="宋体" w:cs="宋体"/>
                <w:kern w:val="2"/>
                <w:sz w:val="15"/>
                <w:szCs w:val="15"/>
                <w:lang w:val="en-US" w:eastAsia="zh-CN" w:bidi="ar-SA"/>
              </w:rPr>
            </w:pPr>
            <w:r>
              <w:rPr>
                <w:rFonts w:hint="eastAsia" w:ascii="宋体" w:hAnsi="宋体" w:cs="宋体"/>
                <w:kern w:val="2"/>
                <w:sz w:val="15"/>
                <w:szCs w:val="15"/>
                <w:lang w:val="en-US" w:eastAsia="zh-CN" w:bidi="ar-SA"/>
              </w:rPr>
              <w:t>1000</w:t>
            </w:r>
          </w:p>
        </w:tc>
        <w:tc>
          <w:tcPr>
            <w:tcW w:w="3041" w:type="dxa"/>
            <w:tcBorders>
              <w:top w:val="outset" w:color="auto" w:sz="6" w:space="0"/>
              <w:bottom w:val="outset" w:color="auto" w:sz="6" w:space="0"/>
            </w:tcBorders>
            <w:shd w:val="clear" w:color="auto" w:fill="auto"/>
            <w:noWrap w:val="0"/>
            <w:vAlign w:val="center"/>
          </w:tcPr>
          <w:p w14:paraId="6F11403F">
            <w:pPr>
              <w:keepNext w:val="0"/>
              <w:keepLines w:val="0"/>
              <w:widowControl/>
              <w:suppressLineNumbers w:val="0"/>
              <w:jc w:val="center"/>
              <w:textAlignment w:val="bottom"/>
              <w:rPr>
                <w:rFonts w:hint="eastAsia" w:ascii="宋体" w:hAnsi="宋体" w:eastAsia="宋体" w:cs="宋体"/>
                <w:kern w:val="2"/>
                <w:sz w:val="15"/>
                <w:szCs w:val="15"/>
                <w:lang w:val="en-US" w:eastAsia="zh-CN" w:bidi="ar-SA"/>
              </w:rPr>
            </w:pPr>
            <w:r>
              <w:rPr>
                <w:rFonts w:hint="eastAsia" w:ascii="宋体" w:hAnsi="宋体" w:eastAsia="宋体" w:cs="宋体"/>
                <w:kern w:val="2"/>
                <w:sz w:val="15"/>
                <w:szCs w:val="15"/>
                <w:lang w:val="en-US" w:eastAsia="zh-CN" w:bidi="ar-SA"/>
              </w:rPr>
              <w:t>新塔额交执运政简〔2026〕0065号</w:t>
            </w:r>
          </w:p>
        </w:tc>
      </w:tr>
      <w:tr w14:paraId="0DAC3BAC">
        <w:tblPrEx>
          <w:tblBorders>
            <w:top w:val="none" w:color="auto" w:sz="0" w:space="0"/>
            <w:left w:val="outset" w:color="auto" w:sz="6" w:space="0"/>
            <w:bottom w:val="outset" w:color="auto" w:sz="6" w:space="0"/>
            <w:right w:val="outset" w:color="auto" w:sz="6" w:space="0"/>
            <w:insideH w:val="none" w:color="auto" w:sz="0" w:space="0"/>
            <w:insideV w:val="outset" w:color="auto" w:sz="6" w:space="0"/>
          </w:tblBorders>
          <w:tblCellMar>
            <w:top w:w="0" w:type="dxa"/>
            <w:left w:w="0" w:type="dxa"/>
            <w:bottom w:w="0" w:type="dxa"/>
            <w:right w:w="0" w:type="dxa"/>
          </w:tblCellMar>
        </w:tblPrEx>
        <w:trPr>
          <w:cantSplit/>
          <w:trHeight w:val="878" w:hRule="atLeast"/>
          <w:tblCellSpacing w:w="0" w:type="dxa"/>
        </w:trPr>
        <w:tc>
          <w:tcPr>
            <w:tcW w:w="899" w:type="dxa"/>
            <w:vMerge w:val="continue"/>
            <w:noWrap w:val="0"/>
            <w:vAlign w:val="center"/>
          </w:tcPr>
          <w:p w14:paraId="3C044881">
            <w:pPr>
              <w:keepNext w:val="0"/>
              <w:keepLines w:val="0"/>
              <w:widowControl/>
              <w:suppressLineNumbers w:val="0"/>
              <w:jc w:val="center"/>
              <w:textAlignment w:val="center"/>
              <w:rPr>
                <w:rFonts w:hint="default" w:asciiTheme="minorEastAsia" w:hAnsiTheme="minorEastAsia" w:eastAsiaTheme="minorEastAsia" w:cstheme="minorEastAsia"/>
                <w:sz w:val="24"/>
                <w:szCs w:val="24"/>
                <w:lang w:val="en-US" w:eastAsia="zh-CN"/>
              </w:rPr>
            </w:pPr>
          </w:p>
        </w:tc>
        <w:tc>
          <w:tcPr>
            <w:tcW w:w="491" w:type="dxa"/>
            <w:tcBorders>
              <w:top w:val="outset" w:color="auto" w:sz="6" w:space="0"/>
              <w:bottom w:val="outset" w:color="auto" w:sz="6" w:space="0"/>
            </w:tcBorders>
            <w:noWrap w:val="0"/>
            <w:vAlign w:val="center"/>
          </w:tcPr>
          <w:p w14:paraId="6E689D2B">
            <w:pPr>
              <w:keepNext w:val="0"/>
              <w:keepLines w:val="0"/>
              <w:widowControl/>
              <w:suppressLineNumbers w:val="0"/>
              <w:jc w:val="center"/>
              <w:textAlignment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10</w:t>
            </w:r>
          </w:p>
        </w:tc>
        <w:tc>
          <w:tcPr>
            <w:tcW w:w="1299" w:type="dxa"/>
            <w:tcBorders>
              <w:top w:val="outset" w:color="auto" w:sz="6" w:space="0"/>
              <w:bottom w:val="outset" w:color="auto" w:sz="6" w:space="0"/>
            </w:tcBorders>
            <w:shd w:val="clear" w:color="auto" w:fill="auto"/>
            <w:noWrap w:val="0"/>
            <w:vAlign w:val="center"/>
          </w:tcPr>
          <w:p w14:paraId="477106D1">
            <w:pPr>
              <w:keepNext w:val="0"/>
              <w:keepLines w:val="0"/>
              <w:widowControl/>
              <w:suppressLineNumbers w:val="0"/>
              <w:jc w:val="center"/>
              <w:textAlignment w:val="bottom"/>
              <w:rPr>
                <w:rFonts w:hint="eastAsia" w:ascii="宋体" w:hAnsi="宋体" w:cs="宋体"/>
                <w:i w:val="0"/>
                <w:iCs w:val="0"/>
                <w:color w:val="000000"/>
                <w:kern w:val="0"/>
                <w:sz w:val="15"/>
                <w:szCs w:val="15"/>
                <w:u w:val="none"/>
                <w:lang w:val="en-US" w:eastAsia="zh-CN" w:bidi="ar"/>
              </w:rPr>
            </w:pPr>
            <w:r>
              <w:rPr>
                <w:rFonts w:hint="eastAsia" w:ascii="宋体" w:hAnsi="宋体" w:cs="宋体"/>
                <w:i w:val="0"/>
                <w:iCs w:val="0"/>
                <w:color w:val="000000"/>
                <w:kern w:val="0"/>
                <w:sz w:val="15"/>
                <w:szCs w:val="15"/>
                <w:u w:val="none"/>
                <w:lang w:val="en-US" w:eastAsia="zh-CN" w:bidi="ar"/>
              </w:rPr>
              <w:t>2026年7月7日</w:t>
            </w:r>
          </w:p>
          <w:p w14:paraId="131700A9">
            <w:pPr>
              <w:keepNext w:val="0"/>
              <w:keepLines w:val="0"/>
              <w:widowControl/>
              <w:suppressLineNumbers w:val="0"/>
              <w:jc w:val="center"/>
              <w:textAlignment w:val="bottom"/>
              <w:rPr>
                <w:rFonts w:hint="eastAsia" w:ascii="宋体" w:hAnsi="宋体" w:cs="宋体"/>
                <w:i w:val="0"/>
                <w:iCs w:val="0"/>
                <w:color w:val="000000"/>
                <w:kern w:val="0"/>
                <w:sz w:val="15"/>
                <w:szCs w:val="15"/>
                <w:u w:val="none"/>
                <w:lang w:val="en-US" w:eastAsia="zh-CN" w:bidi="ar"/>
              </w:rPr>
            </w:pPr>
          </w:p>
        </w:tc>
        <w:tc>
          <w:tcPr>
            <w:tcW w:w="2906" w:type="dxa"/>
            <w:tcBorders>
              <w:top w:val="outset" w:color="auto" w:sz="6" w:space="0"/>
              <w:bottom w:val="outset" w:color="auto" w:sz="6" w:space="0"/>
            </w:tcBorders>
            <w:shd w:val="clear" w:color="auto" w:fill="auto"/>
            <w:noWrap w:val="0"/>
            <w:vAlign w:val="center"/>
          </w:tcPr>
          <w:p w14:paraId="220CC511">
            <w:pPr>
              <w:keepNext w:val="0"/>
              <w:keepLines w:val="0"/>
              <w:widowControl/>
              <w:suppressLineNumbers w:val="0"/>
              <w:ind w:firstLine="300" w:firstLineChars="200"/>
              <w:jc w:val="center"/>
              <w:textAlignment w:val="bottom"/>
              <w:rPr>
                <w:rFonts w:hint="default" w:ascii="宋体" w:hAnsi="宋体" w:eastAsia="宋体" w:cs="宋体"/>
                <w:kern w:val="2"/>
                <w:sz w:val="15"/>
                <w:szCs w:val="15"/>
                <w:lang w:val="en-US" w:eastAsia="zh-CN" w:bidi="ar-SA"/>
              </w:rPr>
            </w:pPr>
            <w:r>
              <w:rPr>
                <w:rFonts w:hint="default" w:ascii="宋体" w:hAnsi="宋体" w:eastAsia="宋体" w:cs="宋体"/>
                <w:kern w:val="2"/>
                <w:sz w:val="15"/>
                <w:szCs w:val="15"/>
                <w:lang w:val="en-US" w:eastAsia="zh-CN" w:bidi="ar-SA"/>
              </w:rPr>
              <w:t>康有成</w:t>
            </w:r>
          </w:p>
        </w:tc>
        <w:tc>
          <w:tcPr>
            <w:tcW w:w="3064" w:type="dxa"/>
            <w:tcBorders>
              <w:top w:val="outset" w:color="auto" w:sz="6" w:space="0"/>
              <w:bottom w:val="outset" w:color="auto" w:sz="6" w:space="0"/>
            </w:tcBorders>
            <w:shd w:val="clear" w:color="auto" w:fill="auto"/>
            <w:noWrap w:val="0"/>
            <w:vAlign w:val="center"/>
          </w:tcPr>
          <w:p w14:paraId="0E7D3DBC">
            <w:pPr>
              <w:keepNext w:val="0"/>
              <w:keepLines w:val="0"/>
              <w:widowControl/>
              <w:suppressLineNumbers w:val="0"/>
              <w:jc w:val="center"/>
              <w:textAlignment w:val="bottom"/>
              <w:rPr>
                <w:rFonts w:hint="eastAsia" w:ascii="宋体" w:hAnsi="宋体" w:eastAsia="宋体" w:cs="宋体"/>
                <w:kern w:val="2"/>
                <w:sz w:val="15"/>
                <w:szCs w:val="15"/>
                <w:lang w:val="en-US" w:eastAsia="zh-CN" w:bidi="ar-SA"/>
              </w:rPr>
            </w:pPr>
            <w:r>
              <w:rPr>
                <w:rFonts w:hint="eastAsia" w:ascii="宋体" w:hAnsi="宋体" w:eastAsia="宋体" w:cs="宋体"/>
                <w:kern w:val="2"/>
                <w:sz w:val="15"/>
                <w:szCs w:val="15"/>
                <w:lang w:val="en-US" w:eastAsia="zh-CN" w:bidi="ar-SA"/>
              </w:rPr>
              <w:t>新疆兴塔运输（集团）额敏县鸿运运输有限责任公司驾驶员存在议价的违法行为</w:t>
            </w:r>
          </w:p>
        </w:tc>
        <w:tc>
          <w:tcPr>
            <w:tcW w:w="945" w:type="dxa"/>
            <w:tcBorders>
              <w:top w:val="outset" w:color="auto" w:sz="6" w:space="0"/>
              <w:bottom w:val="outset" w:color="auto" w:sz="6" w:space="0"/>
            </w:tcBorders>
            <w:shd w:val="clear" w:color="auto" w:fill="auto"/>
            <w:noWrap w:val="0"/>
            <w:vAlign w:val="center"/>
          </w:tcPr>
          <w:p w14:paraId="701AD451">
            <w:pPr>
              <w:jc w:val="center"/>
              <w:rPr>
                <w:rFonts w:hint="eastAsia" w:ascii="宋体" w:hAnsi="宋体" w:eastAsia="宋体" w:cs="宋体"/>
                <w:kern w:val="2"/>
                <w:sz w:val="15"/>
                <w:szCs w:val="15"/>
                <w:lang w:val="en-US" w:eastAsia="zh-CN" w:bidi="ar-SA"/>
              </w:rPr>
            </w:pPr>
            <w:r>
              <w:rPr>
                <w:rFonts w:hint="eastAsia" w:ascii="宋体" w:hAnsi="宋体" w:cs="宋体"/>
                <w:kern w:val="2"/>
                <w:sz w:val="15"/>
                <w:szCs w:val="15"/>
                <w:lang w:val="en-US" w:eastAsia="zh-CN" w:bidi="ar-SA"/>
              </w:rPr>
              <w:t>否</w:t>
            </w:r>
          </w:p>
        </w:tc>
        <w:tc>
          <w:tcPr>
            <w:tcW w:w="1245" w:type="dxa"/>
            <w:tcBorders>
              <w:top w:val="outset" w:color="auto" w:sz="6" w:space="0"/>
              <w:bottom w:val="outset" w:color="auto" w:sz="6" w:space="0"/>
            </w:tcBorders>
            <w:shd w:val="clear" w:color="auto" w:fill="auto"/>
            <w:noWrap w:val="0"/>
            <w:vAlign w:val="center"/>
          </w:tcPr>
          <w:p w14:paraId="70A52432">
            <w:pPr>
              <w:keepNext w:val="0"/>
              <w:keepLines w:val="0"/>
              <w:widowControl/>
              <w:suppressLineNumbers w:val="0"/>
              <w:jc w:val="center"/>
              <w:textAlignment w:val="bottom"/>
              <w:rPr>
                <w:rFonts w:hint="default" w:ascii="宋体" w:hAnsi="宋体" w:eastAsia="宋体" w:cs="宋体"/>
                <w:kern w:val="2"/>
                <w:sz w:val="15"/>
                <w:szCs w:val="15"/>
                <w:lang w:val="en-US" w:eastAsia="zh-CN" w:bidi="ar-SA"/>
              </w:rPr>
            </w:pPr>
            <w:r>
              <w:rPr>
                <w:rFonts w:hint="eastAsia" w:ascii="宋体" w:hAnsi="宋体" w:cs="宋体"/>
                <w:kern w:val="2"/>
                <w:sz w:val="15"/>
                <w:szCs w:val="15"/>
                <w:lang w:val="en-US" w:eastAsia="zh-CN" w:bidi="ar-SA"/>
              </w:rPr>
              <w:t>200</w:t>
            </w:r>
          </w:p>
        </w:tc>
        <w:tc>
          <w:tcPr>
            <w:tcW w:w="3041" w:type="dxa"/>
            <w:tcBorders>
              <w:top w:val="outset" w:color="auto" w:sz="6" w:space="0"/>
              <w:bottom w:val="outset" w:color="auto" w:sz="6" w:space="0"/>
            </w:tcBorders>
            <w:shd w:val="clear" w:color="auto" w:fill="auto"/>
            <w:noWrap w:val="0"/>
            <w:vAlign w:val="center"/>
          </w:tcPr>
          <w:p w14:paraId="63281520">
            <w:pPr>
              <w:keepNext w:val="0"/>
              <w:keepLines w:val="0"/>
              <w:widowControl/>
              <w:suppressLineNumbers w:val="0"/>
              <w:jc w:val="center"/>
              <w:textAlignment w:val="bottom"/>
              <w:rPr>
                <w:rFonts w:hint="eastAsia" w:ascii="宋体" w:hAnsi="宋体" w:eastAsia="宋体" w:cs="宋体"/>
                <w:kern w:val="2"/>
                <w:sz w:val="15"/>
                <w:szCs w:val="15"/>
                <w:lang w:val="en-US" w:eastAsia="zh-CN" w:bidi="ar-SA"/>
              </w:rPr>
            </w:pPr>
            <w:r>
              <w:rPr>
                <w:rFonts w:hint="eastAsia" w:ascii="宋体" w:hAnsi="宋体" w:eastAsia="宋体" w:cs="宋体"/>
                <w:kern w:val="2"/>
                <w:sz w:val="15"/>
                <w:szCs w:val="15"/>
                <w:lang w:val="en-US" w:eastAsia="zh-CN" w:bidi="ar-SA"/>
              </w:rPr>
              <w:t>新塔额交执运政〔2026〕0019号</w:t>
            </w:r>
          </w:p>
        </w:tc>
      </w:tr>
      <w:bookmarkEnd w:id="1"/>
      <w:bookmarkEnd w:id="2"/>
    </w:tbl>
    <w:p w14:paraId="64E0C99D">
      <w:pPr>
        <w:jc w:val="both"/>
        <w:rPr>
          <w:lang w:val="en-US" w:eastAsia="zh-CN"/>
        </w:rPr>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中宋">
    <w:panose1 w:val="02010600040101010101"/>
    <w:charset w:val="86"/>
    <w:family w:val="auto"/>
    <w:pitch w:val="default"/>
    <w:sig w:usb0="00000287" w:usb1="080F0000" w:usb2="00000000" w:usb3="00000000" w:csb0="0004009F" w:csb1="DFD70000"/>
    <w:embedRegular r:id="rId1" w:fontKey="{58C186CE-3216-46C3-AE1F-C1D8A1588FC7}"/>
  </w:font>
  <w:font w:name="方正小标宋简体">
    <w:panose1 w:val="02000000000000000000"/>
    <w:charset w:val="86"/>
    <w:family w:val="auto"/>
    <w:pitch w:val="default"/>
    <w:sig w:usb0="00000001" w:usb1="08000000" w:usb2="00000000" w:usb3="00000000" w:csb0="00040000" w:csb1="00000000"/>
    <w:embedRegular r:id="rId2" w:fontKey="{84CA6DC5-DA5A-447F-B440-4C9C1F2BCC10}"/>
  </w:font>
  <w:font w:name="WPSEMBED1">
    <w:panose1 w:val="02000000000000000000"/>
    <w:charset w:val="86"/>
    <w:family w:val="auto"/>
    <w:pitch w:val="default"/>
    <w:sig w:usb0="00000001" w:usb1="08000000" w:usb2="00000000" w:usb3="00000000" w:csb0="00040000"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Arial">
    <w:panose1 w:val="020B0604020202020204"/>
    <w:charset w:val="00"/>
    <w:family w:val="auto"/>
    <w:pitch w:val="default"/>
    <w:sig w:usb0="E0002EFF" w:usb1="C000785B"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356522A"/>
    <w:rsid w:val="004B0D73"/>
    <w:rsid w:val="00D01278"/>
    <w:rsid w:val="01EE3F2C"/>
    <w:rsid w:val="022F73A2"/>
    <w:rsid w:val="023A5714"/>
    <w:rsid w:val="03265180"/>
    <w:rsid w:val="04E43544"/>
    <w:rsid w:val="05D77224"/>
    <w:rsid w:val="06EC3084"/>
    <w:rsid w:val="077C1812"/>
    <w:rsid w:val="07C03DF5"/>
    <w:rsid w:val="07E1567D"/>
    <w:rsid w:val="0A2543E3"/>
    <w:rsid w:val="0AF624F4"/>
    <w:rsid w:val="0B9A2BAF"/>
    <w:rsid w:val="0C276F83"/>
    <w:rsid w:val="0DE32167"/>
    <w:rsid w:val="0E7C47EE"/>
    <w:rsid w:val="0F7D6A6F"/>
    <w:rsid w:val="10666DD2"/>
    <w:rsid w:val="11C52008"/>
    <w:rsid w:val="11D54C50"/>
    <w:rsid w:val="12957C2C"/>
    <w:rsid w:val="130B7EEE"/>
    <w:rsid w:val="15F62579"/>
    <w:rsid w:val="17127A9D"/>
    <w:rsid w:val="17173599"/>
    <w:rsid w:val="17E931DE"/>
    <w:rsid w:val="185145F5"/>
    <w:rsid w:val="1AD5775F"/>
    <w:rsid w:val="1AD734D7"/>
    <w:rsid w:val="1B1F6C2C"/>
    <w:rsid w:val="1C8054A9"/>
    <w:rsid w:val="1E2527AC"/>
    <w:rsid w:val="1E3824DF"/>
    <w:rsid w:val="1E7D02F5"/>
    <w:rsid w:val="1EEF10B1"/>
    <w:rsid w:val="1F693FC3"/>
    <w:rsid w:val="20E22131"/>
    <w:rsid w:val="21D7200F"/>
    <w:rsid w:val="22235254"/>
    <w:rsid w:val="23735D67"/>
    <w:rsid w:val="23E7405F"/>
    <w:rsid w:val="24DA3AA7"/>
    <w:rsid w:val="2572277A"/>
    <w:rsid w:val="278C5DD3"/>
    <w:rsid w:val="29924D42"/>
    <w:rsid w:val="2AF13D8E"/>
    <w:rsid w:val="2C2912A1"/>
    <w:rsid w:val="2CA451E4"/>
    <w:rsid w:val="2DAC4350"/>
    <w:rsid w:val="2F576AD3"/>
    <w:rsid w:val="3001084F"/>
    <w:rsid w:val="31F84007"/>
    <w:rsid w:val="32EA3B58"/>
    <w:rsid w:val="34621C0C"/>
    <w:rsid w:val="34CF26B1"/>
    <w:rsid w:val="34EE524E"/>
    <w:rsid w:val="3583008C"/>
    <w:rsid w:val="35A95619"/>
    <w:rsid w:val="35B83FE4"/>
    <w:rsid w:val="36962041"/>
    <w:rsid w:val="36F40B16"/>
    <w:rsid w:val="38B247E4"/>
    <w:rsid w:val="38B3427F"/>
    <w:rsid w:val="38CE4A9C"/>
    <w:rsid w:val="3C1F4887"/>
    <w:rsid w:val="3E9A1FA2"/>
    <w:rsid w:val="3ECC2AA4"/>
    <w:rsid w:val="3EFB5137"/>
    <w:rsid w:val="40413903"/>
    <w:rsid w:val="404B17A6"/>
    <w:rsid w:val="409A272E"/>
    <w:rsid w:val="40E02836"/>
    <w:rsid w:val="41E225DE"/>
    <w:rsid w:val="429E51A3"/>
    <w:rsid w:val="42FE0D52"/>
    <w:rsid w:val="4356522A"/>
    <w:rsid w:val="43FE4D82"/>
    <w:rsid w:val="44B72DD8"/>
    <w:rsid w:val="458A0FC3"/>
    <w:rsid w:val="45C4385E"/>
    <w:rsid w:val="4669507C"/>
    <w:rsid w:val="46FB0BB0"/>
    <w:rsid w:val="474D36DB"/>
    <w:rsid w:val="47E86474"/>
    <w:rsid w:val="47FB487A"/>
    <w:rsid w:val="48875980"/>
    <w:rsid w:val="49107A31"/>
    <w:rsid w:val="498F4DFA"/>
    <w:rsid w:val="4C0078C3"/>
    <w:rsid w:val="4E015B87"/>
    <w:rsid w:val="4E1458CD"/>
    <w:rsid w:val="4E71056B"/>
    <w:rsid w:val="4E850579"/>
    <w:rsid w:val="4F0E7CD9"/>
    <w:rsid w:val="4FB61D55"/>
    <w:rsid w:val="51952F80"/>
    <w:rsid w:val="531F2FEB"/>
    <w:rsid w:val="532274F4"/>
    <w:rsid w:val="557F50D4"/>
    <w:rsid w:val="57DD1426"/>
    <w:rsid w:val="590D7AE9"/>
    <w:rsid w:val="59A3044D"/>
    <w:rsid w:val="59C7413C"/>
    <w:rsid w:val="5A56101C"/>
    <w:rsid w:val="5ABF62C1"/>
    <w:rsid w:val="5B1765FF"/>
    <w:rsid w:val="5C030290"/>
    <w:rsid w:val="5C8D030A"/>
    <w:rsid w:val="5CCA0F08"/>
    <w:rsid w:val="6049140E"/>
    <w:rsid w:val="64A37553"/>
    <w:rsid w:val="662446C4"/>
    <w:rsid w:val="678B3379"/>
    <w:rsid w:val="67A27F96"/>
    <w:rsid w:val="69F85C4B"/>
    <w:rsid w:val="6BCC55E2"/>
    <w:rsid w:val="6CA9147F"/>
    <w:rsid w:val="6D2531FB"/>
    <w:rsid w:val="6F0203A3"/>
    <w:rsid w:val="72000C89"/>
    <w:rsid w:val="729143EC"/>
    <w:rsid w:val="74806F8A"/>
    <w:rsid w:val="75047B9A"/>
    <w:rsid w:val="750758DC"/>
    <w:rsid w:val="75461CEE"/>
    <w:rsid w:val="756E083E"/>
    <w:rsid w:val="77C6382D"/>
    <w:rsid w:val="78144598"/>
    <w:rsid w:val="783223C0"/>
    <w:rsid w:val="788334CC"/>
    <w:rsid w:val="789E0306"/>
    <w:rsid w:val="79815C5D"/>
    <w:rsid w:val="798474FC"/>
    <w:rsid w:val="79B148C1"/>
    <w:rsid w:val="79F167F8"/>
    <w:rsid w:val="7BD227A0"/>
    <w:rsid w:val="7CC77E2B"/>
    <w:rsid w:val="7F4171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872</Words>
  <Characters>1034</Characters>
  <Lines>0</Lines>
  <Paragraphs>0</Paragraphs>
  <TotalTime>19</TotalTime>
  <ScaleCrop>false</ScaleCrop>
  <LinksUpToDate>false</LinksUpToDate>
  <CharactersWithSpaces>1093</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2025-05-12T08:57:00Z</dcterms:created>
  <dc:creator>hetui</dc:creator>
  <cp:lastModifiedBy>安好</cp:lastModifiedBy>
  <cp:lastPrinted>2026-07-10T10:33:03Z</cp:lastPrinted>
  <dcterms:modified xsi:type="dcterms:W3CDTF">2026-07-10T10:33:11Z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ABEF61F5573D4F8199D0CEDDAE9800CE_13</vt:lpwstr>
  </property>
  <property fmtid="{D5CDD505-2E9C-101B-9397-08002B2CF9AE}" pid="4" name="KSOTemplateDocerSaveRecord">
    <vt:lpwstr>eyJoZGlkIjoiYTNmMWM1NzBmNTcyMDM0MDY2M2JiM2E3YTZjNGJiMDgiLCJ1c2VySWQiOiIxODY4Mzc1NzA1In0=</vt:lpwstr>
  </property>
</Properties>
</file>