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3B2A53">
      <w:pPr>
        <w:widowControl/>
        <w:jc w:val="center"/>
        <w:rPr>
          <w:rFonts w:hint="default" w:ascii="华文中宋" w:hAnsi="华文中宋" w:eastAsia="华文中宋" w:cs="华文中宋"/>
          <w:kern w:val="0"/>
          <w:sz w:val="56"/>
          <w:szCs w:val="56"/>
          <w:lang w:val="en-US" w:eastAsia="zh-CN"/>
        </w:rPr>
      </w:pPr>
      <w:bookmarkStart w:id="0" w:name="OLE_LINK2"/>
      <w:bookmarkStart w:id="1" w:name="OLE_LINK4"/>
      <w:bookmarkStart w:id="2" w:name="OLE_LINK1"/>
      <w:r>
        <w:rPr>
          <w:rFonts w:hint="eastAsia" w:ascii="华文中宋" w:hAnsi="华文中宋" w:eastAsia="华文中宋" w:cs="华文中宋"/>
          <w:b/>
          <w:bCs/>
          <w:kern w:val="0"/>
          <w:sz w:val="56"/>
          <w:szCs w:val="56"/>
        </w:rPr>
        <w:t>额敏县</w:t>
      </w:r>
      <w:r>
        <w:rPr>
          <w:rFonts w:hint="eastAsia" w:ascii="华文中宋" w:hAnsi="华文中宋" w:eastAsia="华文中宋" w:cs="华文中宋"/>
          <w:b/>
          <w:bCs/>
          <w:kern w:val="0"/>
          <w:sz w:val="56"/>
          <w:szCs w:val="56"/>
          <w:lang w:val="en-US" w:eastAsia="zh-CN"/>
        </w:rPr>
        <w:t>交通运输</w:t>
      </w:r>
      <w:r>
        <w:rPr>
          <w:rFonts w:hint="eastAsia" w:ascii="华文中宋" w:hAnsi="华文中宋" w:eastAsia="华文中宋" w:cs="华文中宋"/>
          <w:b/>
          <w:bCs/>
          <w:kern w:val="0"/>
          <w:sz w:val="56"/>
          <w:szCs w:val="56"/>
        </w:rPr>
        <w:t>局行政处罚案件公示</w:t>
      </w:r>
      <w:r>
        <w:rPr>
          <w:rFonts w:hint="eastAsia" w:ascii="华文中宋" w:hAnsi="华文中宋" w:eastAsia="华文中宋" w:cs="华文中宋"/>
          <w:b/>
          <w:bCs/>
          <w:kern w:val="0"/>
          <w:sz w:val="56"/>
          <w:szCs w:val="56"/>
          <w:lang w:eastAsia="zh-CN"/>
        </w:rPr>
        <w:t>【</w:t>
      </w:r>
      <w:r>
        <w:rPr>
          <w:rFonts w:hint="eastAsia" w:ascii="华文中宋" w:hAnsi="华文中宋" w:eastAsia="华文中宋" w:cs="华文中宋"/>
          <w:b/>
          <w:bCs/>
          <w:kern w:val="0"/>
          <w:sz w:val="56"/>
          <w:szCs w:val="56"/>
          <w:lang w:val="en-US" w:eastAsia="zh-CN"/>
        </w:rPr>
        <w:t>2026</w:t>
      </w:r>
      <w:r>
        <w:rPr>
          <w:rFonts w:hint="eastAsia" w:ascii="华文中宋" w:hAnsi="华文中宋" w:eastAsia="华文中宋" w:cs="华文中宋"/>
          <w:b/>
          <w:bCs/>
          <w:kern w:val="0"/>
          <w:sz w:val="56"/>
          <w:szCs w:val="56"/>
          <w:lang w:eastAsia="zh-CN"/>
        </w:rPr>
        <w:t>】</w:t>
      </w:r>
      <w:r>
        <w:rPr>
          <w:rFonts w:hint="eastAsia" w:ascii="华文中宋" w:hAnsi="华文中宋" w:eastAsia="华文中宋" w:cs="华文中宋"/>
          <w:b/>
          <w:bCs/>
          <w:kern w:val="0"/>
          <w:sz w:val="56"/>
          <w:szCs w:val="56"/>
          <w:lang w:val="en-US" w:eastAsia="zh-CN"/>
        </w:rPr>
        <w:t>16号</w:t>
      </w:r>
    </w:p>
    <w:bookmarkEnd w:id="0"/>
    <w:p w14:paraId="54449EF5">
      <w:pPr>
        <w:widowControl/>
        <w:jc w:val="center"/>
        <w:rPr>
          <w:rFonts w:hint="default" w:ascii="方正小标宋简体" w:hAnsi="宋体" w:eastAsia="宋体" w:cs="宋体"/>
          <w:kern w:val="0"/>
          <w:sz w:val="32"/>
          <w:szCs w:val="32"/>
          <w:lang w:val="en-US" w:eastAsia="zh-CN"/>
        </w:rPr>
      </w:pPr>
      <w:r>
        <w:rPr>
          <w:rFonts w:hint="eastAsia" w:ascii="宋体" w:hAnsi="宋体" w:cs="宋体"/>
          <w:b/>
          <w:bCs/>
          <w:kern w:val="0"/>
          <w:sz w:val="32"/>
          <w:szCs w:val="32"/>
          <w:lang w:val="en-US" w:eastAsia="zh-CN"/>
        </w:rPr>
        <w:t>2026年6</w:t>
      </w:r>
      <w:r>
        <w:rPr>
          <w:rFonts w:hint="eastAsia" w:ascii="宋体" w:hAnsi="宋体" w:cs="宋体"/>
          <w:b/>
          <w:bCs/>
          <w:kern w:val="0"/>
          <w:sz w:val="32"/>
          <w:szCs w:val="32"/>
        </w:rPr>
        <w:t>月</w:t>
      </w:r>
      <w:r>
        <w:rPr>
          <w:rFonts w:hint="eastAsia" w:ascii="宋体" w:hAnsi="宋体" w:cs="宋体"/>
          <w:b/>
          <w:bCs/>
          <w:kern w:val="0"/>
          <w:sz w:val="32"/>
          <w:szCs w:val="32"/>
          <w:lang w:val="en-US" w:eastAsia="zh-CN"/>
        </w:rPr>
        <w:t>23日至2026年6月26日</w:t>
      </w:r>
    </w:p>
    <w:p w14:paraId="667F5E43">
      <w:pPr>
        <w:widowControl/>
        <w:ind w:right="960"/>
        <w:rPr>
          <w:rFonts w:hint="default" w:ascii="宋体" w:hAnsi="宋体" w:eastAsia="宋体" w:cs="宋体"/>
          <w:kern w:val="0"/>
          <w:sz w:val="28"/>
          <w:szCs w:val="28"/>
          <w:lang w:val="en-US" w:eastAsia="zh-CN"/>
        </w:rPr>
      </w:pPr>
      <w:r>
        <w:rPr>
          <w:rFonts w:ascii="宋体" w:hAnsi="宋体" w:cs="宋体"/>
          <w:kern w:val="0"/>
          <w:sz w:val="28"/>
          <w:szCs w:val="28"/>
        </w:rPr>
        <w:t>填报单位：</w:t>
      </w:r>
      <w:bookmarkStart w:id="3" w:name="OLE_LINK3"/>
      <w:r>
        <w:rPr>
          <w:rFonts w:hint="eastAsia" w:ascii="宋体" w:hAnsi="宋体" w:cs="宋体"/>
          <w:kern w:val="0"/>
          <w:sz w:val="28"/>
          <w:szCs w:val="28"/>
        </w:rPr>
        <w:t>额</w:t>
      </w:r>
      <w:r>
        <w:rPr>
          <w:rFonts w:ascii="宋体" w:hAnsi="宋体" w:cs="宋体"/>
          <w:kern w:val="0"/>
          <w:sz w:val="28"/>
          <w:szCs w:val="28"/>
        </w:rPr>
        <w:t>敏县</w:t>
      </w:r>
      <w:r>
        <w:rPr>
          <w:rFonts w:hint="eastAsia" w:ascii="宋体" w:hAnsi="宋体" w:cs="宋体"/>
          <w:kern w:val="0"/>
          <w:sz w:val="28"/>
          <w:szCs w:val="28"/>
          <w:lang w:val="en-US" w:eastAsia="zh-CN"/>
        </w:rPr>
        <w:t>交通运输局</w:t>
      </w:r>
      <w:bookmarkEnd w:id="3"/>
      <w:r>
        <w:rPr>
          <w:rFonts w:hint="eastAsia" w:ascii="宋体" w:hAnsi="宋体" w:cs="宋体"/>
          <w:kern w:val="0"/>
          <w:sz w:val="28"/>
          <w:szCs w:val="28"/>
        </w:rPr>
        <w:t xml:space="preserve">                </w:t>
      </w:r>
      <w:r>
        <w:rPr>
          <w:rFonts w:hint="eastAsia" w:ascii="宋体" w:hAnsi="宋体" w:cs="宋体"/>
          <w:kern w:val="0"/>
          <w:sz w:val="28"/>
          <w:szCs w:val="28"/>
          <w:lang w:val="en-US" w:eastAsia="zh-CN"/>
        </w:rPr>
        <w:t xml:space="preserve">                       </w:t>
      </w:r>
      <w:r>
        <w:rPr>
          <w:rFonts w:ascii="宋体" w:hAnsi="宋体" w:cs="宋体"/>
          <w:kern w:val="0"/>
          <w:sz w:val="28"/>
          <w:szCs w:val="28"/>
        </w:rPr>
        <w:t>填报日期：</w:t>
      </w:r>
      <w:r>
        <w:rPr>
          <w:rFonts w:hint="eastAsia" w:ascii="宋体" w:hAnsi="宋体" w:cs="宋体"/>
          <w:kern w:val="0"/>
          <w:sz w:val="28"/>
          <w:szCs w:val="28"/>
          <w:lang w:val="en-US" w:eastAsia="zh-CN"/>
        </w:rPr>
        <w:t>2026年6月26日</w:t>
      </w:r>
    </w:p>
    <w:tbl>
      <w:tblPr>
        <w:tblStyle w:val="2"/>
        <w:tblW w:w="13890" w:type="dxa"/>
        <w:tblCellSpacing w:w="0" w:type="dxa"/>
        <w:tblInd w:w="0" w:type="dxa"/>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
      <w:tblGrid>
        <w:gridCol w:w="899"/>
        <w:gridCol w:w="491"/>
        <w:gridCol w:w="1299"/>
        <w:gridCol w:w="2906"/>
        <w:gridCol w:w="3064"/>
        <w:gridCol w:w="945"/>
        <w:gridCol w:w="1245"/>
        <w:gridCol w:w="3041"/>
      </w:tblGrid>
      <w:tr w14:paraId="4721B0F9">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813" w:hRule="atLeast"/>
          <w:tblCellSpacing w:w="0" w:type="dxa"/>
        </w:trPr>
        <w:tc>
          <w:tcPr>
            <w:tcW w:w="899" w:type="dxa"/>
            <w:tcBorders>
              <w:top w:val="outset" w:color="auto" w:sz="6" w:space="0"/>
              <w:bottom w:val="outset" w:color="auto" w:sz="6" w:space="0"/>
            </w:tcBorders>
            <w:noWrap w:val="0"/>
            <w:vAlign w:val="center"/>
          </w:tcPr>
          <w:p w14:paraId="36F00DA2">
            <w:pPr>
              <w:widowControl/>
              <w:jc w:val="center"/>
              <w:rPr>
                <w:rFonts w:ascii="宋体" w:hAnsi="宋体" w:cs="宋体"/>
                <w:kern w:val="0"/>
                <w:sz w:val="24"/>
                <w:szCs w:val="24"/>
              </w:rPr>
            </w:pPr>
            <w:r>
              <w:rPr>
                <w:rFonts w:hint="eastAsia" w:ascii="宋体" w:hAnsi="宋体" w:cs="宋体"/>
                <w:kern w:val="0"/>
                <w:sz w:val="24"/>
                <w:szCs w:val="24"/>
              </w:rPr>
              <w:t>处罚案件总数（个）</w:t>
            </w:r>
          </w:p>
        </w:tc>
        <w:tc>
          <w:tcPr>
            <w:tcW w:w="491" w:type="dxa"/>
            <w:tcBorders>
              <w:top w:val="outset" w:color="auto" w:sz="6" w:space="0"/>
              <w:bottom w:val="outset" w:color="auto" w:sz="6" w:space="0"/>
            </w:tcBorders>
            <w:noWrap w:val="0"/>
            <w:vAlign w:val="center"/>
          </w:tcPr>
          <w:p w14:paraId="4B0BD05F">
            <w:pPr>
              <w:widowControl/>
              <w:jc w:val="center"/>
              <w:rPr>
                <w:rFonts w:ascii="宋体" w:hAnsi="宋体" w:cs="宋体"/>
                <w:kern w:val="0"/>
                <w:sz w:val="24"/>
                <w:szCs w:val="24"/>
              </w:rPr>
            </w:pPr>
            <w:r>
              <w:rPr>
                <w:rFonts w:hint="eastAsia" w:ascii="宋体" w:hAnsi="宋体" w:cs="宋体"/>
                <w:kern w:val="0"/>
                <w:sz w:val="24"/>
                <w:szCs w:val="24"/>
              </w:rPr>
              <w:t>序号</w:t>
            </w:r>
          </w:p>
        </w:tc>
        <w:tc>
          <w:tcPr>
            <w:tcW w:w="1299" w:type="dxa"/>
            <w:tcBorders>
              <w:top w:val="outset" w:color="auto" w:sz="6" w:space="0"/>
              <w:bottom w:val="outset" w:color="auto" w:sz="6" w:space="0"/>
            </w:tcBorders>
            <w:noWrap w:val="0"/>
            <w:vAlign w:val="center"/>
          </w:tcPr>
          <w:p w14:paraId="6648FF69">
            <w:pPr>
              <w:widowControl/>
              <w:jc w:val="center"/>
              <w:rPr>
                <w:rFonts w:ascii="宋体" w:hAnsi="宋体" w:cs="宋体"/>
                <w:kern w:val="0"/>
                <w:sz w:val="24"/>
                <w:szCs w:val="24"/>
              </w:rPr>
            </w:pPr>
            <w:r>
              <w:rPr>
                <w:rFonts w:hint="eastAsia" w:ascii="宋体" w:hAnsi="宋体" w:cs="宋体"/>
                <w:kern w:val="0"/>
                <w:sz w:val="24"/>
                <w:szCs w:val="24"/>
              </w:rPr>
              <w:t>处罚时间</w:t>
            </w:r>
          </w:p>
        </w:tc>
        <w:tc>
          <w:tcPr>
            <w:tcW w:w="2906" w:type="dxa"/>
            <w:tcBorders>
              <w:top w:val="outset" w:color="auto" w:sz="6" w:space="0"/>
              <w:bottom w:val="outset" w:color="auto" w:sz="6" w:space="0"/>
            </w:tcBorders>
            <w:noWrap w:val="0"/>
            <w:vAlign w:val="center"/>
          </w:tcPr>
          <w:p w14:paraId="5771A6C9">
            <w:pPr>
              <w:widowControl/>
              <w:jc w:val="center"/>
              <w:rPr>
                <w:rFonts w:ascii="宋体" w:hAnsi="宋体" w:cs="宋体"/>
                <w:kern w:val="0"/>
                <w:sz w:val="24"/>
                <w:szCs w:val="24"/>
              </w:rPr>
            </w:pPr>
            <w:r>
              <w:rPr>
                <w:rFonts w:hint="eastAsia" w:ascii="宋体" w:hAnsi="宋体" w:cs="宋体"/>
                <w:kern w:val="0"/>
                <w:sz w:val="24"/>
                <w:szCs w:val="24"/>
              </w:rPr>
              <w:t>车属单位</w:t>
            </w:r>
          </w:p>
        </w:tc>
        <w:tc>
          <w:tcPr>
            <w:tcW w:w="3064" w:type="dxa"/>
            <w:tcBorders>
              <w:top w:val="outset" w:color="auto" w:sz="6" w:space="0"/>
              <w:bottom w:val="outset" w:color="auto" w:sz="6" w:space="0"/>
            </w:tcBorders>
            <w:noWrap w:val="0"/>
            <w:vAlign w:val="center"/>
          </w:tcPr>
          <w:p w14:paraId="66A4BE8F">
            <w:pPr>
              <w:widowControl/>
              <w:jc w:val="center"/>
              <w:rPr>
                <w:rFonts w:ascii="宋体" w:hAnsi="宋体" w:cs="宋体"/>
                <w:kern w:val="0"/>
                <w:sz w:val="24"/>
                <w:szCs w:val="24"/>
              </w:rPr>
            </w:pPr>
            <w:r>
              <w:rPr>
                <w:rFonts w:hint="eastAsia" w:ascii="宋体" w:hAnsi="宋体" w:cs="宋体"/>
                <w:kern w:val="0"/>
                <w:sz w:val="24"/>
                <w:szCs w:val="24"/>
              </w:rPr>
              <w:t>违法事由</w:t>
            </w:r>
          </w:p>
        </w:tc>
        <w:tc>
          <w:tcPr>
            <w:tcW w:w="945" w:type="dxa"/>
            <w:tcBorders>
              <w:top w:val="outset" w:color="auto" w:sz="6" w:space="0"/>
              <w:bottom w:val="outset" w:color="auto" w:sz="6" w:space="0"/>
            </w:tcBorders>
            <w:noWrap w:val="0"/>
            <w:vAlign w:val="center"/>
          </w:tcPr>
          <w:p w14:paraId="5AA061EB">
            <w:pPr>
              <w:widowControl/>
              <w:jc w:val="center"/>
              <w:rPr>
                <w:rFonts w:ascii="宋体" w:hAnsi="宋体" w:cs="宋体"/>
                <w:kern w:val="0"/>
                <w:sz w:val="24"/>
                <w:szCs w:val="24"/>
              </w:rPr>
            </w:pPr>
            <w:r>
              <w:rPr>
                <w:rFonts w:hint="eastAsia" w:ascii="宋体" w:hAnsi="宋体" w:cs="宋体"/>
                <w:kern w:val="0"/>
                <w:sz w:val="24"/>
                <w:szCs w:val="24"/>
              </w:rPr>
              <w:t>是否采取强制措施</w:t>
            </w:r>
          </w:p>
        </w:tc>
        <w:tc>
          <w:tcPr>
            <w:tcW w:w="1245" w:type="dxa"/>
            <w:tcBorders>
              <w:top w:val="outset" w:color="auto" w:sz="6" w:space="0"/>
              <w:bottom w:val="outset" w:color="auto" w:sz="6" w:space="0"/>
            </w:tcBorders>
            <w:noWrap w:val="0"/>
            <w:vAlign w:val="center"/>
          </w:tcPr>
          <w:p w14:paraId="49D4CB0C">
            <w:pPr>
              <w:widowControl/>
              <w:jc w:val="center"/>
              <w:rPr>
                <w:rFonts w:hint="default" w:ascii="宋体" w:hAnsi="宋体" w:eastAsia="宋体" w:cs="宋体"/>
                <w:kern w:val="0"/>
                <w:sz w:val="24"/>
                <w:szCs w:val="24"/>
                <w:lang w:val="en-US" w:eastAsia="zh-CN"/>
              </w:rPr>
            </w:pPr>
            <w:r>
              <w:rPr>
                <w:rFonts w:hint="eastAsia" w:ascii="宋体" w:hAnsi="宋体" w:cs="宋体"/>
                <w:kern w:val="0"/>
                <w:sz w:val="24"/>
                <w:szCs w:val="24"/>
              </w:rPr>
              <w:t>处罚</w:t>
            </w:r>
            <w:r>
              <w:rPr>
                <w:rFonts w:hint="eastAsia" w:ascii="宋体" w:hAnsi="宋体" w:cs="宋体"/>
                <w:kern w:val="0"/>
                <w:sz w:val="24"/>
                <w:szCs w:val="24"/>
                <w:lang w:val="en-US" w:eastAsia="zh-CN"/>
              </w:rPr>
              <w:t>金额（元）</w:t>
            </w:r>
          </w:p>
        </w:tc>
        <w:tc>
          <w:tcPr>
            <w:tcW w:w="3041" w:type="dxa"/>
            <w:tcBorders>
              <w:top w:val="outset" w:color="auto" w:sz="6" w:space="0"/>
              <w:bottom w:val="outset" w:color="auto" w:sz="6" w:space="0"/>
            </w:tcBorders>
            <w:noWrap w:val="0"/>
            <w:vAlign w:val="center"/>
          </w:tcPr>
          <w:p w14:paraId="1FF852E9">
            <w:pPr>
              <w:widowControl/>
              <w:jc w:val="center"/>
              <w:rPr>
                <w:rFonts w:ascii="宋体" w:hAnsi="宋体" w:cs="宋体"/>
                <w:kern w:val="0"/>
                <w:sz w:val="24"/>
                <w:szCs w:val="24"/>
              </w:rPr>
            </w:pPr>
            <w:r>
              <w:rPr>
                <w:rFonts w:hint="eastAsia" w:ascii="宋体" w:hAnsi="宋体" w:cs="宋体"/>
                <w:kern w:val="0"/>
                <w:sz w:val="24"/>
                <w:szCs w:val="24"/>
              </w:rPr>
              <w:t>案号</w:t>
            </w:r>
          </w:p>
        </w:tc>
      </w:tr>
      <w:tr w14:paraId="70345C10">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0" w:hRule="atLeast"/>
          <w:tblCellSpacing w:w="0" w:type="dxa"/>
        </w:trPr>
        <w:tc>
          <w:tcPr>
            <w:tcW w:w="899" w:type="dxa"/>
            <w:vMerge w:val="restart"/>
            <w:tcBorders>
              <w:top w:val="outset" w:color="auto" w:sz="6" w:space="0"/>
            </w:tcBorders>
            <w:noWrap w:val="0"/>
            <w:vAlign w:val="center"/>
          </w:tcPr>
          <w:p w14:paraId="6427FCE4">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491" w:type="dxa"/>
            <w:tcBorders>
              <w:top w:val="outset" w:color="auto" w:sz="6" w:space="0"/>
              <w:bottom w:val="outset" w:color="auto" w:sz="6" w:space="0"/>
            </w:tcBorders>
            <w:noWrap w:val="0"/>
            <w:vAlign w:val="center"/>
          </w:tcPr>
          <w:p w14:paraId="3518ED91">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299" w:type="dxa"/>
            <w:tcBorders>
              <w:top w:val="outset" w:color="auto" w:sz="6" w:space="0"/>
              <w:bottom w:val="outset" w:color="auto" w:sz="6" w:space="0"/>
            </w:tcBorders>
            <w:shd w:val="clear" w:color="auto" w:fill="auto"/>
            <w:noWrap w:val="0"/>
            <w:vAlign w:val="center"/>
          </w:tcPr>
          <w:p w14:paraId="42744F38">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20</w:t>
            </w:r>
            <w:r>
              <w:rPr>
                <w:rFonts w:hint="eastAsia" w:ascii="宋体" w:hAnsi="宋体" w:eastAsia="宋体" w:cs="宋体"/>
                <w:kern w:val="2"/>
                <w:sz w:val="15"/>
                <w:szCs w:val="15"/>
                <w:lang w:val="en-US" w:eastAsia="zh-CN" w:bidi="ar-SA"/>
              </w:rPr>
              <w:t>26年 6月 25日</w:t>
            </w:r>
          </w:p>
        </w:tc>
        <w:tc>
          <w:tcPr>
            <w:tcW w:w="2906" w:type="dxa"/>
            <w:tcBorders>
              <w:top w:val="outset" w:color="auto" w:sz="6" w:space="0"/>
              <w:bottom w:val="outset" w:color="auto" w:sz="6" w:space="0"/>
            </w:tcBorders>
            <w:shd w:val="clear" w:color="auto" w:fill="auto"/>
            <w:noWrap w:val="0"/>
            <w:vAlign w:val="center"/>
          </w:tcPr>
          <w:p w14:paraId="73606280">
            <w:pPr>
              <w:keepNext w:val="0"/>
              <w:keepLines w:val="0"/>
              <w:widowControl/>
              <w:suppressLineNumbers w:val="0"/>
              <w:ind w:firstLine="320" w:firstLineChars="200"/>
              <w:jc w:val="center"/>
              <w:textAlignment w:val="bottom"/>
              <w:rPr>
                <w:rFonts w:hint="default" w:ascii="宋体" w:hAnsi="宋体" w:eastAsia="宋体" w:cs="宋体"/>
                <w:kern w:val="2"/>
                <w:sz w:val="15"/>
                <w:szCs w:val="15"/>
                <w:lang w:val="en-US" w:eastAsia="zh-CN" w:bidi="ar-SA"/>
              </w:rPr>
            </w:pPr>
            <w:r>
              <w:rPr>
                <w:rFonts w:ascii="sans-serif" w:hAnsi="sans-serif" w:eastAsia="sans-serif" w:cs="sans-serif"/>
                <w:i w:val="0"/>
                <w:iCs w:val="0"/>
                <w:caps w:val="0"/>
                <w:spacing w:val="0"/>
                <w:sz w:val="16"/>
                <w:szCs w:val="16"/>
                <w:shd w:val="clear" w:fill="FFFFFF"/>
              </w:rPr>
              <w:t>额敏县宏鑫运输服务合作公司车队</w:t>
            </w:r>
          </w:p>
        </w:tc>
        <w:tc>
          <w:tcPr>
            <w:tcW w:w="3064" w:type="dxa"/>
            <w:tcBorders>
              <w:top w:val="outset" w:color="auto" w:sz="6" w:space="0"/>
              <w:bottom w:val="outset" w:color="auto" w:sz="6" w:space="0"/>
            </w:tcBorders>
            <w:shd w:val="clear" w:color="auto" w:fill="auto"/>
            <w:noWrap w:val="0"/>
            <w:vAlign w:val="center"/>
          </w:tcPr>
          <w:p w14:paraId="2A9A9930">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额敏县宏鑫运输服务合作公司车队从事道路运输经营的营运车辆，未按照规定参加车辆年度审验</w:t>
            </w:r>
          </w:p>
        </w:tc>
        <w:tc>
          <w:tcPr>
            <w:tcW w:w="945" w:type="dxa"/>
            <w:tcBorders>
              <w:top w:val="outset" w:color="auto" w:sz="6" w:space="0"/>
              <w:bottom w:val="outset" w:color="auto" w:sz="6" w:space="0"/>
            </w:tcBorders>
            <w:shd w:val="clear" w:color="auto" w:fill="auto"/>
            <w:noWrap w:val="0"/>
            <w:vAlign w:val="center"/>
          </w:tcPr>
          <w:p w14:paraId="0E3B2C95">
            <w:pPr>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1BA382AE">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14:paraId="165C0C2B">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新塔额交执运政简〔2026〕0044号</w:t>
            </w:r>
          </w:p>
        </w:tc>
      </w:tr>
      <w:tr w14:paraId="29313D54">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609" w:hRule="atLeast"/>
          <w:tblCellSpacing w:w="0" w:type="dxa"/>
        </w:trPr>
        <w:tc>
          <w:tcPr>
            <w:tcW w:w="899" w:type="dxa"/>
            <w:vMerge w:val="continue"/>
            <w:noWrap w:val="0"/>
            <w:vAlign w:val="center"/>
          </w:tcPr>
          <w:p w14:paraId="229F81F7">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6B9558D5">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1299" w:type="dxa"/>
            <w:tcBorders>
              <w:top w:val="outset" w:color="auto" w:sz="6" w:space="0"/>
              <w:bottom w:val="outset" w:color="auto" w:sz="6" w:space="0"/>
            </w:tcBorders>
            <w:shd w:val="clear" w:color="auto" w:fill="auto"/>
            <w:noWrap w:val="0"/>
            <w:vAlign w:val="center"/>
          </w:tcPr>
          <w:p w14:paraId="5873683F">
            <w:pPr>
              <w:keepNext w:val="0"/>
              <w:keepLines w:val="0"/>
              <w:widowControl/>
              <w:suppressLineNumbers w:val="0"/>
              <w:jc w:val="center"/>
              <w:textAlignment w:val="bottom"/>
              <w:rPr>
                <w:rFonts w:hint="eastAsia"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w:t>
            </w:r>
            <w:r>
              <w:rPr>
                <w:rFonts w:hint="default" w:ascii="宋体" w:hAnsi="宋体" w:eastAsia="宋体" w:cs="宋体"/>
                <w:i w:val="0"/>
                <w:iCs w:val="0"/>
                <w:color w:val="000000"/>
                <w:kern w:val="0"/>
                <w:sz w:val="15"/>
                <w:szCs w:val="15"/>
                <w:u w:val="none"/>
                <w:lang w:val="en-US" w:eastAsia="zh-CN" w:bidi="ar"/>
              </w:rPr>
              <w:t>026年 6月 25日</w:t>
            </w:r>
          </w:p>
        </w:tc>
        <w:tc>
          <w:tcPr>
            <w:tcW w:w="2906" w:type="dxa"/>
            <w:tcBorders>
              <w:top w:val="outset" w:color="auto" w:sz="6" w:space="0"/>
              <w:bottom w:val="outset" w:color="auto" w:sz="6" w:space="0"/>
            </w:tcBorders>
            <w:shd w:val="clear" w:color="auto" w:fill="auto"/>
            <w:noWrap w:val="0"/>
            <w:vAlign w:val="center"/>
          </w:tcPr>
          <w:p w14:paraId="4EAE5FE3">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p>
          <w:p w14:paraId="130752F4">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额敏县宏鑫运输服务合作公司车队</w:t>
            </w:r>
          </w:p>
        </w:tc>
        <w:tc>
          <w:tcPr>
            <w:tcW w:w="3064" w:type="dxa"/>
            <w:tcBorders>
              <w:top w:val="outset" w:color="auto" w:sz="6" w:space="0"/>
              <w:bottom w:val="outset" w:color="auto" w:sz="6" w:space="0"/>
            </w:tcBorders>
            <w:shd w:val="clear" w:color="auto" w:fill="auto"/>
            <w:noWrap w:val="0"/>
            <w:vAlign w:val="center"/>
          </w:tcPr>
          <w:p w14:paraId="328CA3CA">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额敏县宏鑫运输服务合作公司车队涉嫌道路运输车辆未按规定进行年度审验案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14:paraId="6C36D151">
            <w:pPr>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0B51452E">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14:paraId="01D6D806">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新塔额交执运政简〔2026〕0045号</w:t>
            </w:r>
          </w:p>
        </w:tc>
      </w:tr>
      <w:tr w14:paraId="70540A7B">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713" w:hRule="atLeast"/>
          <w:tblCellSpacing w:w="0" w:type="dxa"/>
        </w:trPr>
        <w:tc>
          <w:tcPr>
            <w:tcW w:w="899" w:type="dxa"/>
            <w:vMerge w:val="continue"/>
            <w:noWrap w:val="0"/>
            <w:vAlign w:val="center"/>
          </w:tcPr>
          <w:p w14:paraId="57F40FFB">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7DA87B02">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1299" w:type="dxa"/>
            <w:tcBorders>
              <w:top w:val="outset" w:color="auto" w:sz="6" w:space="0"/>
              <w:bottom w:val="outset" w:color="auto" w:sz="6" w:space="0"/>
            </w:tcBorders>
            <w:shd w:val="clear" w:color="auto" w:fill="auto"/>
            <w:noWrap w:val="0"/>
            <w:vAlign w:val="center"/>
          </w:tcPr>
          <w:p w14:paraId="7B584589">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20</w:t>
            </w:r>
            <w:r>
              <w:rPr>
                <w:rFonts w:hint="default" w:ascii="宋体" w:hAnsi="宋体" w:eastAsia="宋体" w:cs="宋体"/>
                <w:i w:val="0"/>
                <w:iCs w:val="0"/>
                <w:color w:val="000000"/>
                <w:kern w:val="0"/>
                <w:sz w:val="15"/>
                <w:szCs w:val="15"/>
                <w:u w:val="none"/>
                <w:lang w:val="en-US" w:eastAsia="zh-CN" w:bidi="ar"/>
              </w:rPr>
              <w:t>26年6月23日</w:t>
            </w:r>
          </w:p>
        </w:tc>
        <w:tc>
          <w:tcPr>
            <w:tcW w:w="2906" w:type="dxa"/>
            <w:tcBorders>
              <w:top w:val="outset" w:color="auto" w:sz="6" w:space="0"/>
              <w:bottom w:val="outset" w:color="auto" w:sz="6" w:space="0"/>
            </w:tcBorders>
            <w:shd w:val="clear" w:color="auto" w:fill="auto"/>
            <w:noWrap w:val="0"/>
            <w:vAlign w:val="center"/>
          </w:tcPr>
          <w:p w14:paraId="686B246B">
            <w:pPr>
              <w:keepNext w:val="0"/>
              <w:keepLines w:val="0"/>
              <w:widowControl/>
              <w:suppressLineNumbers w:val="0"/>
              <w:ind w:firstLine="300" w:firstLineChars="200"/>
              <w:jc w:val="center"/>
              <w:textAlignment w:val="bottom"/>
              <w:rPr>
                <w:rFonts w:hint="eastAsia" w:ascii="宋体" w:hAnsi="宋体" w:eastAsia="宋体" w:cs="宋体"/>
                <w:kern w:val="2"/>
                <w:sz w:val="15"/>
                <w:szCs w:val="15"/>
                <w:lang w:val="en-US" w:eastAsia="zh-CN" w:bidi="ar-SA"/>
              </w:rPr>
            </w:pPr>
          </w:p>
          <w:p w14:paraId="04F0B188">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额敏县二道桥乡人民政府</w:t>
            </w:r>
          </w:p>
        </w:tc>
        <w:tc>
          <w:tcPr>
            <w:tcW w:w="3064" w:type="dxa"/>
            <w:tcBorders>
              <w:top w:val="outset" w:color="auto" w:sz="6" w:space="0"/>
              <w:bottom w:val="outset" w:color="auto" w:sz="6" w:space="0"/>
            </w:tcBorders>
            <w:shd w:val="clear" w:color="auto" w:fill="auto"/>
            <w:noWrap w:val="0"/>
            <w:vAlign w:val="center"/>
          </w:tcPr>
          <w:p w14:paraId="1E77D61C">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额敏县二道桥乡人民政府涉嫌擅自挖掘公路用地案</w:t>
            </w:r>
          </w:p>
        </w:tc>
        <w:tc>
          <w:tcPr>
            <w:tcW w:w="945" w:type="dxa"/>
            <w:tcBorders>
              <w:top w:val="outset" w:color="auto" w:sz="6" w:space="0"/>
              <w:bottom w:val="outset" w:color="auto" w:sz="6" w:space="0"/>
            </w:tcBorders>
            <w:shd w:val="clear" w:color="auto" w:fill="auto"/>
            <w:noWrap w:val="0"/>
            <w:vAlign w:val="center"/>
          </w:tcPr>
          <w:p w14:paraId="6FCC823A">
            <w:pPr>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15250075">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3000</w:t>
            </w:r>
          </w:p>
        </w:tc>
        <w:tc>
          <w:tcPr>
            <w:tcW w:w="3041" w:type="dxa"/>
            <w:tcBorders>
              <w:top w:val="outset" w:color="auto" w:sz="6" w:space="0"/>
              <w:bottom w:val="outset" w:color="auto" w:sz="6" w:space="0"/>
            </w:tcBorders>
            <w:shd w:val="clear" w:color="auto" w:fill="auto"/>
            <w:noWrap w:val="0"/>
            <w:vAlign w:val="center"/>
          </w:tcPr>
          <w:p w14:paraId="0B4348B4">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p w14:paraId="481FF2B6">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新塔额交执农路〔2026〕0001号</w:t>
            </w:r>
          </w:p>
        </w:tc>
      </w:tr>
      <w:tr w14:paraId="506C4892">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756" w:hRule="atLeast"/>
          <w:tblCellSpacing w:w="0" w:type="dxa"/>
        </w:trPr>
        <w:tc>
          <w:tcPr>
            <w:tcW w:w="899" w:type="dxa"/>
            <w:vMerge w:val="continue"/>
            <w:noWrap w:val="0"/>
            <w:vAlign w:val="center"/>
          </w:tcPr>
          <w:p w14:paraId="3F6D90BA">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5B797AFB">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1299" w:type="dxa"/>
            <w:tcBorders>
              <w:top w:val="outset" w:color="auto" w:sz="6" w:space="0"/>
              <w:bottom w:val="outset" w:color="auto" w:sz="6" w:space="0"/>
            </w:tcBorders>
            <w:shd w:val="clear" w:color="auto" w:fill="auto"/>
            <w:noWrap w:val="0"/>
            <w:vAlign w:val="center"/>
          </w:tcPr>
          <w:p w14:paraId="275E59F2">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w:t>
            </w:r>
            <w:r>
              <w:rPr>
                <w:rFonts w:hint="default" w:ascii="宋体" w:hAnsi="宋体" w:eastAsia="宋体" w:cs="宋体"/>
                <w:i w:val="0"/>
                <w:iCs w:val="0"/>
                <w:color w:val="000000"/>
                <w:kern w:val="0"/>
                <w:sz w:val="15"/>
                <w:szCs w:val="15"/>
                <w:u w:val="none"/>
                <w:lang w:val="en-US" w:eastAsia="zh-CN" w:bidi="ar"/>
              </w:rPr>
              <w:t>026年 6月 26日</w:t>
            </w:r>
          </w:p>
        </w:tc>
        <w:tc>
          <w:tcPr>
            <w:tcW w:w="2906" w:type="dxa"/>
            <w:tcBorders>
              <w:top w:val="outset" w:color="auto" w:sz="6" w:space="0"/>
              <w:bottom w:val="outset" w:color="auto" w:sz="6" w:space="0"/>
            </w:tcBorders>
            <w:shd w:val="clear" w:color="auto" w:fill="auto"/>
            <w:noWrap w:val="0"/>
            <w:vAlign w:val="center"/>
          </w:tcPr>
          <w:p w14:paraId="77C9D16C">
            <w:pPr>
              <w:keepNext w:val="0"/>
              <w:keepLines w:val="0"/>
              <w:widowControl/>
              <w:suppressLineNumbers w:val="0"/>
              <w:jc w:val="both"/>
              <w:textAlignment w:val="bottom"/>
              <w:rPr>
                <w:rFonts w:hint="default" w:ascii="宋体" w:hAnsi="宋体" w:eastAsia="宋体" w:cs="宋体"/>
                <w:kern w:val="2"/>
                <w:sz w:val="15"/>
                <w:szCs w:val="15"/>
                <w:lang w:val="en-US" w:eastAsia="zh-CN" w:bidi="ar-SA"/>
              </w:rPr>
            </w:pPr>
          </w:p>
          <w:p w14:paraId="5B146CC1">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额敏县宏鑫运输服务合作公司车队</w:t>
            </w:r>
          </w:p>
        </w:tc>
        <w:tc>
          <w:tcPr>
            <w:tcW w:w="3064" w:type="dxa"/>
            <w:tcBorders>
              <w:top w:val="outset" w:color="auto" w:sz="6" w:space="0"/>
              <w:bottom w:val="outset" w:color="auto" w:sz="6" w:space="0"/>
            </w:tcBorders>
            <w:shd w:val="clear" w:color="auto" w:fill="auto"/>
            <w:noWrap w:val="0"/>
            <w:vAlign w:val="center"/>
          </w:tcPr>
          <w:p w14:paraId="5A637D24">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额敏县宏鑫运输服务合作公司车队涉嫌道路运输车辆未按规定进行年度审验案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14:paraId="605B0EEC">
            <w:pPr>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1BC039BB">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14:paraId="41A23BAD">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新塔额交执运政简〔2026〕0047号</w:t>
            </w:r>
          </w:p>
        </w:tc>
      </w:tr>
      <w:tr w14:paraId="71AB2BD8">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758" w:hRule="atLeast"/>
          <w:tblCellSpacing w:w="0" w:type="dxa"/>
        </w:trPr>
        <w:tc>
          <w:tcPr>
            <w:tcW w:w="899" w:type="dxa"/>
            <w:vMerge w:val="continue"/>
            <w:noWrap w:val="0"/>
            <w:vAlign w:val="center"/>
          </w:tcPr>
          <w:p w14:paraId="7BEA4A45">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1DF33569">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1299" w:type="dxa"/>
            <w:tcBorders>
              <w:top w:val="outset" w:color="auto" w:sz="6" w:space="0"/>
              <w:bottom w:val="outset" w:color="auto" w:sz="6" w:space="0"/>
            </w:tcBorders>
            <w:shd w:val="clear" w:color="auto" w:fill="auto"/>
            <w:noWrap w:val="0"/>
            <w:vAlign w:val="center"/>
          </w:tcPr>
          <w:p w14:paraId="39289D8F">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20</w:t>
            </w:r>
            <w:r>
              <w:rPr>
                <w:rFonts w:hint="default" w:ascii="宋体" w:hAnsi="宋体" w:eastAsia="宋体" w:cs="宋体"/>
                <w:i w:val="0"/>
                <w:iCs w:val="0"/>
                <w:color w:val="000000"/>
                <w:kern w:val="0"/>
                <w:sz w:val="15"/>
                <w:szCs w:val="15"/>
                <w:u w:val="none"/>
                <w:lang w:val="en-US" w:eastAsia="zh-CN" w:bidi="ar"/>
              </w:rPr>
              <w:t>26年6月25日</w:t>
            </w:r>
          </w:p>
        </w:tc>
        <w:tc>
          <w:tcPr>
            <w:tcW w:w="2906" w:type="dxa"/>
            <w:tcBorders>
              <w:top w:val="outset" w:color="auto" w:sz="6" w:space="0"/>
              <w:bottom w:val="outset" w:color="auto" w:sz="6" w:space="0"/>
            </w:tcBorders>
            <w:shd w:val="clear" w:color="auto" w:fill="auto"/>
            <w:noWrap w:val="0"/>
            <w:vAlign w:val="center"/>
          </w:tcPr>
          <w:p w14:paraId="4298C2F9">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新疆权盛汽车服务有限公司</w:t>
            </w:r>
          </w:p>
        </w:tc>
        <w:tc>
          <w:tcPr>
            <w:tcW w:w="3064" w:type="dxa"/>
            <w:tcBorders>
              <w:top w:val="outset" w:color="auto" w:sz="6" w:space="0"/>
              <w:bottom w:val="outset" w:color="auto" w:sz="6" w:space="0"/>
            </w:tcBorders>
            <w:shd w:val="clear" w:color="auto" w:fill="auto"/>
            <w:noWrap w:val="0"/>
            <w:vAlign w:val="center"/>
          </w:tcPr>
          <w:p w14:paraId="4866138C">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当事人新疆权盛汽车服务有限公司未按照规定办理备案</w:t>
            </w:r>
          </w:p>
        </w:tc>
        <w:tc>
          <w:tcPr>
            <w:tcW w:w="945" w:type="dxa"/>
            <w:tcBorders>
              <w:top w:val="outset" w:color="auto" w:sz="6" w:space="0"/>
              <w:bottom w:val="outset" w:color="auto" w:sz="6" w:space="0"/>
            </w:tcBorders>
            <w:shd w:val="clear" w:color="auto" w:fill="auto"/>
            <w:noWrap w:val="0"/>
            <w:vAlign w:val="center"/>
          </w:tcPr>
          <w:p w14:paraId="281D1119">
            <w:pPr>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7CA28E6B">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3000</w:t>
            </w:r>
          </w:p>
        </w:tc>
        <w:tc>
          <w:tcPr>
            <w:tcW w:w="3041" w:type="dxa"/>
            <w:tcBorders>
              <w:top w:val="outset" w:color="auto" w:sz="6" w:space="0"/>
              <w:bottom w:val="outset" w:color="auto" w:sz="6" w:space="0"/>
            </w:tcBorders>
            <w:shd w:val="clear" w:color="auto" w:fill="auto"/>
            <w:noWrap w:val="0"/>
            <w:vAlign w:val="center"/>
          </w:tcPr>
          <w:p w14:paraId="33DF7B55">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新塔额交执运政〔2026〕0016号</w:t>
            </w:r>
          </w:p>
        </w:tc>
      </w:tr>
      <w:tr w14:paraId="063838FC">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878" w:hRule="atLeast"/>
          <w:tblCellSpacing w:w="0" w:type="dxa"/>
        </w:trPr>
        <w:tc>
          <w:tcPr>
            <w:tcW w:w="899" w:type="dxa"/>
            <w:vMerge w:val="continue"/>
            <w:noWrap w:val="0"/>
            <w:vAlign w:val="center"/>
          </w:tcPr>
          <w:p w14:paraId="76E6EE01">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276A9D8F">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1299" w:type="dxa"/>
            <w:tcBorders>
              <w:top w:val="outset" w:color="auto" w:sz="6" w:space="0"/>
              <w:bottom w:val="outset" w:color="auto" w:sz="6" w:space="0"/>
            </w:tcBorders>
            <w:shd w:val="clear" w:color="auto" w:fill="auto"/>
            <w:noWrap w:val="0"/>
            <w:vAlign w:val="center"/>
          </w:tcPr>
          <w:p w14:paraId="050053E6">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p>
        </w:tc>
        <w:tc>
          <w:tcPr>
            <w:tcW w:w="2906" w:type="dxa"/>
            <w:tcBorders>
              <w:top w:val="outset" w:color="auto" w:sz="6" w:space="0"/>
              <w:bottom w:val="outset" w:color="auto" w:sz="6" w:space="0"/>
            </w:tcBorders>
            <w:shd w:val="clear" w:color="auto" w:fill="auto"/>
            <w:noWrap w:val="0"/>
            <w:vAlign w:val="center"/>
          </w:tcPr>
          <w:p w14:paraId="75EDEBA7">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p>
        </w:tc>
        <w:tc>
          <w:tcPr>
            <w:tcW w:w="3064" w:type="dxa"/>
            <w:tcBorders>
              <w:top w:val="outset" w:color="auto" w:sz="6" w:space="0"/>
              <w:bottom w:val="outset" w:color="auto" w:sz="6" w:space="0"/>
            </w:tcBorders>
            <w:shd w:val="clear" w:color="auto" w:fill="auto"/>
            <w:noWrap w:val="0"/>
            <w:vAlign w:val="center"/>
          </w:tcPr>
          <w:p w14:paraId="584F8D77">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c>
          <w:tcPr>
            <w:tcW w:w="945" w:type="dxa"/>
            <w:tcBorders>
              <w:top w:val="outset" w:color="auto" w:sz="6" w:space="0"/>
              <w:bottom w:val="outset" w:color="auto" w:sz="6" w:space="0"/>
            </w:tcBorders>
            <w:shd w:val="clear" w:color="auto" w:fill="auto"/>
            <w:noWrap w:val="0"/>
            <w:vAlign w:val="center"/>
          </w:tcPr>
          <w:p w14:paraId="503F334F">
            <w:pPr>
              <w:jc w:val="center"/>
              <w:rPr>
                <w:rFonts w:hint="eastAsia" w:ascii="宋体" w:hAnsi="宋体" w:eastAsia="宋体" w:cs="宋体"/>
                <w:kern w:val="2"/>
                <w:sz w:val="15"/>
                <w:szCs w:val="15"/>
                <w:lang w:val="en-US" w:eastAsia="zh-CN" w:bidi="ar-SA"/>
              </w:rPr>
            </w:pPr>
          </w:p>
        </w:tc>
        <w:tc>
          <w:tcPr>
            <w:tcW w:w="1245" w:type="dxa"/>
            <w:tcBorders>
              <w:top w:val="outset" w:color="auto" w:sz="6" w:space="0"/>
              <w:bottom w:val="outset" w:color="auto" w:sz="6" w:space="0"/>
            </w:tcBorders>
            <w:shd w:val="clear" w:color="auto" w:fill="auto"/>
            <w:noWrap w:val="0"/>
            <w:vAlign w:val="center"/>
          </w:tcPr>
          <w:p w14:paraId="4CDA853D">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bookmarkStart w:id="4" w:name="_GoBack"/>
            <w:bookmarkEnd w:id="4"/>
          </w:p>
        </w:tc>
        <w:tc>
          <w:tcPr>
            <w:tcW w:w="3041" w:type="dxa"/>
            <w:tcBorders>
              <w:top w:val="outset" w:color="auto" w:sz="6" w:space="0"/>
              <w:bottom w:val="outset" w:color="auto" w:sz="6" w:space="0"/>
            </w:tcBorders>
            <w:shd w:val="clear" w:color="auto" w:fill="auto"/>
            <w:noWrap w:val="0"/>
            <w:vAlign w:val="center"/>
          </w:tcPr>
          <w:p w14:paraId="2EAE61ED">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r>
      <w:bookmarkEnd w:id="1"/>
      <w:bookmarkEnd w:id="2"/>
    </w:tbl>
    <w:p w14:paraId="174D25ED">
      <w:pPr>
        <w:jc w:val="both"/>
        <w:rPr>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1" w:fontKey="{980A1099-40EB-435F-84A0-0D96118ACD2B}"/>
  </w:font>
  <w:font w:name="方正小标宋简体">
    <w:panose1 w:val="02000000000000000000"/>
    <w:charset w:val="86"/>
    <w:family w:val="auto"/>
    <w:pitch w:val="default"/>
    <w:sig w:usb0="00000001" w:usb1="08000000" w:usb2="00000000" w:usb3="00000000" w:csb0="00040000" w:csb1="00000000"/>
    <w:embedRegular r:id="rId2" w:fontKey="{BDAF6BB8-6374-4600-90C1-95B12F94282F}"/>
  </w:font>
  <w:font w:name="sans-serif">
    <w:altName w:val="Segoe Print"/>
    <w:panose1 w:val="00000000000000000000"/>
    <w:charset w:val="00"/>
    <w:family w:val="auto"/>
    <w:pitch w:val="default"/>
    <w:sig w:usb0="00000000" w:usb1="00000000" w:usb2="00000000" w:usb3="00000000" w:csb0="00000000" w:csb1="00000000"/>
    <w:embedRegular r:id="rId3" w:fontKey="{8EDF19C9-1A41-4B51-80B7-CAFF31EA2669}"/>
  </w:font>
  <w:font w:name="Segoe Print">
    <w:panose1 w:val="02000600000000000000"/>
    <w:charset w:val="00"/>
    <w:family w:val="auto"/>
    <w:pitch w:val="default"/>
    <w:sig w:usb0="0000028F" w:usb1="00000000" w:usb2="00000000" w:usb3="00000000" w:csb0="2000009F" w:csb1="47010000"/>
  </w:font>
  <w:font w:name="WPSEMBED13">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56522A"/>
    <w:rsid w:val="004B0D73"/>
    <w:rsid w:val="00D01278"/>
    <w:rsid w:val="01EE3F2C"/>
    <w:rsid w:val="022F73A2"/>
    <w:rsid w:val="023A5714"/>
    <w:rsid w:val="03265180"/>
    <w:rsid w:val="04E43544"/>
    <w:rsid w:val="05D77224"/>
    <w:rsid w:val="077C1812"/>
    <w:rsid w:val="07C03DF5"/>
    <w:rsid w:val="07E1567D"/>
    <w:rsid w:val="0A2543E3"/>
    <w:rsid w:val="0AF624F4"/>
    <w:rsid w:val="0B9A2BAF"/>
    <w:rsid w:val="0C276F83"/>
    <w:rsid w:val="0DE32167"/>
    <w:rsid w:val="0E7C47EE"/>
    <w:rsid w:val="0F7D6A6F"/>
    <w:rsid w:val="10666DD2"/>
    <w:rsid w:val="11C52008"/>
    <w:rsid w:val="11D54C50"/>
    <w:rsid w:val="12957C2C"/>
    <w:rsid w:val="130B7EEE"/>
    <w:rsid w:val="15F62579"/>
    <w:rsid w:val="17127A9D"/>
    <w:rsid w:val="17173599"/>
    <w:rsid w:val="17E931DE"/>
    <w:rsid w:val="185145F5"/>
    <w:rsid w:val="1AD5775F"/>
    <w:rsid w:val="1AD734D7"/>
    <w:rsid w:val="1B1F6C2C"/>
    <w:rsid w:val="1C8054A9"/>
    <w:rsid w:val="1E2527AC"/>
    <w:rsid w:val="1E3824DF"/>
    <w:rsid w:val="1E7D02F5"/>
    <w:rsid w:val="1EEF10B1"/>
    <w:rsid w:val="1F693FC3"/>
    <w:rsid w:val="20E22131"/>
    <w:rsid w:val="21D7200F"/>
    <w:rsid w:val="22235254"/>
    <w:rsid w:val="23735D67"/>
    <w:rsid w:val="23E7405F"/>
    <w:rsid w:val="24DA3AA7"/>
    <w:rsid w:val="2572277A"/>
    <w:rsid w:val="29924D42"/>
    <w:rsid w:val="2AF13D8E"/>
    <w:rsid w:val="2C2912A1"/>
    <w:rsid w:val="2CA451E4"/>
    <w:rsid w:val="2DAC4350"/>
    <w:rsid w:val="2F576AD3"/>
    <w:rsid w:val="3001084F"/>
    <w:rsid w:val="31F84007"/>
    <w:rsid w:val="32EA3B58"/>
    <w:rsid w:val="34621C0C"/>
    <w:rsid w:val="34CF26B1"/>
    <w:rsid w:val="34EE524E"/>
    <w:rsid w:val="3583008C"/>
    <w:rsid w:val="35A95619"/>
    <w:rsid w:val="35B83FE4"/>
    <w:rsid w:val="36962041"/>
    <w:rsid w:val="36F40B16"/>
    <w:rsid w:val="38B247E4"/>
    <w:rsid w:val="38B3427F"/>
    <w:rsid w:val="38CE4A9C"/>
    <w:rsid w:val="3C1F4887"/>
    <w:rsid w:val="3E9A1FA2"/>
    <w:rsid w:val="3ECC2AA4"/>
    <w:rsid w:val="3EFB5137"/>
    <w:rsid w:val="40413903"/>
    <w:rsid w:val="404B17A6"/>
    <w:rsid w:val="409A272E"/>
    <w:rsid w:val="40E02836"/>
    <w:rsid w:val="41E225DE"/>
    <w:rsid w:val="429E51A3"/>
    <w:rsid w:val="42FE0D52"/>
    <w:rsid w:val="4356522A"/>
    <w:rsid w:val="43FE4D82"/>
    <w:rsid w:val="44B72DD8"/>
    <w:rsid w:val="458A0FC3"/>
    <w:rsid w:val="45C4385E"/>
    <w:rsid w:val="4669507C"/>
    <w:rsid w:val="46FB0BB0"/>
    <w:rsid w:val="474D36DB"/>
    <w:rsid w:val="47E86474"/>
    <w:rsid w:val="47FB487A"/>
    <w:rsid w:val="48875980"/>
    <w:rsid w:val="49107A31"/>
    <w:rsid w:val="498F4DFA"/>
    <w:rsid w:val="4C0078C3"/>
    <w:rsid w:val="4E015B87"/>
    <w:rsid w:val="4E1458CD"/>
    <w:rsid w:val="4E71056B"/>
    <w:rsid w:val="4E850579"/>
    <w:rsid w:val="4F0E7CD9"/>
    <w:rsid w:val="4FB61D55"/>
    <w:rsid w:val="51952F80"/>
    <w:rsid w:val="531F2FEB"/>
    <w:rsid w:val="532274F4"/>
    <w:rsid w:val="557F50D4"/>
    <w:rsid w:val="57DD1426"/>
    <w:rsid w:val="590D7AE9"/>
    <w:rsid w:val="59A3044D"/>
    <w:rsid w:val="59C7413C"/>
    <w:rsid w:val="5A56101C"/>
    <w:rsid w:val="5ABF62C1"/>
    <w:rsid w:val="5B1765FF"/>
    <w:rsid w:val="5C030290"/>
    <w:rsid w:val="5C8D030A"/>
    <w:rsid w:val="5CCA0F08"/>
    <w:rsid w:val="6049140E"/>
    <w:rsid w:val="64A37553"/>
    <w:rsid w:val="662446C4"/>
    <w:rsid w:val="678B3379"/>
    <w:rsid w:val="67A27F96"/>
    <w:rsid w:val="69F85C4B"/>
    <w:rsid w:val="6BCC55E2"/>
    <w:rsid w:val="6CA9147F"/>
    <w:rsid w:val="6D2531FB"/>
    <w:rsid w:val="6F0203A3"/>
    <w:rsid w:val="72000C89"/>
    <w:rsid w:val="729143EC"/>
    <w:rsid w:val="74806F8A"/>
    <w:rsid w:val="75047B9A"/>
    <w:rsid w:val="750758DC"/>
    <w:rsid w:val="75461CEE"/>
    <w:rsid w:val="756E083E"/>
    <w:rsid w:val="77C6382D"/>
    <w:rsid w:val="78144598"/>
    <w:rsid w:val="783223C0"/>
    <w:rsid w:val="788334CC"/>
    <w:rsid w:val="789E0306"/>
    <w:rsid w:val="79815C5D"/>
    <w:rsid w:val="798474FC"/>
    <w:rsid w:val="79B148C1"/>
    <w:rsid w:val="79F167F8"/>
    <w:rsid w:val="7BD227A0"/>
    <w:rsid w:val="7CC77E2B"/>
    <w:rsid w:val="7F417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430</Words>
  <Characters>506</Characters>
  <Lines>0</Lines>
  <Paragraphs>0</Paragraphs>
  <TotalTime>0</TotalTime>
  <ScaleCrop>false</ScaleCrop>
  <LinksUpToDate>false</LinksUpToDate>
  <CharactersWithSpaces>551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2025-05-12T08:57:00Z</dcterms:created>
  <dc:creator>hetui</dc:creator>
  <cp:lastModifiedBy>hetui</cp:lastModifiedBy>
  <cp:lastPrinted>2026-06-05T10:05:00Z</cp:lastPrinted>
  <dcterms:modified xsi:type="dcterms:W3CDTF">2026-06-26T10:05:16Z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ABEF61F5573D4F8199D0CEDDAE9800CE_13</vt:lpwstr>
  </property>
  <property fmtid="{D5CDD505-2E9C-101B-9397-08002B2CF9AE}" pid="4" name="KSOTemplateDocerSaveRecord">
    <vt:lpwstr>eyJoZGlkIjoiYTNmMWM1NzBmNTcyMDM0MDY2M2JiM2E3YTZjNGJiMDgiLCJ1c2VySWQiOiI2NjI1OTQwMzQifQ==</vt:lpwstr>
  </property>
</Properties>
</file>