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黑体"/>
          <w:sz w:val="20"/>
        </w:rPr>
      </w:pPr>
    </w:p>
    <w:p>
      <w:pPr>
        <w:keepNext w:val="0"/>
        <w:keepLines w:val="0"/>
        <w:pageBreakBefore w:val="0"/>
        <w:widowControl w:val="0"/>
        <w:kinsoku/>
        <w:wordWrap/>
        <w:overflowPunct/>
        <w:topLinePunct w:val="0"/>
        <w:autoSpaceDE/>
        <w:autoSpaceDN/>
        <w:bidi w:val="0"/>
        <w:adjustRightInd/>
        <w:snapToGrid/>
        <w:spacing w:before="210" w:line="212" w:lineRule="auto"/>
        <w:ind w:left="2511" w:leftChars="724" w:right="1155" w:rightChars="550" w:hanging="991" w:hangingChars="261"/>
        <w:jc w:val="center"/>
        <w:textAlignment w:val="auto"/>
        <w:rPr>
          <w:rFonts w:hint="eastAsia" w:ascii="方正小标宋_GBK" w:hAnsi="方正小标宋_GBK" w:eastAsia="方正小标宋_GBK"/>
          <w:sz w:val="38"/>
        </w:rPr>
      </w:pPr>
      <w:r>
        <w:rPr>
          <w:rFonts w:hint="eastAsia" w:ascii="方正小标宋_GBK" w:hAnsi="方正小标宋_GBK" w:eastAsia="方正小标宋_GBK"/>
          <w:sz w:val="38"/>
          <w:lang w:val="en-US" w:eastAsia="zh-CN"/>
        </w:rPr>
        <w:t>塔城地区</w:t>
      </w:r>
      <w:r>
        <w:rPr>
          <w:rFonts w:hint="eastAsia" w:ascii="方正小标宋_GBK" w:hAnsi="方正小标宋_GBK" w:eastAsia="方正小标宋_GBK"/>
          <w:sz w:val="38"/>
        </w:rPr>
        <w:t>生态环境局</w:t>
      </w:r>
    </w:p>
    <w:p>
      <w:pPr>
        <w:keepNext w:val="0"/>
        <w:keepLines w:val="0"/>
        <w:pageBreakBefore w:val="0"/>
        <w:widowControl w:val="0"/>
        <w:kinsoku/>
        <w:wordWrap/>
        <w:overflowPunct/>
        <w:topLinePunct w:val="0"/>
        <w:autoSpaceDE/>
        <w:autoSpaceDN/>
        <w:bidi w:val="0"/>
        <w:adjustRightInd/>
        <w:snapToGrid/>
        <w:spacing w:before="210" w:line="212" w:lineRule="auto"/>
        <w:ind w:left="2511" w:leftChars="724" w:right="1155" w:rightChars="550" w:hanging="991" w:hangingChars="261"/>
        <w:jc w:val="center"/>
        <w:textAlignment w:val="auto"/>
        <w:rPr>
          <w:rFonts w:ascii="方正小标宋_GBK"/>
          <w:sz w:val="9"/>
        </w:rPr>
      </w:pPr>
      <w:r>
        <w:rPr>
          <w:rFonts w:hint="eastAsia" w:ascii="方正小标宋_GBK" w:hAnsi="方正小标宋_GBK" w:eastAsia="方正小标宋_GBK"/>
          <w:sz w:val="38"/>
        </w:rPr>
        <w:t>行政处罚决定书</w:t>
      </w:r>
    </w:p>
    <w:p>
      <w:pPr>
        <w:tabs>
          <w:tab w:val="left" w:pos="4051"/>
          <w:tab w:val="left" w:pos="5650"/>
          <w:tab w:val="left" w:pos="6291"/>
        </w:tabs>
        <w:spacing w:before="66"/>
        <w:ind w:right="0" w:firstLine="3520" w:firstLineChars="1100"/>
        <w:jc w:val="both"/>
        <w:rPr>
          <w:rFonts w:hint="eastAsia" w:ascii="楷体_GB2312" w:eastAsia="楷体_GB2312"/>
          <w:sz w:val="32"/>
        </w:rPr>
      </w:pPr>
      <w:r>
        <w:rPr>
          <w:rFonts w:hint="eastAsia" w:ascii="Times New Roman" w:eastAsia="宋体"/>
          <w:w w:val="100"/>
          <w:sz w:val="32"/>
          <w:u w:val="single"/>
          <w:lang w:val="en-US" w:eastAsia="zh-CN"/>
        </w:rPr>
        <w:t>塔地环额</w:t>
      </w:r>
      <w:r>
        <w:rPr>
          <w:rFonts w:hint="eastAsia" w:ascii="楷体_GB2312" w:eastAsia="楷体_GB2312"/>
          <w:sz w:val="32"/>
        </w:rPr>
        <w:t>罚〔</w:t>
      </w:r>
      <w:r>
        <w:rPr>
          <w:rFonts w:hint="eastAsia" w:ascii="楷体_GB2312" w:eastAsia="楷体_GB2312"/>
          <w:sz w:val="32"/>
          <w:lang w:val="en-US" w:eastAsia="zh-CN"/>
        </w:rPr>
        <w:t>2026</w:t>
      </w:r>
      <w:r>
        <w:rPr>
          <w:rFonts w:hint="eastAsia" w:ascii="楷体_GB2312" w:eastAsia="楷体_GB2312"/>
          <w:sz w:val="32"/>
        </w:rPr>
        <w:t>〕</w:t>
      </w:r>
      <w:r>
        <w:rPr>
          <w:rFonts w:hint="eastAsia" w:ascii="楷体_GB2312" w:eastAsia="楷体_GB2312"/>
          <w:sz w:val="32"/>
          <w:u w:val="single"/>
          <w:lang w:val="en-US" w:eastAsia="zh-CN"/>
        </w:rPr>
        <w:t>1</w:t>
      </w:r>
      <w:r>
        <w:rPr>
          <w:rFonts w:hint="eastAsia" w:ascii="楷体_GB2312" w:eastAsia="楷体_GB2312"/>
          <w:sz w:val="32"/>
        </w:rPr>
        <w:t>号</w:t>
      </w:r>
    </w:p>
    <w:p>
      <w:pPr>
        <w:pStyle w:val="3"/>
        <w:rPr>
          <w:rFonts w:ascii="楷体_GB2312"/>
          <w:sz w:val="34"/>
        </w:rPr>
      </w:pP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hAnsi="宋体" w:cs="Times New Roman"/>
          <w:sz w:val="30"/>
          <w:szCs w:val="30"/>
          <w:u w:val="none"/>
          <w:lang w:val="en-US" w:eastAsia="zh-CN"/>
        </w:rPr>
      </w:pPr>
      <w:r>
        <w:rPr>
          <w:rFonts w:hint="eastAsia" w:ascii="仿宋_GB2312" w:hAnsi="宋体" w:eastAsia="仿宋_GB2312" w:cs="Times New Roman"/>
          <w:sz w:val="30"/>
          <w:szCs w:val="30"/>
          <w:u w:val="none"/>
          <w:lang w:val="en-US" w:eastAsia="zh-CN"/>
        </w:rPr>
        <w:t>当事人名称/姓名：额敏县杰勒阿尕什镇阔克塔斯村农合滴灌带厂</w:t>
      </w:r>
      <w:r>
        <w:rPr>
          <w:rFonts w:hint="eastAsia" w:hAnsi="宋体" w:cs="Times New Roman"/>
          <w:sz w:val="30"/>
          <w:szCs w:val="30"/>
          <w:u w:val="none"/>
          <w:lang w:val="en-US" w:eastAsia="zh-CN"/>
        </w:rPr>
        <w:t>。</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法定代表人：张大峰</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统一社会信用代码：92654221MA7A4LJB9U</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地址：新疆塔城地区额敏县杰勒阿尕什镇阔克塔斯村108号</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我局于2026年1月27日对你单位进行了调查，发现你单位实施了以下生态环境违法行为：</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我局行政执法人员现场检查发现，你单位存在：未制定突发环境事件应急预案且未备案，属于“未按规定制定、备案突发环境事件应急预案”的违法行为。</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以上事实，有以下主要证据证明：</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证据1：2026年1月27日现场检查（勘察）笔录一份（2026年1月27日 额敏县杰勒阿尕什镇阔克塔斯村农合滴灌带厂 张大峰）、调查询问笔录一份（2026年1月27日 额敏县杰勒阿尕什镇阔克塔斯村农合滴灌带厂 张大峰），用于证实该企业存在未制定突发环境事件应急预案且未办理备案手续的违法行为的事实；</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证据2：塔城地区生态环境局行政执法人员王祖明、余有文于2026年1月27日制作的现场勘察平面图，用于证实环境违法行为的真实性；</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证据3：2026年1月27日由张大峰提供的张大峰身份证复印件，用于证实现场检查（勘察）笔录、调查询问笔录（张大峰）具有法律效力；</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证据4：2026年1月27日由张大峰提供的违法主体营业执照，用于证实违法行为主体的身份；</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证据5：现场照片证据、现场调查影像资料，用于证实企业正常经营生产，证实违法行为的真实性；</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6：2026年1月27日由张大峰提供的塔城地区生态环境局塔地环审〔2024〕19号关于《额敏县农合农产品专业合作社投资建设滴灌带厂环境影响报告书》批复中的要求，用于证实未制定突发环境事件应急预案及未备案的事实；</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证据7：2026年2月6日由张大峰提供的企业事业单位突发环境事件应急预案备案申请表，用于证实未制定突发环境事件应急预案及未备案的事实；</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证据8：国家统计局发布的统计上大中小微型企业划分办法（2017），用于证实额敏县杰勒阿尕什镇阔克塔斯村农合滴灌带厂的企业规模；</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证据9：2026年2月6日由张大峰提供的中国人民财产保险股份有限公司被保险人及受益人名单，用于证实额敏县杰勒阿尕什镇阔克塔斯村农合滴灌带厂属于微型企业。</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你单位的上述行为违反了《突发环境事件应急管理办法》第十三条“企业事业单位应当按照国务院环境保护主管部门的规定，在开展突发环境事件风险评估和应急资源调查的基础上制定突发环境事件应急预案，并按照分类分级管理的原则，报县级以上环境保护主管部门备案”的规定。</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default"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我局于2026年4月20日以《行政处罚事先告知书》（塔地环额罚告〔2026〕1号）告知你单位陈述申辩权（听证权）。你单位法定期限内，未申请听证也未提出陈述申辩。</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依据《突发环境事件应急管理办法》第三十八条第三款“未按规定将突发环境事件应急预案备案的”的规定，由县级以上环境保护主管部门责令改正，可以处一万元以上三万元以下罚款；《中华人民共和国行政处罚法》第三十三条“违法行为轻微并及时改正，没有造成危害后果的，不予行政处罚”的规定。根据《新疆维吾尔自治区 新疆生产建设兵团生态环境部门规范适用行政处罚裁量权实施办法》，在新疆维吾尔自治区生态环境处罚案件办理系统“裁量计算器”中针对违法行为输入以下裁量因子：个性裁量基准：行业分类：制造业、采矿业。行为情形：未备案。修正裁量基准：改正态度：在规定期限内改正。补救措施：积极采取补救措施，消除环境影响。经济承受度(企业类型）：微型企业。地区差异：四类地区裁量标准。裁量认定：情节特别严重，罚款，处罚款人民币20500元整（贰万零伍佰元整），责令限期改正。</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我局决定对你单位处以下行政处罚：针对你单位未按规定制定、</w:t>
      </w:r>
      <w:bookmarkStart w:id="0" w:name="_GoBack"/>
      <w:bookmarkEnd w:id="0"/>
      <w:r>
        <w:rPr>
          <w:rFonts w:hint="eastAsia" w:ascii="仿宋_GB2312" w:hAnsi="宋体" w:eastAsia="仿宋_GB2312" w:cs="Times New Roman"/>
          <w:sz w:val="30"/>
          <w:szCs w:val="30"/>
          <w:u w:val="none"/>
          <w:lang w:val="en-US" w:eastAsia="zh-CN"/>
        </w:rPr>
        <w:t>备案突发环境事件应急预案的违法行为，处罚款人民币20500元整（贰万零伍佰元整）。</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default"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收款银行：中国农业银行塔城市文化路支行</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default"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户名：伊犁哈萨克自治州塔城地区财政局国库科</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default"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账号：190201040000634</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default"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缴纳罚款时请在备注栏写：塔城地区生态环境局额敏县分局罚没款。</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你单位如不服本处罚决定，可在收到本处罚决定书之日起六十日内向塔城地区行政公署申请行政复议，也可以在六个月内向乌鲁木齐铁路运输法院提起行政诉讼。申请行政复议或者提起行政诉讼，不停止行政处罚决定的执行。</w:t>
      </w:r>
    </w:p>
    <w:p>
      <w:pPr>
        <w:pStyle w:val="3"/>
        <w:keepNext w:val="0"/>
        <w:keepLines w:val="0"/>
        <w:pageBreakBefore w:val="0"/>
        <w:widowControl w:val="0"/>
        <w:kinsoku/>
        <w:wordWrap/>
        <w:overflowPunct/>
        <w:topLinePunct w:val="0"/>
        <w:autoSpaceDE/>
        <w:autoSpaceDN/>
        <w:bidi w:val="0"/>
        <w:spacing w:line="372" w:lineRule="auto"/>
        <w:ind w:left="351" w:leftChars="0" w:right="641" w:firstLine="555" w:firstLineChars="185"/>
        <w:textAlignment w:val="auto"/>
        <w:rPr>
          <w:rFonts w:hint="eastAsia" w:ascii="仿宋_GB2312" w:hAnsi="宋体" w:eastAsia="仿宋_GB2312" w:cs="Times New Roman"/>
          <w:sz w:val="30"/>
          <w:szCs w:val="30"/>
          <w:u w:val="none"/>
          <w:lang w:val="en-US" w:eastAsia="zh-CN"/>
        </w:rPr>
      </w:pPr>
      <w:r>
        <w:rPr>
          <w:rFonts w:hint="eastAsia" w:ascii="仿宋_GB2312" w:hAnsi="宋体" w:eastAsia="仿宋_GB2312" w:cs="Times New Roman"/>
          <w:sz w:val="30"/>
          <w:szCs w:val="30"/>
          <w:u w:val="none"/>
          <w:lang w:val="en-US" w:eastAsia="zh-CN"/>
        </w:rPr>
        <w:t>逾期不申请行政复议，不提起行政诉讼，又不履行本处罚决定的，我局将依法申请人民法院强制执行。</w:t>
      </w:r>
    </w:p>
    <w:p>
      <w:pPr>
        <w:adjustRightInd w:val="0"/>
        <w:snapToGrid w:val="0"/>
        <w:spacing w:line="360" w:lineRule="auto"/>
        <w:jc w:val="right"/>
        <w:rPr>
          <w:rFonts w:hint="eastAsia" w:ascii="仿宋_GB2312" w:hAnsi="宋体" w:eastAsia="仿宋_GB2312"/>
          <w:b/>
          <w:sz w:val="30"/>
          <w:szCs w:val="30"/>
        </w:rPr>
      </w:pPr>
    </w:p>
    <w:p>
      <w:pPr>
        <w:adjustRightInd w:val="0"/>
        <w:snapToGrid w:val="0"/>
        <w:spacing w:line="360" w:lineRule="auto"/>
        <w:jc w:val="right"/>
        <w:rPr>
          <w:rFonts w:hint="eastAsia" w:ascii="仿宋_GB2312" w:hAnsi="宋体" w:eastAsia="仿宋_GB2312"/>
          <w:b/>
          <w:sz w:val="30"/>
          <w:szCs w:val="30"/>
        </w:rPr>
      </w:pPr>
      <w:r>
        <w:rPr>
          <w:rFonts w:hint="eastAsia" w:ascii="仿宋_GB2312" w:hAnsi="宋体" w:eastAsia="仿宋_GB2312"/>
          <w:b/>
          <w:sz w:val="30"/>
          <w:szCs w:val="30"/>
        </w:rPr>
        <w:t xml:space="preserve">                            </w:t>
      </w:r>
    </w:p>
    <w:p>
      <w:pPr>
        <w:adjustRightInd w:val="0"/>
        <w:snapToGrid w:val="0"/>
        <w:spacing w:line="360" w:lineRule="auto"/>
        <w:ind w:firstLine="4819" w:firstLineChars="1600"/>
        <w:jc w:val="both"/>
        <w:rPr>
          <w:rFonts w:hint="eastAsia" w:ascii="仿宋_GB2312" w:hAnsi="宋体" w:eastAsia="仿宋_GB2312"/>
          <w:bCs/>
          <w:sz w:val="30"/>
          <w:szCs w:val="30"/>
        </w:rPr>
      </w:pPr>
      <w:r>
        <w:rPr>
          <w:rFonts w:hint="eastAsia" w:ascii="仿宋_GB2312" w:hAnsi="宋体" w:eastAsia="仿宋_GB2312"/>
          <w:b/>
          <w:sz w:val="30"/>
          <w:szCs w:val="30"/>
        </w:rPr>
        <w:t xml:space="preserve"> </w:t>
      </w:r>
      <w:r>
        <w:rPr>
          <w:rFonts w:hint="eastAsia" w:ascii="仿宋_GB2312" w:hAnsi="宋体" w:eastAsia="仿宋_GB2312"/>
          <w:bCs/>
          <w:sz w:val="30"/>
          <w:szCs w:val="30"/>
          <w:lang w:val="en-US" w:eastAsia="zh-CN"/>
        </w:rPr>
        <w:t>塔城地区</w:t>
      </w:r>
      <w:r>
        <w:rPr>
          <w:rFonts w:hint="eastAsia" w:ascii="仿宋_GB2312" w:hAnsi="宋体" w:eastAsia="仿宋_GB2312"/>
          <w:bCs/>
          <w:sz w:val="30"/>
          <w:szCs w:val="30"/>
        </w:rPr>
        <w:t>生态环境局（印章）</w:t>
      </w:r>
    </w:p>
    <w:p>
      <w:r>
        <w:rPr>
          <w:rFonts w:hint="eastAsia" w:ascii="仿宋_GB2312" w:hAnsi="宋体" w:eastAsia="仿宋_GB2312"/>
          <w:sz w:val="30"/>
          <w:szCs w:val="30"/>
        </w:rPr>
        <w:t xml:space="preserve">                                      年  月  日</w:t>
      </w:r>
    </w:p>
    <w:sectPr>
      <w:pgSz w:w="11906" w:h="16838"/>
      <w:pgMar w:top="1599" w:right="743"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32522"/>
    <w:rsid w:val="022343E1"/>
    <w:rsid w:val="03504EA3"/>
    <w:rsid w:val="04BA33C3"/>
    <w:rsid w:val="064C0FFA"/>
    <w:rsid w:val="0658181F"/>
    <w:rsid w:val="0680683B"/>
    <w:rsid w:val="0776276A"/>
    <w:rsid w:val="08204893"/>
    <w:rsid w:val="0856564E"/>
    <w:rsid w:val="0A5E4142"/>
    <w:rsid w:val="0AB87DA1"/>
    <w:rsid w:val="0AD6598F"/>
    <w:rsid w:val="0AE20644"/>
    <w:rsid w:val="0B550B0F"/>
    <w:rsid w:val="0B8E7D66"/>
    <w:rsid w:val="0BF41F06"/>
    <w:rsid w:val="0D030681"/>
    <w:rsid w:val="0D4002A7"/>
    <w:rsid w:val="0DE0138C"/>
    <w:rsid w:val="0E1D44C0"/>
    <w:rsid w:val="0E354C55"/>
    <w:rsid w:val="0F157098"/>
    <w:rsid w:val="0FA80580"/>
    <w:rsid w:val="0FD03043"/>
    <w:rsid w:val="110B4996"/>
    <w:rsid w:val="11265F68"/>
    <w:rsid w:val="114F1320"/>
    <w:rsid w:val="114F703B"/>
    <w:rsid w:val="121D1A98"/>
    <w:rsid w:val="13F2252B"/>
    <w:rsid w:val="15B17864"/>
    <w:rsid w:val="16264708"/>
    <w:rsid w:val="175E7186"/>
    <w:rsid w:val="1964413C"/>
    <w:rsid w:val="196F7429"/>
    <w:rsid w:val="197E65D9"/>
    <w:rsid w:val="19A846E9"/>
    <w:rsid w:val="1A255CCC"/>
    <w:rsid w:val="1A346C1E"/>
    <w:rsid w:val="1AB64489"/>
    <w:rsid w:val="1ADD6614"/>
    <w:rsid w:val="1B360127"/>
    <w:rsid w:val="1E3D1F8F"/>
    <w:rsid w:val="1E860D4B"/>
    <w:rsid w:val="20C938C2"/>
    <w:rsid w:val="224C47AB"/>
    <w:rsid w:val="240B0F93"/>
    <w:rsid w:val="24937387"/>
    <w:rsid w:val="249D04FE"/>
    <w:rsid w:val="25311A36"/>
    <w:rsid w:val="25530418"/>
    <w:rsid w:val="27277649"/>
    <w:rsid w:val="273F255F"/>
    <w:rsid w:val="28137B19"/>
    <w:rsid w:val="285F5AEA"/>
    <w:rsid w:val="2A7630B7"/>
    <w:rsid w:val="2A933C0B"/>
    <w:rsid w:val="2ECF3F70"/>
    <w:rsid w:val="2F1750CC"/>
    <w:rsid w:val="2F6916BD"/>
    <w:rsid w:val="2F875C16"/>
    <w:rsid w:val="30DA4C36"/>
    <w:rsid w:val="312968A9"/>
    <w:rsid w:val="31F74123"/>
    <w:rsid w:val="32A4518F"/>
    <w:rsid w:val="32C51A10"/>
    <w:rsid w:val="345715D9"/>
    <w:rsid w:val="35A15467"/>
    <w:rsid w:val="35D775AB"/>
    <w:rsid w:val="35E825E5"/>
    <w:rsid w:val="36203B2D"/>
    <w:rsid w:val="37943E0C"/>
    <w:rsid w:val="37CC1165"/>
    <w:rsid w:val="38043ABB"/>
    <w:rsid w:val="3AFD417E"/>
    <w:rsid w:val="3B1D47A5"/>
    <w:rsid w:val="3BDC6DDE"/>
    <w:rsid w:val="3C7E15AD"/>
    <w:rsid w:val="3CBE5E4E"/>
    <w:rsid w:val="3DE9514C"/>
    <w:rsid w:val="3E574B9A"/>
    <w:rsid w:val="413D2055"/>
    <w:rsid w:val="433B1E2A"/>
    <w:rsid w:val="44BF1CC9"/>
    <w:rsid w:val="46144678"/>
    <w:rsid w:val="46B67767"/>
    <w:rsid w:val="479F062A"/>
    <w:rsid w:val="488B0DB2"/>
    <w:rsid w:val="48F7710F"/>
    <w:rsid w:val="497879AC"/>
    <w:rsid w:val="49F446CD"/>
    <w:rsid w:val="4A053998"/>
    <w:rsid w:val="4AF33166"/>
    <w:rsid w:val="4BF5328A"/>
    <w:rsid w:val="4CB0659C"/>
    <w:rsid w:val="4D974380"/>
    <w:rsid w:val="4E24470E"/>
    <w:rsid w:val="50270E47"/>
    <w:rsid w:val="50924FD9"/>
    <w:rsid w:val="509C4EC7"/>
    <w:rsid w:val="50D76C9A"/>
    <w:rsid w:val="527A416D"/>
    <w:rsid w:val="52E71802"/>
    <w:rsid w:val="52E9540A"/>
    <w:rsid w:val="53007443"/>
    <w:rsid w:val="541B7F5F"/>
    <w:rsid w:val="548E39E5"/>
    <w:rsid w:val="55D537CD"/>
    <w:rsid w:val="561B7A15"/>
    <w:rsid w:val="568B3077"/>
    <w:rsid w:val="56981066"/>
    <w:rsid w:val="571C0482"/>
    <w:rsid w:val="57724982"/>
    <w:rsid w:val="57757D1E"/>
    <w:rsid w:val="58601CE7"/>
    <w:rsid w:val="59127D64"/>
    <w:rsid w:val="5A3A6A35"/>
    <w:rsid w:val="5B08233D"/>
    <w:rsid w:val="5B55716B"/>
    <w:rsid w:val="5BF7509C"/>
    <w:rsid w:val="5CA91105"/>
    <w:rsid w:val="5F6B42B4"/>
    <w:rsid w:val="5FAC75E2"/>
    <w:rsid w:val="5FCC2AA9"/>
    <w:rsid w:val="60AC408B"/>
    <w:rsid w:val="612F352D"/>
    <w:rsid w:val="61A01BE7"/>
    <w:rsid w:val="62864182"/>
    <w:rsid w:val="634A7AE7"/>
    <w:rsid w:val="63CE60C7"/>
    <w:rsid w:val="64D77620"/>
    <w:rsid w:val="65FA13F5"/>
    <w:rsid w:val="66B45A48"/>
    <w:rsid w:val="66D44D11"/>
    <w:rsid w:val="67A7752D"/>
    <w:rsid w:val="68E50428"/>
    <w:rsid w:val="691722BE"/>
    <w:rsid w:val="6AC94A0D"/>
    <w:rsid w:val="6B071A62"/>
    <w:rsid w:val="6CF15D41"/>
    <w:rsid w:val="6CF6770E"/>
    <w:rsid w:val="6E3044BF"/>
    <w:rsid w:val="6E4F5A56"/>
    <w:rsid w:val="6EA502BE"/>
    <w:rsid w:val="70D56CE6"/>
    <w:rsid w:val="70EA4A25"/>
    <w:rsid w:val="71D25292"/>
    <w:rsid w:val="76686E90"/>
    <w:rsid w:val="77346781"/>
    <w:rsid w:val="777368EB"/>
    <w:rsid w:val="78D4194A"/>
    <w:rsid w:val="791A3E30"/>
    <w:rsid w:val="7A0643B5"/>
    <w:rsid w:val="7AB81A37"/>
    <w:rsid w:val="7C181B0B"/>
    <w:rsid w:val="7CB94DEA"/>
    <w:rsid w:val="7CF65E57"/>
    <w:rsid w:val="7CF72961"/>
    <w:rsid w:val="7D3656D4"/>
    <w:rsid w:val="7D8E6B9B"/>
    <w:rsid w:val="7F8F1EB3"/>
    <w:rsid w:val="7FBB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0" w:leftChars="0" w:firstLine="0" w:firstLineChars="0"/>
      <w:jc w:val="left"/>
    </w:pPr>
    <w:rPr>
      <w:rFonts w:ascii="仿宋" w:hAnsi="仿宋" w:eastAsia="仿宋" w:cs="仿宋"/>
      <w:sz w:val="18"/>
      <w:szCs w:val="18"/>
    </w:rPr>
  </w:style>
  <w:style w:type="paragraph" w:styleId="3">
    <w:name w:val="Body Text"/>
    <w:basedOn w:val="1"/>
    <w:qFormat/>
    <w:uiPriority w:val="1"/>
    <w:rPr>
      <w:rFonts w:ascii="仿宋_GB2312" w:hAnsi="仿宋_GB2312" w:eastAsia="仿宋_GB2312" w:cs="仿宋_GB2312"/>
      <w:sz w:val="30"/>
      <w:szCs w:val="30"/>
    </w:rPr>
  </w:style>
  <w:style w:type="paragraph" w:styleId="6">
    <w:name w:val="List Paragraph"/>
    <w:basedOn w:val="1"/>
    <w:qFormat/>
    <w:uiPriority w:val="1"/>
    <w:pPr>
      <w:spacing w:before="180"/>
      <w:ind w:left="1530" w:hanging="591"/>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2303</Words>
  <Characters>2422</Characters>
  <Lines>0</Lines>
  <Paragraphs>0</Paragraphs>
  <TotalTime>14</TotalTime>
  <ScaleCrop>false</ScaleCrop>
  <LinksUpToDate>false</LinksUpToDate>
  <CharactersWithSpaces>2674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2026-05-12T10:18:04Z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eyJoZGlkIjoiODhjN2I3OGFhNzBkZDc0YWUwMjZkNTZmYjIxNzc3NWYiLCJ1c2VySWQiOiIxNzQ3MDI1OTEwIn0=</vt:lpwstr>
  </property>
  <property fmtid="{D5CDD505-2E9C-101B-9397-08002B2CF9AE}" pid="4" name="ICV">
    <vt:lpwstr>E7297DF331D6432694BD719DB08847B1_12</vt:lpwstr>
  </property>
</Properties>
</file>