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600" w:firstLineChars="1500"/>
        <w:jc w:val="left"/>
        <w:rPr>
          <w:rFonts w:hint="default" w:ascii="宋体" w:hAnsi="宋体"/>
          <w:color w:val="4C4C4C"/>
          <w:kern w:val="0"/>
          <w:sz w:val="24"/>
          <w:szCs w:val="24"/>
          <w:lang w:val="en-US" w:eastAsia="zh-CN"/>
        </w:rPr>
      </w:pPr>
      <w:r>
        <w:rPr>
          <w:rFonts w:hint="eastAsia" w:ascii="宋体" w:hAnsi="宋体"/>
          <w:color w:val="4C4C4C"/>
          <w:kern w:val="0"/>
          <w:sz w:val="24"/>
          <w:szCs w:val="24"/>
          <w:lang w:val="en-US" w:eastAsia="zh-CN"/>
        </w:rPr>
        <w:t>行政处罚公示</w:t>
      </w:r>
    </w:p>
    <w:tbl>
      <w:tblPr>
        <w:tblStyle w:val="3"/>
        <w:tblW w:w="8379" w:type="dxa"/>
        <w:tblInd w:w="93" w:type="dxa"/>
        <w:tblLayout w:type="fixed"/>
        <w:tblCellMar>
          <w:top w:w="15" w:type="dxa"/>
          <w:left w:w="15" w:type="dxa"/>
          <w:bottom w:w="15" w:type="dxa"/>
          <w:right w:w="15" w:type="dxa"/>
        </w:tblCellMar>
      </w:tblPr>
      <w:tblGrid>
        <w:gridCol w:w="2218"/>
        <w:gridCol w:w="6161"/>
      </w:tblGrid>
      <w:tr>
        <w:tblPrEx>
          <w:tblLayout w:type="fixed"/>
          <w:tblCellMar>
            <w:top w:w="15" w:type="dxa"/>
            <w:left w:w="15" w:type="dxa"/>
            <w:bottom w:w="15" w:type="dxa"/>
            <w:right w:w="15" w:type="dxa"/>
          </w:tblCellMar>
        </w:tblPrEx>
        <w:trPr>
          <w:trHeight w:val="632" w:hRule="atLeast"/>
        </w:trPr>
        <w:tc>
          <w:tcPr>
            <w:tcW w:w="22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处罚决定文号</w:t>
            </w:r>
          </w:p>
        </w:tc>
        <w:tc>
          <w:tcPr>
            <w:tcW w:w="61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color w:val="4C4C4C"/>
                <w:kern w:val="0"/>
                <w:sz w:val="24"/>
                <w:szCs w:val="24"/>
              </w:rPr>
            </w:pPr>
            <w:bookmarkStart w:id="0" w:name="OLE_LINK1"/>
            <w:bookmarkStart w:id="1" w:name="OLE_LINK2"/>
            <w:r>
              <w:rPr>
                <w:rFonts w:hint="eastAsia" w:ascii="宋体" w:hAnsi="宋体"/>
                <w:color w:val="4C4C4C"/>
                <w:kern w:val="0"/>
                <w:sz w:val="24"/>
                <w:szCs w:val="24"/>
              </w:rPr>
              <w:t>（额）应急罚</w:t>
            </w:r>
            <w:bookmarkEnd w:id="0"/>
            <w:r>
              <w:rPr>
                <w:rFonts w:hint="eastAsia" w:ascii="宋体" w:hAnsi="宋体"/>
                <w:color w:val="4C4C4C"/>
                <w:kern w:val="0"/>
                <w:sz w:val="24"/>
                <w:szCs w:val="24"/>
              </w:rPr>
              <w:t>〔202</w:t>
            </w:r>
            <w:r>
              <w:rPr>
                <w:rFonts w:hint="eastAsia" w:ascii="宋体" w:hAnsi="宋体"/>
                <w:color w:val="4C4C4C"/>
                <w:kern w:val="0"/>
                <w:sz w:val="24"/>
                <w:szCs w:val="24"/>
                <w:lang w:val="en-US" w:eastAsia="zh-CN"/>
              </w:rPr>
              <w:t>6</w:t>
            </w:r>
            <w:r>
              <w:rPr>
                <w:rFonts w:hint="eastAsia" w:ascii="宋体" w:hAnsi="宋体"/>
                <w:color w:val="4C4C4C"/>
                <w:kern w:val="0"/>
                <w:sz w:val="24"/>
                <w:szCs w:val="24"/>
              </w:rPr>
              <w:t>〕</w:t>
            </w:r>
            <w:r>
              <w:rPr>
                <w:rFonts w:hint="eastAsia" w:ascii="宋体" w:hAnsi="宋体"/>
                <w:color w:val="4C4C4C"/>
                <w:kern w:val="0"/>
                <w:sz w:val="24"/>
                <w:szCs w:val="24"/>
                <w:lang w:val="en-US" w:eastAsia="zh-CN"/>
              </w:rPr>
              <w:t>5</w:t>
            </w:r>
            <w:r>
              <w:rPr>
                <w:rFonts w:hint="eastAsia" w:ascii="宋体" w:hAnsi="宋体"/>
                <w:color w:val="4C4C4C"/>
                <w:kern w:val="0"/>
                <w:sz w:val="24"/>
                <w:szCs w:val="24"/>
              </w:rPr>
              <w:t>号</w:t>
            </w:r>
            <w:bookmarkEnd w:id="1"/>
          </w:p>
        </w:tc>
      </w:tr>
      <w:tr>
        <w:tblPrEx>
          <w:tblLayout w:type="fixed"/>
          <w:tblCellMar>
            <w:top w:w="15" w:type="dxa"/>
            <w:left w:w="15" w:type="dxa"/>
            <w:bottom w:w="15" w:type="dxa"/>
            <w:right w:w="15" w:type="dxa"/>
          </w:tblCellMar>
        </w:tblPrEx>
        <w:trPr>
          <w:trHeight w:val="67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处罚名称</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center"/>
              <w:rPr>
                <w:rFonts w:hint="default"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额敏县“9·24”一般道路交通事故案</w:t>
            </w:r>
          </w:p>
        </w:tc>
      </w:tr>
      <w:tr>
        <w:tblPrEx>
          <w:tblLayout w:type="fixed"/>
          <w:tblCellMar>
            <w:top w:w="15" w:type="dxa"/>
            <w:left w:w="15" w:type="dxa"/>
            <w:bottom w:w="15" w:type="dxa"/>
            <w:right w:w="15" w:type="dxa"/>
          </w:tblCellMar>
        </w:tblPrEx>
        <w:trPr>
          <w:trHeight w:val="566"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firstLineChars="200"/>
              <w:jc w:val="both"/>
              <w:rPr>
                <w:rFonts w:eastAsia="微软雅黑"/>
                <w:color w:val="4C4C4C"/>
                <w:kern w:val="0"/>
              </w:rPr>
            </w:pPr>
            <w:r>
              <w:rPr>
                <w:rFonts w:hint="eastAsia" w:ascii="宋体" w:hAnsi="宋体"/>
                <w:color w:val="4C4C4C"/>
                <w:kern w:val="0"/>
                <w:sz w:val="24"/>
                <w:szCs w:val="24"/>
              </w:rPr>
              <w:t>处罚类别</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罚款</w:t>
            </w:r>
          </w:p>
        </w:tc>
      </w:tr>
      <w:tr>
        <w:tblPrEx>
          <w:tblLayout w:type="fixed"/>
          <w:tblCellMar>
            <w:top w:w="15" w:type="dxa"/>
            <w:left w:w="15" w:type="dxa"/>
            <w:bottom w:w="15" w:type="dxa"/>
            <w:right w:w="15" w:type="dxa"/>
          </w:tblCellMar>
        </w:tblPrEx>
        <w:trPr>
          <w:trHeight w:val="4188"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违法事实</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480" w:firstLineChars="200"/>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2025年09月24日21时25分许，额敏县奎塔高速G3015线312km+700m处发生一起二轮摩托车追尾重型半挂牵引车的一般道路交通事故，造成1人死亡；经事故调查组调查认定：额敏县“9·24”一般道路交通事故是一起因二轮摩托车驾驶员行驶过程中未与前车保持安全距离，在前车后部安全设施不符合规定情况下追尾前车</w:t>
            </w:r>
            <w:bookmarkStart w:id="2" w:name="_GoBack"/>
            <w:bookmarkEnd w:id="2"/>
            <w:r>
              <w:rPr>
                <w:rFonts w:hint="eastAsia" w:ascii="宋体" w:hAnsi="宋体" w:eastAsia="宋体" w:cs="Times New Roman"/>
                <w:color w:val="4C4C4C"/>
                <w:kern w:val="0"/>
                <w:sz w:val="24"/>
                <w:szCs w:val="24"/>
                <w:lang w:val="en-US" w:eastAsia="zh-CN" w:bidi="ar-SA"/>
              </w:rPr>
              <w:t>导致的生产安全责任事故。</w:t>
            </w:r>
          </w:p>
        </w:tc>
      </w:tr>
      <w:tr>
        <w:tblPrEx>
          <w:tblLayout w:type="fixed"/>
          <w:tblCellMar>
            <w:top w:w="15" w:type="dxa"/>
            <w:left w:w="15" w:type="dxa"/>
            <w:bottom w:w="15" w:type="dxa"/>
            <w:right w:w="15" w:type="dxa"/>
          </w:tblCellMar>
        </w:tblPrEx>
        <w:trPr>
          <w:trHeight w:val="1118"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处罚依据</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center"/>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依据《中华人民共和国安全生产法》第一百一十四条第一款第一项的规定</w:t>
            </w:r>
          </w:p>
        </w:tc>
      </w:tr>
      <w:tr>
        <w:tblPrEx>
          <w:tblLayout w:type="fixed"/>
          <w:tblCellMar>
            <w:top w:w="15" w:type="dxa"/>
            <w:left w:w="15" w:type="dxa"/>
            <w:bottom w:w="15" w:type="dxa"/>
            <w:right w:w="15" w:type="dxa"/>
          </w:tblCellMar>
        </w:tblPrEx>
        <w:trPr>
          <w:trHeight w:val="66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处罚结果</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 xml:space="preserve">给予人民币 </w:t>
            </w:r>
            <w:r>
              <w:rPr>
                <w:rFonts w:hint="eastAsia" w:ascii="宋体" w:hAnsi="宋体" w:cs="Times New Roman"/>
                <w:color w:val="4C4C4C"/>
                <w:kern w:val="0"/>
                <w:sz w:val="24"/>
                <w:szCs w:val="24"/>
                <w:lang w:val="en-US" w:eastAsia="zh-CN" w:bidi="ar-SA"/>
              </w:rPr>
              <w:t>50万</w:t>
            </w:r>
            <w:r>
              <w:rPr>
                <w:rFonts w:hint="eastAsia" w:ascii="宋体" w:hAnsi="宋体" w:eastAsia="宋体" w:cs="Times New Roman"/>
                <w:color w:val="4C4C4C"/>
                <w:kern w:val="0"/>
                <w:sz w:val="24"/>
                <w:szCs w:val="24"/>
                <w:lang w:val="en-US" w:eastAsia="zh-CN" w:bidi="ar-SA"/>
              </w:rPr>
              <w:t>元（</w:t>
            </w:r>
            <w:r>
              <w:rPr>
                <w:rFonts w:hint="eastAsia" w:ascii="宋体" w:hAnsi="宋体" w:cs="Times New Roman"/>
                <w:color w:val="4C4C4C"/>
                <w:kern w:val="0"/>
                <w:sz w:val="24"/>
                <w:szCs w:val="24"/>
                <w:lang w:val="en-US" w:eastAsia="zh-CN" w:bidi="ar-SA"/>
              </w:rPr>
              <w:t>伍拾万元</w:t>
            </w:r>
            <w:r>
              <w:rPr>
                <w:rFonts w:hint="eastAsia" w:ascii="宋体" w:hAnsi="宋体" w:eastAsia="宋体" w:cs="Times New Roman"/>
                <w:color w:val="4C4C4C"/>
                <w:kern w:val="0"/>
                <w:sz w:val="24"/>
                <w:szCs w:val="24"/>
                <w:lang w:val="en-US" w:eastAsia="zh-CN" w:bidi="ar-SA"/>
              </w:rPr>
              <w:t>整）罚款的行政处罚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行政相对人名称</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新疆瑞克物流有限公司</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统一社会信用代码</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9165010078177557XM</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法定代表人姓名</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Times New Roman"/>
                <w:color w:val="4C4C4C"/>
                <w:kern w:val="0"/>
                <w:sz w:val="24"/>
                <w:szCs w:val="24"/>
                <w:lang w:val="en-US" w:eastAsia="zh-CN" w:bidi="ar-SA"/>
              </w:rPr>
            </w:pPr>
            <w:r>
              <w:rPr>
                <w:rFonts w:hint="eastAsia" w:ascii="宋体" w:hAnsi="宋体" w:cs="Times New Roman"/>
                <w:color w:val="4C4C4C"/>
                <w:kern w:val="0"/>
                <w:sz w:val="24"/>
                <w:szCs w:val="24"/>
                <w:lang w:val="en-US" w:eastAsia="zh-CN" w:bidi="ar-SA"/>
              </w:rPr>
              <w:t>陈某虹</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处罚决定日期</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20</w:t>
            </w:r>
            <w:r>
              <w:rPr>
                <w:rFonts w:hint="eastAsia" w:ascii="宋体" w:hAnsi="宋体" w:cs="Times New Roman"/>
                <w:color w:val="4C4C4C"/>
                <w:kern w:val="0"/>
                <w:sz w:val="24"/>
                <w:szCs w:val="24"/>
                <w:lang w:val="en-US" w:eastAsia="zh-CN" w:bidi="ar-SA"/>
              </w:rPr>
              <w:t>26</w:t>
            </w:r>
            <w:r>
              <w:rPr>
                <w:rFonts w:hint="eastAsia" w:ascii="宋体" w:hAnsi="宋体" w:eastAsia="宋体" w:cs="Times New Roman"/>
                <w:color w:val="4C4C4C"/>
                <w:kern w:val="0"/>
                <w:sz w:val="24"/>
                <w:szCs w:val="24"/>
                <w:lang w:val="en-US" w:eastAsia="zh-CN" w:bidi="ar-SA"/>
              </w:rPr>
              <w:t>年</w:t>
            </w:r>
            <w:r>
              <w:rPr>
                <w:rFonts w:hint="eastAsia" w:ascii="宋体" w:hAnsi="宋体" w:cs="Times New Roman"/>
                <w:color w:val="4C4C4C"/>
                <w:kern w:val="0"/>
                <w:sz w:val="24"/>
                <w:szCs w:val="24"/>
                <w:lang w:val="en-US" w:eastAsia="zh-CN" w:bidi="ar-SA"/>
              </w:rPr>
              <w:t>04</w:t>
            </w:r>
            <w:r>
              <w:rPr>
                <w:rFonts w:hint="eastAsia" w:ascii="宋体" w:hAnsi="宋体" w:eastAsia="宋体" w:cs="Times New Roman"/>
                <w:color w:val="4C4C4C"/>
                <w:kern w:val="0"/>
                <w:sz w:val="24"/>
                <w:szCs w:val="24"/>
                <w:lang w:val="en-US" w:eastAsia="zh-CN" w:bidi="ar-SA"/>
              </w:rPr>
              <w:t>月</w:t>
            </w:r>
            <w:r>
              <w:rPr>
                <w:rFonts w:hint="eastAsia" w:ascii="宋体" w:hAnsi="宋体" w:cs="Times New Roman"/>
                <w:color w:val="4C4C4C"/>
                <w:kern w:val="0"/>
                <w:sz w:val="24"/>
                <w:szCs w:val="24"/>
                <w:lang w:val="en-US" w:eastAsia="zh-CN" w:bidi="ar-SA"/>
              </w:rPr>
              <w:t>09</w:t>
            </w:r>
            <w:r>
              <w:rPr>
                <w:rFonts w:hint="eastAsia" w:ascii="宋体" w:hAnsi="宋体" w:eastAsia="宋体" w:cs="Times New Roman"/>
                <w:color w:val="4C4C4C"/>
                <w:kern w:val="0"/>
                <w:sz w:val="24"/>
                <w:szCs w:val="24"/>
                <w:lang w:val="en-US" w:eastAsia="zh-CN" w:bidi="ar-SA"/>
              </w:rPr>
              <w:t>日</w:t>
            </w:r>
          </w:p>
        </w:tc>
      </w:tr>
      <w:tr>
        <w:tblPrEx>
          <w:tblLayout w:type="fixed"/>
          <w:tblCellMar>
            <w:top w:w="15" w:type="dxa"/>
            <w:left w:w="15" w:type="dxa"/>
            <w:bottom w:w="15" w:type="dxa"/>
            <w:right w:w="15" w:type="dxa"/>
          </w:tblCellMar>
        </w:tblPrEx>
        <w:trPr>
          <w:trHeight w:val="90"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备注</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　</w:t>
            </w:r>
          </w:p>
          <w:p>
            <w:pPr>
              <w:widowControl/>
              <w:jc w:val="left"/>
              <w:rPr>
                <w:rFonts w:hint="eastAsia" w:ascii="宋体" w:hAnsi="宋体" w:eastAsia="宋体" w:cs="Times New Roman"/>
                <w:color w:val="4C4C4C"/>
                <w:kern w:val="0"/>
                <w:sz w:val="24"/>
                <w:szCs w:val="24"/>
                <w:lang w:val="en-US" w:eastAsia="zh-CN" w:bidi="ar-SA"/>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248CF"/>
    <w:rsid w:val="0F874594"/>
    <w:rsid w:val="11797BCA"/>
    <w:rsid w:val="119C0B5C"/>
    <w:rsid w:val="19F860F6"/>
    <w:rsid w:val="238545C9"/>
    <w:rsid w:val="326B78E5"/>
    <w:rsid w:val="34113A73"/>
    <w:rsid w:val="34637358"/>
    <w:rsid w:val="34B71A87"/>
    <w:rsid w:val="36FFE977"/>
    <w:rsid w:val="37C42723"/>
    <w:rsid w:val="55F149C4"/>
    <w:rsid w:val="5EE248CF"/>
    <w:rsid w:val="69ED1529"/>
    <w:rsid w:val="6F2E3091"/>
    <w:rsid w:val="76B2174C"/>
    <w:rsid w:val="7AEC4338"/>
    <w:rsid w:val="7F3F1D5B"/>
    <w:rsid w:val="DEFBBFBC"/>
    <w:rsid w:val="EFDBEEE7"/>
    <w:rsid w:val="EFEEEDE0"/>
    <w:rsid w:val="F7F1FD99"/>
    <w:rsid w:val="FC3F0587"/>
    <w:rsid w:val="FF6FA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277</Characters>
  <Lines>0</Lines>
  <Paragraphs>0</Paragraphs>
  <TotalTime>127</TotalTime>
  <ScaleCrop>false</ScaleCrop>
  <LinksUpToDate>false</LinksUpToDate>
  <CharactersWithSpaces>279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2022-01-15T01:19:00Z</dcterms:created>
  <dc:creator>86188</dc:creator>
  <cp:lastModifiedBy>Administrator</cp:lastModifiedBy>
  <cp:lastPrinted>2026-03-25T02:18:00Z</cp:lastPrinted>
  <dcterms:modified xsi:type="dcterms:W3CDTF">2026-04-15T03:55:01Z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E0B692CF2024415D0165C2690A49C746</vt:lpwstr>
  </property>
  <property fmtid="{D5CDD505-2E9C-101B-9397-08002B2CF9AE}" pid="4" name="KSOTemplateDocerSaveRecord">
    <vt:lpwstr>eyJoZGlkIjoiYWYxMmMwMTc2MzM4ODQ3MzdiY2JmMGQ5NDExYzg3M2UiLCJ1c2VySWQiOiI0NDAyMTM2NzcifQ==</vt:lpwstr>
  </property>
</Properties>
</file>