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3" w:line="223" w:lineRule="auto"/>
        <w:jc w:val="center"/>
        <w:outlineLvl w:val="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8"/>
          <w:sz w:val="44"/>
          <w:szCs w:val="44"/>
          <w:lang w:val="en-US" w:eastAsia="zh-CN"/>
        </w:rPr>
        <w:t>额敏县城区</w:t>
      </w:r>
      <w:r>
        <w:rPr>
          <w:rFonts w:hint="eastAsia" w:ascii="方正小标宋简体" w:hAnsi="方正小标宋简体" w:eastAsia="方正小标宋简体" w:cs="方正小标宋简体"/>
          <w:b w:val="0"/>
          <w:bCs w:val="0"/>
          <w:color w:val="auto"/>
          <w:spacing w:val="8"/>
          <w:sz w:val="44"/>
          <w:szCs w:val="44"/>
        </w:rPr>
        <w:t>内村（居）民</w:t>
      </w:r>
      <w:r>
        <w:rPr>
          <w:rFonts w:hint="eastAsia" w:ascii="方正小标宋简体" w:hAnsi="方正小标宋简体" w:eastAsia="方正小标宋简体" w:cs="方正小标宋简体"/>
          <w:b w:val="0"/>
          <w:bCs w:val="0"/>
          <w:color w:val="auto"/>
          <w:spacing w:val="2"/>
          <w:sz w:val="44"/>
          <w:szCs w:val="44"/>
        </w:rPr>
        <w:t>建房管理办法</w:t>
      </w:r>
    </w:p>
    <w:p>
      <w:pPr>
        <w:spacing w:before="78" w:line="227" w:lineRule="auto"/>
        <w:jc w:val="center"/>
        <w:outlineLvl w:val="1"/>
        <w:rPr>
          <w:rFonts w:ascii="楷体" w:hAnsi="楷体" w:eastAsia="楷体" w:cs="楷体"/>
          <w:b w:val="0"/>
          <w:bCs w:val="0"/>
          <w:color w:val="auto"/>
          <w:sz w:val="32"/>
          <w:szCs w:val="32"/>
        </w:rPr>
      </w:pPr>
      <w:r>
        <w:rPr>
          <w:rFonts w:ascii="楷体" w:hAnsi="楷体" w:eastAsia="楷体" w:cs="楷体"/>
          <w:b w:val="0"/>
          <w:bCs w:val="0"/>
          <w:color w:val="auto"/>
          <w:spacing w:val="-3"/>
          <w:sz w:val="32"/>
          <w:szCs w:val="32"/>
        </w:rPr>
        <w:t>（</w:t>
      </w:r>
      <w:r>
        <w:rPr>
          <w:rFonts w:hint="eastAsia" w:ascii="楷体" w:hAnsi="楷体" w:eastAsia="楷体" w:cs="楷体"/>
          <w:b w:val="0"/>
          <w:bCs w:val="0"/>
          <w:color w:val="auto"/>
          <w:spacing w:val="-3"/>
          <w:sz w:val="32"/>
          <w:szCs w:val="32"/>
          <w:lang w:val="en-US" w:eastAsia="zh-CN"/>
        </w:rPr>
        <w:t>征求意见稿</w:t>
      </w:r>
      <w:r>
        <w:rPr>
          <w:rFonts w:ascii="楷体" w:hAnsi="楷体" w:eastAsia="楷体" w:cs="楷体"/>
          <w:b w:val="0"/>
          <w:bCs w:val="0"/>
          <w:color w:val="auto"/>
          <w:spacing w:val="-3"/>
          <w:sz w:val="32"/>
          <w:szCs w:val="32"/>
        </w:rPr>
        <w:t>）</w:t>
      </w:r>
    </w:p>
    <w:p>
      <w:pPr>
        <w:spacing w:line="334" w:lineRule="auto"/>
        <w:jc w:val="both"/>
        <w:rPr>
          <w:rFonts w:hint="default" w:ascii="Times New Roman" w:hAnsi="Times New Roman" w:eastAsia="仿宋_GB2312" w:cs="Times New Roman"/>
          <w:color w:val="auto"/>
          <w:sz w:val="32"/>
          <w:szCs w:val="32"/>
        </w:rPr>
      </w:pPr>
    </w:p>
    <w:p>
      <w:pPr>
        <w:spacing w:line="335" w:lineRule="auto"/>
        <w:jc w:val="both"/>
        <w:rPr>
          <w:rFonts w:hint="default" w:ascii="Times New Roman" w:hAnsi="Times New Roman" w:eastAsia="仿宋_GB2312" w:cs="Times New Roman"/>
          <w:color w:val="auto"/>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3216"/>
        <w:jc w:val="both"/>
        <w:textAlignment w:val="baseline"/>
        <w:outlineLvl w:val="1"/>
        <w:rPr>
          <w:rFonts w:hint="eastAsia" w:ascii="黑体" w:hAnsi="黑体" w:eastAsia="黑体" w:cs="黑体"/>
          <w:color w:val="auto"/>
          <w:sz w:val="32"/>
          <w:szCs w:val="32"/>
        </w:rPr>
      </w:pPr>
      <w:r>
        <w:rPr>
          <w:rFonts w:hint="eastAsia" w:ascii="黑体" w:hAnsi="黑体" w:eastAsia="黑体" w:cs="黑体"/>
          <w:b/>
          <w:bCs/>
          <w:color w:val="auto"/>
          <w:spacing w:val="1"/>
          <w:sz w:val="32"/>
          <w:szCs w:val="32"/>
        </w:rPr>
        <w:t>第一章</w:t>
      </w:r>
      <w:r>
        <w:rPr>
          <w:rFonts w:hint="eastAsia" w:ascii="黑体" w:hAnsi="黑体" w:eastAsia="黑体" w:cs="黑体"/>
          <w:color w:val="auto"/>
          <w:spacing w:val="15"/>
          <w:sz w:val="32"/>
          <w:szCs w:val="32"/>
        </w:rPr>
        <w:t xml:space="preserve">  </w:t>
      </w:r>
      <w:r>
        <w:rPr>
          <w:rFonts w:hint="eastAsia" w:ascii="黑体" w:hAnsi="黑体" w:eastAsia="黑体" w:cs="黑体"/>
          <w:b/>
          <w:bCs/>
          <w:color w:val="auto"/>
          <w:spacing w:val="1"/>
          <w:sz w:val="32"/>
          <w:szCs w:val="32"/>
        </w:rPr>
        <w:t>总则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eastAsia" w:ascii="楷体_GB2312" w:hAnsi="楷体_GB2312" w:eastAsia="楷体_GB2312" w:cs="楷体_GB2312"/>
          <w:b/>
          <w:bCs/>
          <w:color w:val="auto"/>
          <w:spacing w:val="7"/>
          <w:sz w:val="32"/>
          <w:szCs w:val="32"/>
        </w:rPr>
      </w:pPr>
      <w:bookmarkStart w:id="0" w:name="_GoBack"/>
      <w:bookmarkEnd w:id="0"/>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z w:val="32"/>
          <w:szCs w:val="32"/>
        </w:rPr>
      </w:pPr>
      <w:r>
        <w:rPr>
          <w:rFonts w:hint="eastAsia" w:ascii="楷体_GB2312" w:hAnsi="楷体_GB2312" w:eastAsia="楷体_GB2312" w:cs="楷体_GB2312"/>
          <w:b/>
          <w:bCs/>
          <w:color w:val="auto"/>
          <w:spacing w:val="7"/>
          <w:sz w:val="32"/>
          <w:szCs w:val="32"/>
        </w:rPr>
        <w:t>第一条</w:t>
      </w:r>
      <w:r>
        <w:rPr>
          <w:rFonts w:hint="default" w:ascii="Times New Roman" w:hAnsi="Times New Roman" w:eastAsia="仿宋_GB2312" w:cs="Times New Roman"/>
          <w:color w:val="auto"/>
          <w:spacing w:val="7"/>
          <w:sz w:val="32"/>
          <w:szCs w:val="32"/>
        </w:rPr>
        <w:t xml:space="preserve">  为</w:t>
      </w:r>
      <w:r>
        <w:rPr>
          <w:rFonts w:hint="default" w:ascii="Times New Roman" w:hAnsi="Times New Roman" w:eastAsia="仿宋_GB2312" w:cs="Times New Roman"/>
          <w:color w:val="auto"/>
          <w:spacing w:val="7"/>
          <w:sz w:val="32"/>
          <w:szCs w:val="32"/>
          <w:lang w:val="en-US" w:eastAsia="zh-CN"/>
        </w:rPr>
        <w:t>进一步规范额敏县城区内</w:t>
      </w:r>
      <w:r>
        <w:rPr>
          <w:rFonts w:hint="default" w:ascii="Times New Roman" w:hAnsi="Times New Roman" w:eastAsia="仿宋_GB2312" w:cs="Times New Roman"/>
          <w:color w:val="auto"/>
          <w:spacing w:val="7"/>
          <w:sz w:val="32"/>
          <w:szCs w:val="32"/>
        </w:rPr>
        <w:t>村（居）民建</w:t>
      </w:r>
      <w:r>
        <w:rPr>
          <w:rFonts w:hint="default" w:ascii="Times New Roman" w:hAnsi="Times New Roman" w:eastAsia="仿宋_GB2312" w:cs="Times New Roman"/>
          <w:color w:val="auto"/>
          <w:spacing w:val="9"/>
          <w:sz w:val="32"/>
          <w:szCs w:val="32"/>
        </w:rPr>
        <w:t>房管理，节约集约使用城镇建设用地，提升城市品位，加快推进城镇化进程，根据</w:t>
      </w:r>
      <w:r>
        <w:rPr>
          <w:rFonts w:hint="default" w:ascii="Times New Roman" w:hAnsi="Times New Roman" w:eastAsia="仿宋_GB2312" w:cs="Times New Roman"/>
          <w:color w:val="auto"/>
          <w:spacing w:val="9"/>
          <w:sz w:val="32"/>
          <w:szCs w:val="32"/>
          <w:lang w:val="en-US" w:eastAsia="zh-CN"/>
        </w:rPr>
        <w:t>《中华人民共和国民法典》《中华人民共和国土地管理法》《中华人民共和国城乡规划法》《中华人民共和国建筑法》</w:t>
      </w:r>
      <w:r>
        <w:rPr>
          <w:rFonts w:hint="eastAsia" w:ascii="Times New Roman" w:hAnsi="Times New Roman" w:eastAsia="仿宋_GB2312" w:cs="Times New Roman"/>
          <w:color w:val="auto"/>
          <w:spacing w:val="9"/>
          <w:sz w:val="32"/>
          <w:szCs w:val="32"/>
          <w:lang w:val="en-US" w:eastAsia="zh-CN"/>
        </w:rPr>
        <w:t>《中华人民共和国消防法》</w:t>
      </w:r>
      <w:r>
        <w:rPr>
          <w:rFonts w:hint="default" w:ascii="Times New Roman" w:hAnsi="Times New Roman" w:eastAsia="仿宋_GB2312" w:cs="Times New Roman"/>
          <w:color w:val="auto"/>
          <w:spacing w:val="9"/>
          <w:sz w:val="32"/>
          <w:szCs w:val="32"/>
        </w:rPr>
        <w:t>等法律法规</w:t>
      </w:r>
      <w:r>
        <w:rPr>
          <w:rFonts w:hint="default" w:ascii="Times New Roman" w:hAnsi="Times New Roman" w:eastAsia="仿宋_GB2312" w:cs="Times New Roman"/>
          <w:color w:val="auto"/>
          <w:spacing w:val="9"/>
          <w:sz w:val="32"/>
          <w:szCs w:val="32"/>
          <w:lang w:val="en-US" w:eastAsia="zh-CN"/>
        </w:rPr>
        <w:t>及《额敏县国土空间总体规划（2021-2035年）》</w:t>
      </w:r>
      <w:r>
        <w:rPr>
          <w:rFonts w:hint="default" w:ascii="Times New Roman" w:hAnsi="Times New Roman" w:eastAsia="仿宋_GB2312" w:cs="Times New Roman"/>
          <w:color w:val="auto"/>
          <w:spacing w:val="9"/>
          <w:sz w:val="32"/>
          <w:szCs w:val="32"/>
        </w:rPr>
        <w:t>，结合我县实际，制定本办法。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95" w:firstLine="658"/>
        <w:jc w:val="both"/>
        <w:textAlignment w:val="baseline"/>
        <w:rPr>
          <w:rFonts w:hint="default" w:ascii="Times New Roman" w:hAnsi="Times New Roman" w:eastAsia="仿宋_GB2312" w:cs="Times New Roman"/>
          <w:color w:val="auto"/>
          <w:spacing w:val="7"/>
          <w:sz w:val="32"/>
          <w:szCs w:val="32"/>
        </w:rPr>
      </w:pPr>
      <w:r>
        <w:rPr>
          <w:rFonts w:hint="default" w:ascii="楷体_GB2312" w:hAnsi="楷体_GB2312" w:eastAsia="楷体_GB2312" w:cs="楷体_GB2312"/>
          <w:b/>
          <w:bCs/>
          <w:color w:val="auto"/>
          <w:spacing w:val="7"/>
          <w:sz w:val="32"/>
          <w:szCs w:val="32"/>
        </w:rPr>
        <w:t>第二条</w:t>
      </w:r>
      <w:r>
        <w:rPr>
          <w:rFonts w:hint="default" w:ascii="Times New Roman" w:hAnsi="Times New Roman" w:eastAsia="仿宋_GB2312" w:cs="Times New Roman"/>
          <w:color w:val="auto"/>
          <w:spacing w:val="7"/>
          <w:sz w:val="32"/>
          <w:szCs w:val="32"/>
        </w:rPr>
        <w:t xml:space="preserve">  </w:t>
      </w:r>
      <w:r>
        <w:rPr>
          <w:rFonts w:hint="default" w:ascii="Times New Roman" w:hAnsi="Times New Roman" w:eastAsia="仿宋_GB2312" w:cs="Times New Roman"/>
          <w:color w:val="auto"/>
          <w:spacing w:val="7"/>
          <w:sz w:val="32"/>
          <w:szCs w:val="32"/>
          <w:lang w:val="en-US" w:eastAsia="zh-CN"/>
        </w:rPr>
        <w:t>额敏县城区内</w:t>
      </w:r>
      <w:r>
        <w:rPr>
          <w:rFonts w:hint="default" w:ascii="Times New Roman" w:hAnsi="Times New Roman" w:eastAsia="仿宋_GB2312" w:cs="Times New Roman"/>
          <w:color w:val="auto"/>
          <w:spacing w:val="7"/>
          <w:sz w:val="32"/>
          <w:szCs w:val="32"/>
        </w:rPr>
        <w:t>村（居）民申请房屋建设的适用本办法。</w:t>
      </w:r>
      <w:r>
        <w:rPr>
          <w:rFonts w:hint="default" w:ascii="Times New Roman" w:hAnsi="Times New Roman" w:eastAsia="仿宋_GB2312" w:cs="Times New Roman"/>
          <w:color w:val="auto"/>
          <w:spacing w:val="7"/>
          <w:sz w:val="32"/>
          <w:szCs w:val="32"/>
          <w:lang w:val="en-US" w:eastAsia="zh-CN"/>
        </w:rPr>
        <w:t>额敏县城区</w:t>
      </w:r>
      <w:r>
        <w:rPr>
          <w:rFonts w:hint="default" w:ascii="Times New Roman" w:hAnsi="Times New Roman" w:eastAsia="仿宋_GB2312" w:cs="Times New Roman"/>
          <w:color w:val="auto"/>
          <w:spacing w:val="7"/>
          <w:sz w:val="32"/>
          <w:szCs w:val="32"/>
        </w:rPr>
        <w:t>外房屋建设依据“多规合一”实用性村庄规划进行规划审批和管理。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本办法所称的村（居）民建房，是指</w:t>
      </w:r>
      <w:r>
        <w:rPr>
          <w:rFonts w:hint="default" w:ascii="Times New Roman" w:hAnsi="Times New Roman" w:eastAsia="仿宋_GB2312" w:cs="Times New Roman"/>
          <w:color w:val="auto"/>
          <w:spacing w:val="7"/>
          <w:sz w:val="32"/>
          <w:szCs w:val="32"/>
          <w:lang w:val="en-US" w:eastAsia="zh-CN"/>
        </w:rPr>
        <w:t>额敏县城区</w:t>
      </w:r>
      <w:r>
        <w:rPr>
          <w:rFonts w:hint="default" w:ascii="Times New Roman" w:hAnsi="Times New Roman" w:eastAsia="仿宋_GB2312" w:cs="Times New Roman"/>
          <w:color w:val="auto"/>
          <w:spacing w:val="7"/>
          <w:sz w:val="32"/>
          <w:szCs w:val="32"/>
        </w:rPr>
        <w:t>内的村（居）民按照规划要求和本办法的规定，新建、改</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扩</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建、</w:t>
      </w:r>
      <w:r>
        <w:rPr>
          <w:rFonts w:hint="default" w:ascii="Times New Roman" w:hAnsi="Times New Roman" w:eastAsia="仿宋_GB2312" w:cs="Times New Roman"/>
          <w:color w:val="auto"/>
          <w:spacing w:val="7"/>
          <w:sz w:val="32"/>
          <w:szCs w:val="32"/>
          <w:lang w:val="en-US" w:eastAsia="zh-CN"/>
        </w:rPr>
        <w:t>原址重建、维修</w:t>
      </w:r>
      <w:r>
        <w:rPr>
          <w:rFonts w:hint="default" w:ascii="Times New Roman" w:hAnsi="Times New Roman" w:eastAsia="仿宋_GB2312" w:cs="Times New Roman"/>
          <w:color w:val="auto"/>
          <w:spacing w:val="7"/>
          <w:sz w:val="32"/>
          <w:szCs w:val="32"/>
        </w:rPr>
        <w:t>供其本人或家庭成员居住的房屋及其附属物、构筑物。</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本办法所称的村民是：</w:t>
      </w:r>
      <w:r>
        <w:rPr>
          <w:rFonts w:hint="default" w:ascii="Times New Roman" w:hAnsi="Times New Roman" w:eastAsia="仿宋_GB2312" w:cs="Times New Roman"/>
          <w:color w:val="auto"/>
          <w:spacing w:val="7"/>
          <w:sz w:val="32"/>
          <w:szCs w:val="32"/>
          <w:lang w:val="en-US" w:eastAsia="zh-CN"/>
        </w:rPr>
        <w:t>额敏县</w:t>
      </w:r>
      <w:r>
        <w:rPr>
          <w:rFonts w:hint="default" w:ascii="Times New Roman" w:hAnsi="Times New Roman" w:eastAsia="仿宋_GB2312" w:cs="Times New Roman"/>
          <w:color w:val="auto"/>
          <w:spacing w:val="7"/>
          <w:sz w:val="32"/>
          <w:szCs w:val="32"/>
        </w:rPr>
        <w:t>公安机关登记在册的农村 户口，具有本集体经济组织权利义务的农村人口。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本办法所称的居民是：</w:t>
      </w:r>
      <w:r>
        <w:rPr>
          <w:rFonts w:hint="default" w:ascii="Times New Roman" w:hAnsi="Times New Roman" w:eastAsia="仿宋_GB2312" w:cs="Times New Roman"/>
          <w:color w:val="auto"/>
          <w:spacing w:val="7"/>
          <w:sz w:val="32"/>
          <w:szCs w:val="32"/>
          <w:lang w:val="en-US" w:eastAsia="zh-CN"/>
        </w:rPr>
        <w:t>额敏县</w:t>
      </w:r>
      <w:r>
        <w:rPr>
          <w:rFonts w:hint="default" w:ascii="Times New Roman" w:hAnsi="Times New Roman" w:eastAsia="仿宋_GB2312" w:cs="Times New Roman"/>
          <w:color w:val="auto"/>
          <w:spacing w:val="7"/>
          <w:sz w:val="32"/>
          <w:szCs w:val="32"/>
        </w:rPr>
        <w:t>公安机关登记在册的居住 在城镇的所有居民。</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84" w:firstLine="658"/>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楷体_GB2312" w:hAnsi="楷体_GB2312" w:eastAsia="楷体_GB2312" w:cs="楷体_GB2312"/>
          <w:b/>
          <w:bCs/>
          <w:color w:val="auto"/>
          <w:spacing w:val="7"/>
          <w:sz w:val="32"/>
          <w:szCs w:val="32"/>
        </w:rPr>
        <w:t>第三条</w:t>
      </w:r>
      <w:r>
        <w:rPr>
          <w:rFonts w:hint="default" w:ascii="Times New Roman" w:hAnsi="Times New Roman" w:eastAsia="仿宋_GB2312" w:cs="Times New Roman"/>
          <w:color w:val="auto"/>
          <w:spacing w:val="7"/>
          <w:sz w:val="32"/>
          <w:szCs w:val="32"/>
        </w:rPr>
        <w:t xml:space="preserve">  </w:t>
      </w:r>
      <w:r>
        <w:rPr>
          <w:rFonts w:hint="default" w:ascii="Times New Roman" w:hAnsi="Times New Roman" w:eastAsia="仿宋_GB2312" w:cs="Times New Roman"/>
          <w:color w:val="auto"/>
          <w:spacing w:val="7"/>
          <w:sz w:val="32"/>
          <w:szCs w:val="32"/>
          <w:lang w:val="en-US" w:eastAsia="zh-CN"/>
        </w:rPr>
        <w:t>本办法所称的新建，是指村（居）民依法取得土地使用权后，在综合满足规划技术指标的前提下，首次建设住宅及附属设施，或拆除原土地上全部既有建（构）筑物后重新建设的行为；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本办法所称的改（扩）建，是指村（居）民在原有土地使用权范围内，在不改变用途的前提下，对已有的合法住宅及附属设施进行改造、加建或拓展，且不超出原有土地使用权权属范围和相关规划要求的建设行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lang w:val="en-US" w:eastAsia="zh-CN"/>
        </w:rPr>
        <w:t>本办法所称的原址重建，是指村（居）民在原有土地使用权范围内，将原有合法住宅拆除后，在原址重新建设，且不改变土地性质、用途，不改变建筑位置、面积、朝向、高度，同时符合规划规划技术指标的建设行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lang w:val="en-US" w:eastAsia="zh-CN"/>
        </w:rPr>
        <w:t>本办法所称的维修，是指村（居）民在原有土地使用权范围内，对自有合法住宅及附属设施开展的不改变房屋主体结构、不增加建筑面积和占地面积，仅为恢复使用功能、消除安全隐患的修补与加固行为。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6" w:right="83" w:firstLine="618"/>
        <w:jc w:val="both"/>
        <w:textAlignment w:val="baseline"/>
        <w:rPr>
          <w:rFonts w:hint="default" w:ascii="Times New Roman" w:hAnsi="Times New Roman" w:eastAsia="仿宋_GB2312" w:cs="Times New Roman"/>
          <w:color w:val="auto"/>
          <w:spacing w:val="7"/>
          <w:sz w:val="32"/>
          <w:szCs w:val="32"/>
        </w:rPr>
      </w:pPr>
      <w:r>
        <w:rPr>
          <w:rFonts w:hint="default" w:ascii="楷体_GB2312" w:hAnsi="楷体_GB2312" w:eastAsia="楷体_GB2312" w:cs="楷体_GB2312"/>
          <w:b/>
          <w:bCs/>
          <w:color w:val="auto"/>
          <w:spacing w:val="7"/>
          <w:sz w:val="32"/>
          <w:szCs w:val="32"/>
        </w:rPr>
        <w:t>第四条</w:t>
      </w:r>
      <w:r>
        <w:rPr>
          <w:rFonts w:hint="default" w:ascii="Times New Roman" w:hAnsi="Times New Roman" w:eastAsia="仿宋_GB2312" w:cs="Times New Roman"/>
          <w:color w:val="auto"/>
          <w:spacing w:val="7"/>
          <w:sz w:val="32"/>
          <w:szCs w:val="32"/>
        </w:rPr>
        <w:t xml:space="preserve">  </w:t>
      </w:r>
      <w:r>
        <w:rPr>
          <w:rFonts w:hint="default" w:ascii="Times New Roman" w:hAnsi="Times New Roman" w:eastAsia="仿宋_GB2312" w:cs="Times New Roman"/>
          <w:color w:val="auto"/>
          <w:spacing w:val="7"/>
          <w:sz w:val="32"/>
          <w:szCs w:val="32"/>
          <w:lang w:val="en-US" w:eastAsia="zh-CN"/>
        </w:rPr>
        <w:t>额敏县城区</w:t>
      </w:r>
      <w:r>
        <w:rPr>
          <w:rFonts w:hint="default" w:ascii="Times New Roman" w:hAnsi="Times New Roman" w:eastAsia="仿宋_GB2312" w:cs="Times New Roman"/>
          <w:color w:val="auto"/>
          <w:spacing w:val="7"/>
          <w:sz w:val="32"/>
          <w:szCs w:val="32"/>
        </w:rPr>
        <w:t>内村（居）民建房应当申请办理建设工程规划许可证。</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52" w:firstLine="658"/>
        <w:jc w:val="both"/>
        <w:textAlignment w:val="baseline"/>
        <w:rPr>
          <w:rFonts w:hint="default" w:ascii="Times New Roman" w:hAnsi="Times New Roman" w:eastAsia="仿宋_GB2312" w:cs="Times New Roman"/>
          <w:color w:val="auto"/>
          <w:spacing w:val="7"/>
          <w:sz w:val="32"/>
          <w:szCs w:val="32"/>
        </w:rPr>
      </w:pPr>
      <w:r>
        <w:rPr>
          <w:rFonts w:hint="default" w:ascii="楷体_GB2312" w:hAnsi="楷体_GB2312" w:eastAsia="楷体_GB2312" w:cs="楷体_GB2312"/>
          <w:b/>
          <w:bCs/>
          <w:color w:val="auto"/>
          <w:spacing w:val="7"/>
          <w:sz w:val="32"/>
          <w:szCs w:val="32"/>
        </w:rPr>
        <w:t>第五条</w:t>
      </w:r>
      <w:r>
        <w:rPr>
          <w:rFonts w:hint="default" w:ascii="Times New Roman" w:hAnsi="Times New Roman" w:eastAsia="仿宋_GB2312" w:cs="Times New Roman"/>
          <w:color w:val="auto"/>
          <w:spacing w:val="7"/>
          <w:sz w:val="32"/>
          <w:szCs w:val="32"/>
        </w:rPr>
        <w:t xml:space="preserve">  坚持属地管理、源头控制、事前预防、依法追究的原则，根据国土空间规划和经济发展实际，将</w:t>
      </w:r>
      <w:r>
        <w:rPr>
          <w:rFonts w:hint="default" w:ascii="Times New Roman" w:hAnsi="Times New Roman" w:eastAsia="仿宋_GB2312" w:cs="Times New Roman"/>
          <w:color w:val="auto"/>
          <w:spacing w:val="7"/>
          <w:sz w:val="32"/>
          <w:szCs w:val="32"/>
          <w:lang w:val="en-US" w:eastAsia="zh-CN"/>
        </w:rPr>
        <w:t>额敏县</w:t>
      </w:r>
      <w:r>
        <w:rPr>
          <w:rFonts w:hint="default" w:ascii="Times New Roman" w:hAnsi="Times New Roman" w:eastAsia="仿宋_GB2312" w:cs="Times New Roman"/>
          <w:color w:val="auto"/>
          <w:spacing w:val="7"/>
          <w:sz w:val="32"/>
          <w:szCs w:val="32"/>
        </w:rPr>
        <w:t>城 镇开发边界内村(居)民建房管理分为两类区域：禁止建设区 和优化建设区。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5" w:firstLine="659"/>
        <w:jc w:val="both"/>
        <w:textAlignment w:val="baseline"/>
        <w:rPr>
          <w:rFonts w:hint="default" w:ascii="Times New Roman" w:hAnsi="Times New Roman" w:eastAsia="仿宋_GB2312" w:cs="Times New Roman"/>
          <w:color w:val="auto"/>
          <w:spacing w:val="7"/>
          <w:sz w:val="32"/>
          <w:szCs w:val="32"/>
        </w:rPr>
      </w:pPr>
      <w:r>
        <w:rPr>
          <w:rFonts w:hint="default" w:ascii="楷体_GB2312" w:hAnsi="楷体_GB2312" w:eastAsia="楷体_GB2312" w:cs="楷体_GB2312"/>
          <w:b/>
          <w:bCs/>
          <w:color w:val="auto"/>
          <w:spacing w:val="7"/>
          <w:sz w:val="32"/>
          <w:szCs w:val="32"/>
        </w:rPr>
        <w:t>第六条</w:t>
      </w:r>
      <w:r>
        <w:rPr>
          <w:rFonts w:hint="default" w:ascii="Times New Roman" w:hAnsi="Times New Roman" w:eastAsia="仿宋_GB2312" w:cs="Times New Roman"/>
          <w:color w:val="auto"/>
          <w:spacing w:val="7"/>
          <w:sz w:val="32"/>
          <w:szCs w:val="32"/>
        </w:rPr>
        <w:t xml:space="preserve">  </w:t>
      </w:r>
      <w:r>
        <w:rPr>
          <w:rFonts w:hint="default" w:ascii="Times New Roman" w:hAnsi="Times New Roman" w:eastAsia="仿宋_GB2312" w:cs="Times New Roman"/>
          <w:color w:val="auto"/>
          <w:spacing w:val="7"/>
          <w:sz w:val="32"/>
          <w:szCs w:val="32"/>
          <w:lang w:val="en-US" w:eastAsia="zh-CN"/>
        </w:rPr>
        <w:t>经县人民政府批准确</w:t>
      </w:r>
      <w:r>
        <w:rPr>
          <w:rFonts w:hint="default" w:ascii="Times New Roman" w:hAnsi="Times New Roman" w:eastAsia="仿宋_GB2312" w:cs="Times New Roman"/>
          <w:color w:val="auto"/>
          <w:spacing w:val="7"/>
          <w:sz w:val="32"/>
          <w:szCs w:val="32"/>
        </w:rPr>
        <w:t>定</w:t>
      </w:r>
      <w:r>
        <w:rPr>
          <w:rFonts w:hint="default" w:ascii="Times New Roman" w:hAnsi="Times New Roman" w:eastAsia="仿宋_GB2312" w:cs="Times New Roman"/>
          <w:color w:val="auto"/>
          <w:spacing w:val="7"/>
          <w:sz w:val="32"/>
          <w:szCs w:val="32"/>
          <w:lang w:val="en-US" w:eastAsia="zh-CN"/>
        </w:rPr>
        <w:t>的城区</w:t>
      </w:r>
      <w:r>
        <w:rPr>
          <w:rFonts w:hint="default" w:ascii="Times New Roman" w:hAnsi="Times New Roman" w:eastAsia="仿宋_GB2312" w:cs="Times New Roman"/>
          <w:color w:val="auto"/>
          <w:spacing w:val="7"/>
          <w:sz w:val="32"/>
          <w:szCs w:val="32"/>
        </w:rPr>
        <w:t>内禁止建设区和优化建设区</w:t>
      </w:r>
      <w:r>
        <w:rPr>
          <w:rFonts w:hint="default" w:ascii="Times New Roman" w:hAnsi="Times New Roman" w:eastAsia="仿宋_GB2312" w:cs="Times New Roman"/>
          <w:color w:val="auto"/>
          <w:spacing w:val="7"/>
          <w:sz w:val="32"/>
          <w:szCs w:val="32"/>
          <w:lang w:val="en-US" w:eastAsia="zh-CN"/>
        </w:rPr>
        <w:t>范围</w:t>
      </w:r>
      <w:r>
        <w:rPr>
          <w:rFonts w:hint="default" w:ascii="Times New Roman" w:hAnsi="Times New Roman" w:eastAsia="仿宋_GB2312" w:cs="Times New Roman"/>
          <w:color w:val="auto"/>
          <w:spacing w:val="7"/>
          <w:sz w:val="32"/>
          <w:szCs w:val="32"/>
        </w:rPr>
        <w:t>，</w:t>
      </w:r>
      <w:r>
        <w:rPr>
          <w:rFonts w:hint="default" w:ascii="Times New Roman" w:hAnsi="Times New Roman" w:eastAsia="仿宋_GB2312" w:cs="Times New Roman"/>
          <w:color w:val="auto"/>
          <w:spacing w:val="7"/>
          <w:sz w:val="32"/>
          <w:szCs w:val="32"/>
          <w:lang w:val="en-US" w:eastAsia="zh-CN"/>
        </w:rPr>
        <w:t>是</w:t>
      </w:r>
      <w:r>
        <w:rPr>
          <w:rFonts w:hint="default" w:ascii="Times New Roman" w:hAnsi="Times New Roman" w:eastAsia="仿宋_GB2312" w:cs="Times New Roman"/>
          <w:color w:val="auto"/>
          <w:spacing w:val="7"/>
          <w:sz w:val="32"/>
          <w:szCs w:val="32"/>
        </w:rPr>
        <w:t>村（居） 民建房审批</w:t>
      </w:r>
      <w:r>
        <w:rPr>
          <w:rFonts w:hint="default" w:ascii="Times New Roman" w:hAnsi="Times New Roman" w:eastAsia="仿宋_GB2312" w:cs="Times New Roman"/>
          <w:color w:val="auto"/>
          <w:spacing w:val="7"/>
          <w:sz w:val="32"/>
          <w:szCs w:val="32"/>
          <w:lang w:val="en-US" w:eastAsia="zh-CN"/>
        </w:rPr>
        <w:t>的</w:t>
      </w:r>
      <w:r>
        <w:rPr>
          <w:rFonts w:hint="default" w:ascii="Times New Roman" w:hAnsi="Times New Roman" w:eastAsia="仿宋_GB2312" w:cs="Times New Roman"/>
          <w:color w:val="auto"/>
          <w:spacing w:val="7"/>
          <w:sz w:val="32"/>
          <w:szCs w:val="32"/>
        </w:rPr>
        <w:t>依据。</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FF00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1"/>
        <w:rPr>
          <w:rFonts w:hint="default" w:ascii="黑体" w:hAnsi="黑体" w:eastAsia="黑体" w:cs="黑体"/>
          <w:b/>
          <w:bCs/>
          <w:color w:val="auto"/>
          <w:spacing w:val="1"/>
          <w:sz w:val="32"/>
          <w:szCs w:val="32"/>
        </w:rPr>
      </w:pPr>
      <w:r>
        <w:rPr>
          <w:rFonts w:hint="default" w:ascii="黑体" w:hAnsi="黑体" w:eastAsia="黑体" w:cs="黑体"/>
          <w:b/>
          <w:bCs/>
          <w:color w:val="auto"/>
          <w:spacing w:val="1"/>
          <w:sz w:val="32"/>
          <w:szCs w:val="32"/>
        </w:rPr>
        <w:t>第二章  禁止建设区建房管理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396" w:firstLine="643"/>
        <w:jc w:val="both"/>
        <w:textAlignment w:val="baseline"/>
        <w:rPr>
          <w:rFonts w:hint="default" w:ascii="楷体_GB2312" w:hAnsi="楷体_GB2312" w:eastAsia="楷体_GB2312" w:cs="楷体_GB2312"/>
          <w:b/>
          <w:bCs/>
          <w:color w:val="auto"/>
          <w:spacing w:val="7"/>
          <w:sz w:val="32"/>
          <w:szCs w:val="32"/>
        </w:rPr>
      </w:pPr>
    </w:p>
    <w:p>
      <w:pPr>
        <w:pStyle w:val="2"/>
        <w:keepNext w:val="0"/>
        <w:keepLines w:val="0"/>
        <w:pageBreakBefore w:val="0"/>
        <w:widowControl/>
        <w:tabs>
          <w:tab w:val="left" w:pos="8820"/>
        </w:tabs>
        <w:kinsoku w:val="0"/>
        <w:wordWrap/>
        <w:overflowPunct/>
        <w:topLinePunct w:val="0"/>
        <w:autoSpaceDE w:val="0"/>
        <w:autoSpaceDN w:val="0"/>
        <w:bidi w:val="0"/>
        <w:adjustRightInd w:val="0"/>
        <w:snapToGrid w:val="0"/>
        <w:spacing w:line="560" w:lineRule="exact"/>
        <w:ind w:left="26" w:right="24" w:rightChars="0" w:firstLine="643"/>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楷体_GB2312" w:hAnsi="楷体_GB2312" w:eastAsia="楷体_GB2312" w:cs="楷体_GB2312"/>
          <w:b/>
          <w:bCs/>
          <w:color w:val="auto"/>
          <w:spacing w:val="7"/>
          <w:sz w:val="32"/>
          <w:szCs w:val="32"/>
        </w:rPr>
        <w:t>第七条</w:t>
      </w:r>
      <w:r>
        <w:rPr>
          <w:rFonts w:hint="default" w:ascii="Times New Roman" w:hAnsi="Times New Roman" w:eastAsia="仿宋_GB2312" w:cs="Times New Roman"/>
          <w:color w:val="auto"/>
          <w:spacing w:val="7"/>
          <w:sz w:val="32"/>
          <w:szCs w:val="32"/>
        </w:rPr>
        <w:t xml:space="preserve">  </w:t>
      </w:r>
      <w:r>
        <w:rPr>
          <w:rFonts w:hint="default" w:ascii="Times New Roman" w:hAnsi="Times New Roman" w:eastAsia="仿宋_GB2312" w:cs="Times New Roman"/>
          <w:color w:val="auto"/>
          <w:spacing w:val="7"/>
          <w:sz w:val="32"/>
          <w:szCs w:val="32"/>
          <w:lang w:val="en-US" w:eastAsia="zh-CN"/>
        </w:rPr>
        <w:t>禁止建设区指额敏县国土空间规划确定的城镇开发边界内以下几类区域：</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（一）城镇正在进行开发改造以及经</w:t>
      </w:r>
      <w:r>
        <w:rPr>
          <w:rFonts w:hint="default" w:ascii="Times New Roman" w:hAnsi="Times New Roman" w:eastAsia="仿宋_GB2312" w:cs="Times New Roman"/>
          <w:color w:val="auto"/>
          <w:spacing w:val="7"/>
          <w:sz w:val="32"/>
          <w:szCs w:val="32"/>
          <w:lang w:val="en-US" w:eastAsia="zh-CN"/>
        </w:rPr>
        <w:t>额敏县</w:t>
      </w:r>
      <w:r>
        <w:rPr>
          <w:rFonts w:hint="default" w:ascii="Times New Roman" w:hAnsi="Times New Roman" w:eastAsia="仿宋_GB2312" w:cs="Times New Roman"/>
          <w:color w:val="auto"/>
          <w:spacing w:val="7"/>
          <w:sz w:val="32"/>
          <w:szCs w:val="32"/>
        </w:rPr>
        <w:t>人民政府批准列入当年（或近期）城建改造计划的区域；</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（二）地质灾害隐患区；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（三）城市五线（红、绿、蓝、黄、紫）控制区域及各类自然保护区；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（四）法律、法规禁止建设的其它区域。</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6" w:right="81" w:firstLine="658"/>
        <w:jc w:val="both"/>
        <w:textAlignment w:val="baseline"/>
        <w:rPr>
          <w:rFonts w:hint="default" w:ascii="Times New Roman" w:hAnsi="Times New Roman" w:eastAsia="仿宋_GB2312" w:cs="Times New Roman"/>
          <w:color w:val="auto"/>
          <w:spacing w:val="7"/>
          <w:sz w:val="32"/>
          <w:szCs w:val="32"/>
        </w:rPr>
      </w:pPr>
      <w:r>
        <w:rPr>
          <w:rFonts w:hint="default" w:ascii="楷体_GB2312" w:hAnsi="楷体_GB2312" w:eastAsia="楷体_GB2312" w:cs="楷体_GB2312"/>
          <w:b/>
          <w:bCs/>
          <w:color w:val="auto"/>
          <w:spacing w:val="7"/>
          <w:sz w:val="32"/>
          <w:szCs w:val="32"/>
        </w:rPr>
        <w:t>第八条</w:t>
      </w:r>
      <w:r>
        <w:rPr>
          <w:rFonts w:hint="default" w:ascii="Times New Roman" w:hAnsi="Times New Roman" w:eastAsia="仿宋_GB2312" w:cs="Times New Roman"/>
          <w:color w:val="auto"/>
          <w:spacing w:val="7"/>
          <w:sz w:val="32"/>
          <w:szCs w:val="32"/>
          <w:lang w:val="en-US" w:eastAsia="zh-CN"/>
        </w:rPr>
        <w:t xml:space="preserve">  额敏县</w:t>
      </w:r>
      <w:r>
        <w:rPr>
          <w:rFonts w:hint="default" w:ascii="Times New Roman" w:hAnsi="Times New Roman" w:eastAsia="仿宋_GB2312" w:cs="Times New Roman"/>
          <w:color w:val="auto"/>
          <w:spacing w:val="7"/>
          <w:sz w:val="32"/>
          <w:szCs w:val="32"/>
        </w:rPr>
        <w:t>城镇开发边界内禁止建设区禁止审批村（居）民新建、扩建、改建（含拆旧建新）房屋。该区域内村（居）民住房经鉴定是</w:t>
      </w:r>
      <w:r>
        <w:rPr>
          <w:rFonts w:hint="eastAsia"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D 级</w:t>
      </w:r>
      <w:r>
        <w:rPr>
          <w:rFonts w:hint="eastAsia"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危房的，采取以下三种方式处理：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（一）产权置换方式。由所在地</w:t>
      </w:r>
      <w:r>
        <w:rPr>
          <w:rFonts w:hint="default" w:ascii="Times New Roman" w:hAnsi="Times New Roman" w:eastAsia="仿宋_GB2312" w:cs="Times New Roman"/>
          <w:color w:val="auto"/>
          <w:spacing w:val="7"/>
          <w:sz w:val="32"/>
          <w:szCs w:val="32"/>
          <w:lang w:val="en-US" w:eastAsia="zh-CN"/>
        </w:rPr>
        <w:t>乡</w:t>
      </w:r>
      <w:r>
        <w:rPr>
          <w:rFonts w:hint="default" w:ascii="Times New Roman" w:hAnsi="Times New Roman" w:eastAsia="仿宋_GB2312" w:cs="Times New Roman"/>
          <w:color w:val="auto"/>
          <w:spacing w:val="7"/>
          <w:sz w:val="32"/>
          <w:szCs w:val="32"/>
        </w:rPr>
        <w:t>（镇）人民政府（管委会）牵头，</w:t>
      </w:r>
      <w:r>
        <w:rPr>
          <w:rFonts w:hint="eastAsia" w:ascii="Times New Roman" w:hAnsi="Times New Roman" w:eastAsia="仿宋_GB2312" w:cs="Times New Roman"/>
          <w:color w:val="auto"/>
          <w:spacing w:val="7"/>
          <w:sz w:val="32"/>
          <w:szCs w:val="32"/>
          <w:lang w:val="en-US" w:eastAsia="zh-CN"/>
        </w:rPr>
        <w:t>各行业部门配合，</w:t>
      </w:r>
      <w:r>
        <w:rPr>
          <w:rFonts w:hint="default" w:ascii="Times New Roman" w:hAnsi="Times New Roman" w:eastAsia="仿宋_GB2312" w:cs="Times New Roman"/>
          <w:color w:val="auto"/>
          <w:spacing w:val="7"/>
          <w:sz w:val="32"/>
          <w:szCs w:val="32"/>
        </w:rPr>
        <w:t>在县人民政府房源范围内组织实施置换，所涉不动产依法处置。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（二）过渡安置方式。由所在地</w:t>
      </w:r>
      <w:r>
        <w:rPr>
          <w:rFonts w:hint="default" w:ascii="Times New Roman" w:hAnsi="Times New Roman" w:eastAsia="仿宋_GB2312" w:cs="Times New Roman"/>
          <w:color w:val="auto"/>
          <w:spacing w:val="7"/>
          <w:sz w:val="32"/>
          <w:szCs w:val="32"/>
          <w:lang w:val="en-US" w:eastAsia="zh-CN"/>
        </w:rPr>
        <w:t>乡</w:t>
      </w:r>
      <w:r>
        <w:rPr>
          <w:rFonts w:hint="default" w:ascii="Times New Roman" w:hAnsi="Times New Roman" w:eastAsia="仿宋_GB2312" w:cs="Times New Roman"/>
          <w:color w:val="auto"/>
          <w:spacing w:val="7"/>
          <w:sz w:val="32"/>
          <w:szCs w:val="32"/>
        </w:rPr>
        <w:t>（ 镇）人民政府（管委会）牵头，</w:t>
      </w:r>
      <w:r>
        <w:rPr>
          <w:rFonts w:hint="eastAsia" w:ascii="Times New Roman" w:hAnsi="Times New Roman" w:eastAsia="仿宋_GB2312" w:cs="Times New Roman"/>
          <w:color w:val="auto"/>
          <w:spacing w:val="7"/>
          <w:sz w:val="32"/>
          <w:szCs w:val="32"/>
          <w:lang w:val="en-US" w:eastAsia="zh-CN"/>
        </w:rPr>
        <w:t>各行业部门配合，</w:t>
      </w:r>
      <w:r>
        <w:rPr>
          <w:rFonts w:hint="default" w:ascii="Times New Roman" w:hAnsi="Times New Roman" w:eastAsia="仿宋_GB2312" w:cs="Times New Roman"/>
          <w:color w:val="auto"/>
          <w:spacing w:val="7"/>
          <w:sz w:val="32"/>
          <w:szCs w:val="32"/>
        </w:rPr>
        <w:t>在县人民政府保障性住房范围内组织实施安置</w:t>
      </w:r>
      <w:r>
        <w:rPr>
          <w:rFonts w:hint="eastAsia"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待条件成熟后予以征收补偿，所涉不动产依法处置。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（三）</w:t>
      </w:r>
      <w:r>
        <w:rPr>
          <w:rFonts w:hint="eastAsia"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一案一策</w:t>
      </w:r>
      <w:r>
        <w:rPr>
          <w:rFonts w:hint="eastAsia"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方式。除中心城区外，无法采取本条第（一）项、第（二）项处理的， 由所在地</w:t>
      </w:r>
      <w:r>
        <w:rPr>
          <w:rFonts w:hint="default" w:ascii="Times New Roman" w:hAnsi="Times New Roman" w:eastAsia="仿宋_GB2312" w:cs="Times New Roman"/>
          <w:color w:val="auto"/>
          <w:spacing w:val="7"/>
          <w:sz w:val="32"/>
          <w:szCs w:val="32"/>
          <w:lang w:val="en-US" w:eastAsia="zh-CN"/>
        </w:rPr>
        <w:t>乡</w:t>
      </w:r>
      <w:r>
        <w:rPr>
          <w:rFonts w:hint="default" w:ascii="Times New Roman" w:hAnsi="Times New Roman" w:eastAsia="仿宋_GB2312" w:cs="Times New Roman"/>
          <w:color w:val="auto"/>
          <w:spacing w:val="7"/>
          <w:sz w:val="32"/>
          <w:szCs w:val="32"/>
        </w:rPr>
        <w:t>（ 镇）人民政府（管委会）牵头，</w:t>
      </w:r>
      <w:r>
        <w:rPr>
          <w:rFonts w:hint="eastAsia" w:ascii="Times New Roman" w:hAnsi="Times New Roman" w:eastAsia="仿宋_GB2312" w:cs="Times New Roman"/>
          <w:color w:val="auto"/>
          <w:spacing w:val="7"/>
          <w:sz w:val="32"/>
          <w:szCs w:val="32"/>
          <w:lang w:val="en-US" w:eastAsia="zh-CN"/>
        </w:rPr>
        <w:t>报县级人民政府</w:t>
      </w:r>
      <w:r>
        <w:rPr>
          <w:rFonts w:hint="default" w:ascii="Times New Roman" w:hAnsi="Times New Roman" w:eastAsia="仿宋_GB2312" w:cs="Times New Roman"/>
          <w:color w:val="auto"/>
          <w:spacing w:val="7"/>
          <w:sz w:val="32"/>
          <w:szCs w:val="32"/>
        </w:rPr>
        <w:t>根据具体情况按政策处置。</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color w:val="FF000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1"/>
        <w:rPr>
          <w:rFonts w:hint="default" w:ascii="黑体" w:hAnsi="黑体" w:eastAsia="黑体" w:cs="黑体"/>
          <w:b/>
          <w:bCs/>
          <w:color w:val="auto"/>
          <w:spacing w:val="1"/>
          <w:sz w:val="32"/>
          <w:szCs w:val="32"/>
        </w:rPr>
      </w:pPr>
      <w:r>
        <w:rPr>
          <w:rFonts w:hint="default" w:ascii="黑体" w:hAnsi="黑体" w:eastAsia="黑体" w:cs="黑体"/>
          <w:b/>
          <w:bCs/>
          <w:color w:val="auto"/>
          <w:spacing w:val="1"/>
          <w:sz w:val="32"/>
          <w:szCs w:val="32"/>
        </w:rPr>
        <w:t>第三章  优化建设区建房管理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23" w:right="256" w:firstLine="660"/>
        <w:jc w:val="both"/>
        <w:textAlignment w:val="baseline"/>
        <w:rPr>
          <w:rFonts w:hint="default" w:ascii="楷体_GB2312" w:hAnsi="楷体_GB2312" w:eastAsia="楷体_GB2312" w:cs="楷体_GB2312"/>
          <w:b/>
          <w:bCs/>
          <w:color w:val="auto"/>
          <w:spacing w:val="7"/>
          <w:sz w:val="32"/>
          <w:szCs w:val="32"/>
        </w:rPr>
      </w:pPr>
    </w:p>
    <w:p>
      <w:pPr>
        <w:pStyle w:val="2"/>
        <w:keepNext w:val="0"/>
        <w:keepLines w:val="0"/>
        <w:pageBreakBefore w:val="0"/>
        <w:widowControl/>
        <w:tabs>
          <w:tab w:val="left" w:pos="8820"/>
        </w:tabs>
        <w:kinsoku w:val="0"/>
        <w:wordWrap/>
        <w:overflowPunct/>
        <w:topLinePunct w:val="0"/>
        <w:autoSpaceDE w:val="0"/>
        <w:autoSpaceDN w:val="0"/>
        <w:bidi w:val="0"/>
        <w:adjustRightInd w:val="0"/>
        <w:snapToGrid w:val="0"/>
        <w:spacing w:line="560" w:lineRule="exact"/>
        <w:ind w:left="23" w:right="24" w:rightChars="0" w:firstLine="660"/>
        <w:jc w:val="both"/>
        <w:textAlignment w:val="baseline"/>
        <w:rPr>
          <w:rFonts w:hint="default" w:ascii="Times New Roman" w:hAnsi="Times New Roman" w:eastAsia="仿宋_GB2312" w:cs="Times New Roman"/>
          <w:color w:val="auto"/>
          <w:spacing w:val="7"/>
          <w:sz w:val="32"/>
          <w:szCs w:val="32"/>
        </w:rPr>
      </w:pPr>
      <w:r>
        <w:rPr>
          <w:rFonts w:hint="default" w:ascii="楷体_GB2312" w:hAnsi="楷体_GB2312" w:eastAsia="楷体_GB2312" w:cs="楷体_GB2312"/>
          <w:b/>
          <w:bCs/>
          <w:color w:val="auto"/>
          <w:spacing w:val="7"/>
          <w:sz w:val="32"/>
          <w:szCs w:val="32"/>
        </w:rPr>
        <w:t>第九条</w:t>
      </w:r>
      <w:r>
        <w:rPr>
          <w:rFonts w:hint="default" w:ascii="Times New Roman" w:hAnsi="Times New Roman" w:eastAsia="仿宋_GB2312" w:cs="Times New Roman"/>
          <w:color w:val="auto"/>
          <w:spacing w:val="7"/>
          <w:sz w:val="32"/>
          <w:szCs w:val="32"/>
        </w:rPr>
        <w:t xml:space="preserve">  优化建设区是指</w:t>
      </w:r>
      <w:r>
        <w:rPr>
          <w:rFonts w:hint="default" w:ascii="Times New Roman" w:hAnsi="Times New Roman" w:eastAsia="仿宋_GB2312" w:cs="Times New Roman"/>
          <w:color w:val="auto"/>
          <w:spacing w:val="7"/>
          <w:sz w:val="32"/>
          <w:szCs w:val="32"/>
          <w:lang w:val="en-US" w:eastAsia="zh-CN"/>
        </w:rPr>
        <w:t>额敏县城区</w:t>
      </w:r>
      <w:r>
        <w:rPr>
          <w:rFonts w:hint="default" w:ascii="Times New Roman" w:hAnsi="Times New Roman" w:eastAsia="仿宋_GB2312" w:cs="Times New Roman"/>
          <w:color w:val="auto"/>
          <w:spacing w:val="7"/>
          <w:sz w:val="32"/>
          <w:szCs w:val="32"/>
        </w:rPr>
        <w:t>内禁止建设区以外的区域。</w:t>
      </w:r>
    </w:p>
    <w:p>
      <w:pPr>
        <w:pStyle w:val="2"/>
        <w:keepNext w:val="0"/>
        <w:keepLines w:val="0"/>
        <w:pageBreakBefore w:val="0"/>
        <w:widowControl/>
        <w:tabs>
          <w:tab w:val="left" w:pos="8820"/>
        </w:tabs>
        <w:kinsoku w:val="0"/>
        <w:wordWrap/>
        <w:overflowPunct/>
        <w:topLinePunct w:val="0"/>
        <w:autoSpaceDE w:val="0"/>
        <w:autoSpaceDN w:val="0"/>
        <w:bidi w:val="0"/>
        <w:adjustRightInd w:val="0"/>
        <w:snapToGrid w:val="0"/>
        <w:spacing w:line="560" w:lineRule="exact"/>
        <w:ind w:left="26" w:right="24" w:rightChars="0" w:firstLine="671" w:firstLineChars="200"/>
        <w:jc w:val="both"/>
        <w:textAlignment w:val="baseline"/>
        <w:rPr>
          <w:rFonts w:hint="default" w:ascii="Times New Roman" w:hAnsi="Times New Roman" w:eastAsia="仿宋_GB2312" w:cs="Times New Roman"/>
          <w:color w:val="auto"/>
          <w:spacing w:val="7"/>
          <w:sz w:val="32"/>
          <w:szCs w:val="32"/>
        </w:rPr>
      </w:pPr>
      <w:r>
        <w:rPr>
          <w:rFonts w:hint="default" w:ascii="楷体_GB2312" w:hAnsi="楷体_GB2312" w:eastAsia="楷体_GB2312" w:cs="楷体_GB2312"/>
          <w:b/>
          <w:bCs/>
          <w:color w:val="auto"/>
          <w:spacing w:val="7"/>
          <w:sz w:val="32"/>
          <w:szCs w:val="32"/>
        </w:rPr>
        <w:t>第十条</w:t>
      </w:r>
      <w:r>
        <w:rPr>
          <w:rFonts w:hint="default" w:ascii="Times New Roman" w:hAnsi="Times New Roman" w:eastAsia="仿宋_GB2312" w:cs="Times New Roman"/>
          <w:color w:val="auto"/>
          <w:spacing w:val="7"/>
          <w:sz w:val="32"/>
          <w:szCs w:val="32"/>
        </w:rPr>
        <w:t xml:space="preserve">  优化建设区内，符合国土空间规划管控要求的 村民建房，按以下类别进行审批：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eastAsia"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rPr>
        <w:t>（一）村</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lang w:val="en-US" w:eastAsia="zh-CN"/>
        </w:rPr>
        <w:t>居</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民拥有</w:t>
      </w:r>
      <w:r>
        <w:rPr>
          <w:rFonts w:hint="default" w:ascii="Times New Roman" w:hAnsi="Times New Roman" w:eastAsia="仿宋_GB2312" w:cs="Times New Roman"/>
          <w:color w:val="auto"/>
          <w:spacing w:val="7"/>
          <w:sz w:val="32"/>
          <w:szCs w:val="32"/>
          <w:lang w:val="en-US" w:eastAsia="zh-CN"/>
        </w:rPr>
        <w:t>土</w:t>
      </w:r>
      <w:r>
        <w:rPr>
          <w:rFonts w:hint="default" w:ascii="Times New Roman" w:hAnsi="Times New Roman" w:eastAsia="仿宋_GB2312" w:cs="Times New Roman"/>
          <w:color w:val="auto"/>
          <w:spacing w:val="7"/>
          <w:sz w:val="32"/>
          <w:szCs w:val="32"/>
        </w:rPr>
        <w:t>地使用权的可在原有</w:t>
      </w:r>
      <w:r>
        <w:rPr>
          <w:rFonts w:hint="default" w:ascii="Times New Roman" w:hAnsi="Times New Roman" w:eastAsia="仿宋_GB2312" w:cs="Times New Roman"/>
          <w:color w:val="auto"/>
          <w:spacing w:val="7"/>
          <w:sz w:val="32"/>
          <w:szCs w:val="32"/>
          <w:lang w:val="en-US" w:eastAsia="zh-CN"/>
        </w:rPr>
        <w:t>土</w:t>
      </w:r>
      <w:r>
        <w:rPr>
          <w:rFonts w:hint="default" w:ascii="Times New Roman" w:hAnsi="Times New Roman" w:eastAsia="仿宋_GB2312" w:cs="Times New Roman"/>
          <w:color w:val="auto"/>
          <w:spacing w:val="7"/>
          <w:sz w:val="32"/>
          <w:szCs w:val="32"/>
        </w:rPr>
        <w:t>地</w:t>
      </w:r>
      <w:r>
        <w:rPr>
          <w:rFonts w:hint="default" w:ascii="Times New Roman" w:hAnsi="Times New Roman" w:eastAsia="仿宋_GB2312" w:cs="Times New Roman"/>
          <w:color w:val="auto"/>
          <w:spacing w:val="7"/>
          <w:sz w:val="32"/>
          <w:szCs w:val="32"/>
          <w:lang w:val="en-US" w:eastAsia="zh-CN"/>
        </w:rPr>
        <w:t>使用权范围内</w:t>
      </w:r>
      <w:r>
        <w:rPr>
          <w:rFonts w:hint="default" w:ascii="Times New Roman" w:hAnsi="Times New Roman" w:eastAsia="仿宋_GB2312" w:cs="Times New Roman"/>
          <w:color w:val="auto"/>
          <w:spacing w:val="7"/>
          <w:sz w:val="32"/>
          <w:szCs w:val="32"/>
        </w:rPr>
        <w:t>申请</w:t>
      </w:r>
      <w:r>
        <w:rPr>
          <w:rFonts w:hint="eastAsia" w:ascii="Times New Roman" w:hAnsi="Times New Roman" w:eastAsia="仿宋_GB2312" w:cs="Times New Roman"/>
          <w:color w:val="auto"/>
          <w:spacing w:val="7"/>
          <w:sz w:val="32"/>
          <w:szCs w:val="32"/>
          <w:lang w:val="en-US" w:eastAsia="zh-CN"/>
        </w:rPr>
        <w:t>地上</w:t>
      </w:r>
      <w:r>
        <w:rPr>
          <w:rFonts w:hint="default" w:ascii="Times New Roman" w:hAnsi="Times New Roman" w:eastAsia="仿宋_GB2312" w:cs="Times New Roman"/>
          <w:color w:val="auto"/>
          <w:spacing w:val="7"/>
          <w:sz w:val="32"/>
          <w:szCs w:val="32"/>
        </w:rPr>
        <w:t xml:space="preserve"> </w:t>
      </w:r>
      <w:r>
        <w:rPr>
          <w:rFonts w:hint="eastAsia" w:ascii="Times New Roman" w:hAnsi="Times New Roman" w:eastAsia="仿宋_GB2312" w:cs="Times New Roman"/>
          <w:color w:val="auto"/>
          <w:spacing w:val="7"/>
          <w:sz w:val="32"/>
          <w:szCs w:val="32"/>
          <w:lang w:val="en-US" w:eastAsia="zh-CN"/>
        </w:rPr>
        <w:t>2</w:t>
      </w:r>
      <w:r>
        <w:rPr>
          <w:rFonts w:hint="default" w:ascii="Times New Roman" w:hAnsi="Times New Roman" w:eastAsia="仿宋_GB2312" w:cs="Times New Roman"/>
          <w:color w:val="auto"/>
          <w:spacing w:val="7"/>
          <w:sz w:val="32"/>
          <w:szCs w:val="32"/>
        </w:rPr>
        <w:t xml:space="preserve"> 层以下</w:t>
      </w:r>
      <w:r>
        <w:rPr>
          <w:rFonts w:hint="eastAsia" w:ascii="Times New Roman" w:hAnsi="Times New Roman" w:eastAsia="仿宋_GB2312" w:cs="Times New Roman"/>
          <w:color w:val="auto"/>
          <w:spacing w:val="7"/>
          <w:sz w:val="32"/>
          <w:szCs w:val="32"/>
          <w:lang w:eastAsia="zh-CN"/>
        </w:rPr>
        <w:t>（</w:t>
      </w:r>
      <w:r>
        <w:rPr>
          <w:rFonts w:hint="eastAsia" w:ascii="Times New Roman" w:hAnsi="Times New Roman" w:eastAsia="仿宋_GB2312" w:cs="Times New Roman"/>
          <w:color w:val="auto"/>
          <w:spacing w:val="7"/>
          <w:sz w:val="32"/>
          <w:szCs w:val="32"/>
          <w:lang w:val="en-US" w:eastAsia="zh-CN"/>
        </w:rPr>
        <w:t>含2层</w:t>
      </w:r>
      <w:r>
        <w:rPr>
          <w:rFonts w:hint="eastAsia"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的</w:t>
      </w:r>
      <w:r>
        <w:rPr>
          <w:rFonts w:hint="default" w:ascii="Times New Roman" w:hAnsi="Times New Roman" w:eastAsia="仿宋_GB2312" w:cs="Times New Roman"/>
          <w:color w:val="auto"/>
          <w:spacing w:val="7"/>
          <w:sz w:val="32"/>
          <w:szCs w:val="32"/>
          <w:lang w:val="en-US" w:eastAsia="zh-CN"/>
        </w:rPr>
        <w:t>新建、</w:t>
      </w:r>
      <w:r>
        <w:rPr>
          <w:rFonts w:hint="default" w:ascii="Times New Roman" w:hAnsi="Times New Roman" w:eastAsia="仿宋_GB2312" w:cs="Times New Roman"/>
          <w:color w:val="auto"/>
          <w:spacing w:val="7"/>
          <w:sz w:val="32"/>
          <w:szCs w:val="32"/>
        </w:rPr>
        <w:t>改</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扩</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建、</w:t>
      </w:r>
      <w:r>
        <w:rPr>
          <w:rFonts w:hint="default" w:ascii="Times New Roman" w:hAnsi="Times New Roman" w:eastAsia="仿宋_GB2312" w:cs="Times New Roman"/>
          <w:color w:val="auto"/>
          <w:spacing w:val="7"/>
          <w:sz w:val="32"/>
          <w:szCs w:val="32"/>
          <w:lang w:val="en-US" w:eastAsia="zh-CN"/>
        </w:rPr>
        <w:t>原址重建、维修</w:t>
      </w:r>
      <w:r>
        <w:rPr>
          <w:rFonts w:hint="default" w:ascii="Times New Roman" w:hAnsi="Times New Roman" w:eastAsia="仿宋_GB2312" w:cs="Times New Roman"/>
          <w:color w:val="auto"/>
          <w:spacing w:val="7"/>
          <w:sz w:val="32"/>
          <w:szCs w:val="32"/>
        </w:rPr>
        <w:t>用于本户及其符合条件的家庭成员居住。</w:t>
      </w:r>
      <w:r>
        <w:rPr>
          <w:rFonts w:hint="eastAsia" w:ascii="Times New Roman" w:hAnsi="Times New Roman" w:eastAsia="仿宋_GB2312" w:cs="Times New Roman"/>
          <w:color w:val="auto"/>
          <w:spacing w:val="7"/>
          <w:sz w:val="32"/>
          <w:szCs w:val="32"/>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（二）村</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lang w:val="en-US" w:eastAsia="zh-CN"/>
        </w:rPr>
        <w:t>居</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民原有</w:t>
      </w:r>
      <w:r>
        <w:rPr>
          <w:rFonts w:hint="default" w:ascii="Times New Roman" w:hAnsi="Times New Roman" w:eastAsia="仿宋_GB2312" w:cs="Times New Roman"/>
          <w:color w:val="auto"/>
          <w:spacing w:val="7"/>
          <w:sz w:val="32"/>
          <w:szCs w:val="32"/>
          <w:lang w:val="en-US" w:eastAsia="zh-CN"/>
        </w:rPr>
        <w:t>土</w:t>
      </w:r>
      <w:r>
        <w:rPr>
          <w:rFonts w:hint="default" w:ascii="Times New Roman" w:hAnsi="Times New Roman" w:eastAsia="仿宋_GB2312" w:cs="Times New Roman"/>
          <w:color w:val="auto"/>
          <w:spacing w:val="7"/>
          <w:sz w:val="32"/>
          <w:szCs w:val="32"/>
        </w:rPr>
        <w:t>地使用权登记分散的，权属人可申请在符合宅基地面积使用管理规定、符合</w:t>
      </w:r>
      <w:r>
        <w:rPr>
          <w:rFonts w:hint="default" w:ascii="Times New Roman" w:hAnsi="Times New Roman" w:eastAsia="仿宋_GB2312" w:cs="Times New Roman"/>
          <w:color w:val="auto"/>
          <w:spacing w:val="7"/>
          <w:sz w:val="32"/>
          <w:szCs w:val="32"/>
          <w:lang w:val="en-US" w:eastAsia="zh-CN"/>
        </w:rPr>
        <w:t>国土空间</w:t>
      </w:r>
      <w:r>
        <w:rPr>
          <w:rFonts w:hint="default" w:ascii="Times New Roman" w:hAnsi="Times New Roman" w:eastAsia="仿宋_GB2312" w:cs="Times New Roman"/>
          <w:color w:val="auto"/>
          <w:spacing w:val="7"/>
          <w:sz w:val="32"/>
          <w:szCs w:val="32"/>
        </w:rPr>
        <w:t>总体规划、不突破原有确权登记</w:t>
      </w:r>
      <w:r>
        <w:rPr>
          <w:rFonts w:hint="default" w:ascii="Times New Roman" w:hAnsi="Times New Roman" w:eastAsia="仿宋_GB2312" w:cs="Times New Roman"/>
          <w:color w:val="auto"/>
          <w:spacing w:val="7"/>
          <w:sz w:val="32"/>
          <w:szCs w:val="32"/>
          <w:lang w:val="en-US" w:eastAsia="zh-CN"/>
        </w:rPr>
        <w:t>土</w:t>
      </w:r>
      <w:r>
        <w:rPr>
          <w:rFonts w:hint="default" w:ascii="Times New Roman" w:hAnsi="Times New Roman" w:eastAsia="仿宋_GB2312" w:cs="Times New Roman"/>
          <w:color w:val="auto"/>
          <w:spacing w:val="7"/>
          <w:sz w:val="32"/>
          <w:szCs w:val="32"/>
        </w:rPr>
        <w:t>地面积、不影响公共和他人合法权益、确保安全的情况下，合理调整土地使用权宗地范围，并按规定申请建设。土地使用权宗地范围调整后，原房屋和土地依法处置。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（三）村</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lang w:val="en-US" w:eastAsia="zh-CN"/>
        </w:rPr>
        <w:t>居</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民需要分户且使用原</w:t>
      </w:r>
      <w:r>
        <w:rPr>
          <w:rFonts w:hint="default" w:ascii="Times New Roman" w:hAnsi="Times New Roman" w:eastAsia="仿宋_GB2312" w:cs="Times New Roman"/>
          <w:color w:val="auto"/>
          <w:spacing w:val="7"/>
          <w:sz w:val="32"/>
          <w:szCs w:val="32"/>
          <w:lang w:val="en-US" w:eastAsia="zh-CN"/>
        </w:rPr>
        <w:t>土</w:t>
      </w:r>
      <w:r>
        <w:rPr>
          <w:rFonts w:hint="default" w:ascii="Times New Roman" w:hAnsi="Times New Roman" w:eastAsia="仿宋_GB2312" w:cs="Times New Roman"/>
          <w:color w:val="auto"/>
          <w:spacing w:val="7"/>
          <w:sz w:val="32"/>
          <w:szCs w:val="32"/>
        </w:rPr>
        <w:t>地建设的，必须依法进行分户、分宗后，按本条第（一）项的建房规定申请建设。</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eastAsia" w:ascii="Times New Roman" w:hAnsi="Times New Roman" w:eastAsia="仿宋_GB2312" w:cs="Times New Roman"/>
          <w:color w:val="auto"/>
          <w:spacing w:val="7"/>
          <w:sz w:val="32"/>
          <w:szCs w:val="32"/>
          <w:lang w:val="en-US" w:eastAsia="zh-CN"/>
        </w:rPr>
      </w:pPr>
      <w:r>
        <w:rPr>
          <w:rFonts w:hint="eastAsia" w:ascii="Times New Roman" w:hAnsi="Times New Roman" w:eastAsia="仿宋_GB2312" w:cs="Times New Roman"/>
          <w:color w:val="auto"/>
          <w:spacing w:val="7"/>
          <w:sz w:val="32"/>
          <w:szCs w:val="32"/>
          <w:lang w:eastAsia="zh-CN"/>
        </w:rPr>
        <w:t>（</w:t>
      </w:r>
      <w:r>
        <w:rPr>
          <w:rFonts w:hint="eastAsia" w:ascii="Times New Roman" w:hAnsi="Times New Roman" w:eastAsia="仿宋_GB2312" w:cs="Times New Roman"/>
          <w:color w:val="auto"/>
          <w:spacing w:val="7"/>
          <w:sz w:val="32"/>
          <w:szCs w:val="32"/>
          <w:lang w:val="en-US" w:eastAsia="zh-CN"/>
        </w:rPr>
        <w:t>四</w:t>
      </w:r>
      <w:r>
        <w:rPr>
          <w:rFonts w:hint="eastAsia" w:ascii="Times New Roman" w:hAnsi="Times New Roman" w:eastAsia="仿宋_GB2312" w:cs="Times New Roman"/>
          <w:color w:val="auto"/>
          <w:spacing w:val="7"/>
          <w:sz w:val="32"/>
          <w:szCs w:val="32"/>
          <w:lang w:eastAsia="zh-CN"/>
        </w:rPr>
        <w:t>）</w:t>
      </w:r>
      <w:r>
        <w:rPr>
          <w:rFonts w:hint="eastAsia" w:ascii="Times New Roman" w:hAnsi="Times New Roman" w:eastAsia="仿宋_GB2312" w:cs="Times New Roman"/>
          <w:color w:val="auto"/>
          <w:spacing w:val="7"/>
          <w:sz w:val="32"/>
          <w:szCs w:val="32"/>
          <w:lang w:val="en-US" w:eastAsia="zh-CN"/>
        </w:rPr>
        <w:t>村（居）民在原有土地使用范围内新建、改（扩）建、原址重建房屋的，应符合《农村防火规范》（GB50039-2010）相关技术要求，住宅内应当配备符合国家标准的独立式感烟火灾探测报警器、灭火器等基础消防设施；严禁采用易燃可燃材料搭建夹层、分割空间，电气线路敷设应当符合消防安全规定。</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val="en-US" w:eastAsia="zh-CN"/>
        </w:rPr>
      </w:pPr>
      <w:r>
        <w:rPr>
          <w:rFonts w:hint="eastAsia" w:ascii="Times New Roman" w:hAnsi="Times New Roman" w:eastAsia="仿宋_GB2312" w:cs="Times New Roman"/>
          <w:color w:val="auto"/>
          <w:spacing w:val="7"/>
          <w:sz w:val="32"/>
          <w:szCs w:val="32"/>
          <w:lang w:val="en-US" w:eastAsia="zh-CN"/>
        </w:rPr>
        <w:t>（五）城区内自建房原则上不批准建设地下室（含半地下室），确需申请的，需从严把控，符合建筑安全及消防规定；批准的自建房单层高度应控制在4m以内。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53" w:right="89" w:firstLine="671" w:firstLineChars="200"/>
        <w:jc w:val="both"/>
        <w:textAlignment w:val="baseline"/>
        <w:rPr>
          <w:rFonts w:hint="default" w:ascii="Times New Roman" w:hAnsi="Times New Roman" w:eastAsia="仿宋_GB2312" w:cs="Times New Roman"/>
          <w:color w:val="auto"/>
          <w:spacing w:val="7"/>
          <w:sz w:val="32"/>
          <w:szCs w:val="32"/>
        </w:rPr>
      </w:pPr>
      <w:r>
        <w:rPr>
          <w:rFonts w:hint="default" w:ascii="楷体_GB2312" w:hAnsi="楷体_GB2312" w:eastAsia="楷体_GB2312" w:cs="楷体_GB2312"/>
          <w:b/>
          <w:bCs/>
          <w:color w:val="auto"/>
          <w:spacing w:val="7"/>
          <w:sz w:val="32"/>
          <w:szCs w:val="32"/>
        </w:rPr>
        <w:t>第十一条</w:t>
      </w:r>
      <w:r>
        <w:rPr>
          <w:rFonts w:hint="default" w:ascii="Times New Roman" w:hAnsi="Times New Roman" w:eastAsia="仿宋_GB2312" w:cs="Times New Roman"/>
          <w:color w:val="auto"/>
          <w:spacing w:val="7"/>
          <w:sz w:val="32"/>
          <w:szCs w:val="32"/>
        </w:rPr>
        <w:t xml:space="preserve">  优化建设区内，符合国土空间规划管控要求 的村</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lang w:val="en-US" w:eastAsia="zh-CN"/>
        </w:rPr>
        <w:t>居</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民建房，按以下类别进行审批：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（一）原有以划拨方式取得国有建设用地使用权的，可 申请按</w:t>
      </w:r>
      <w:r>
        <w:rPr>
          <w:rFonts w:hint="default" w:ascii="Times New Roman" w:hAnsi="Times New Roman" w:eastAsia="仿宋_GB2312" w:cs="Times New Roman"/>
          <w:color w:val="auto"/>
          <w:spacing w:val="7"/>
          <w:sz w:val="32"/>
          <w:szCs w:val="32"/>
          <w:lang w:val="en-US" w:eastAsia="zh-CN"/>
        </w:rPr>
        <w:t>额敏县</w:t>
      </w:r>
      <w:r>
        <w:rPr>
          <w:rFonts w:hint="default" w:ascii="Times New Roman" w:hAnsi="Times New Roman" w:eastAsia="仿宋_GB2312" w:cs="Times New Roman"/>
          <w:color w:val="auto"/>
          <w:spacing w:val="7"/>
          <w:sz w:val="32"/>
          <w:szCs w:val="32"/>
        </w:rPr>
        <w:t>国土空间总体规划和控制性详细规划确定的规划指标进行建设。</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超出原规划指标的申请，需将原划拨土地调整为出让土 地，县自然资源局可以根据国土空间总体规划和控制性详细规划以及申请建设地块周边建筑物实际情况确定规划条件，报建户完善相关土地手续后，再按程序申请办理建设工程规划许可证。</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（二）原有以出让方式取得国有建设用地使用权的，按出让合同约定的规划条件申请建设。</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超出原规划条件的申请，县自然资源局可以根据国土空间总体规划和控制性详细规划以及申请建设地块周边建筑物实际情况确定规划条件，报建户完善相关土地手续后，再按程序申请办理建设工程规划许可证。</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（三）居民申请建房区域无控制性详细规划的，县自然 资源局可参照周边街貌及相邻建筑的实际情况确定规划条件</w:t>
      </w:r>
      <w:r>
        <w:rPr>
          <w:rFonts w:hint="eastAsia"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rPr>
        <w:t>报建户完善相关土地手续后，再按程序申请办理建设工程规划许可证。</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89"/>
        <w:jc w:val="both"/>
        <w:textAlignment w:val="baseline"/>
        <w:rPr>
          <w:rFonts w:hint="default" w:ascii="Times New Roman" w:hAnsi="Times New Roman" w:eastAsia="仿宋_GB2312" w:cs="Times New Roman"/>
          <w:b/>
          <w:bCs/>
          <w:color w:val="FF0000"/>
          <w:spacing w:val="6"/>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1"/>
        <w:rPr>
          <w:rFonts w:hint="default" w:ascii="黑体" w:hAnsi="黑体" w:eastAsia="黑体" w:cs="黑体"/>
          <w:b/>
          <w:bCs/>
          <w:color w:val="auto"/>
          <w:spacing w:val="1"/>
          <w:sz w:val="32"/>
          <w:szCs w:val="32"/>
        </w:rPr>
      </w:pPr>
      <w:r>
        <w:rPr>
          <w:rFonts w:hint="default" w:ascii="黑体" w:hAnsi="黑体" w:eastAsia="黑体" w:cs="黑体"/>
          <w:b/>
          <w:bCs/>
          <w:color w:val="auto"/>
          <w:spacing w:val="1"/>
          <w:sz w:val="32"/>
          <w:szCs w:val="32"/>
        </w:rPr>
        <w:t>第四章  职责分工</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37" w:right="314" w:firstLine="671" w:firstLineChars="200"/>
        <w:jc w:val="both"/>
        <w:textAlignment w:val="baseline"/>
        <w:rPr>
          <w:rFonts w:hint="default" w:ascii="楷体_GB2312" w:hAnsi="楷体_GB2312" w:eastAsia="楷体_GB2312" w:cs="楷体_GB2312"/>
          <w:b/>
          <w:bCs/>
          <w:color w:val="auto"/>
          <w:spacing w:val="7"/>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1" w:firstLineChars="200"/>
        <w:jc w:val="both"/>
        <w:textAlignment w:val="baseline"/>
        <w:rPr>
          <w:rFonts w:hint="default" w:ascii="Times New Roman" w:hAnsi="Times New Roman" w:eastAsia="仿宋_GB2312" w:cs="Times New Roman"/>
          <w:color w:val="auto"/>
          <w:spacing w:val="7"/>
          <w:sz w:val="32"/>
          <w:szCs w:val="32"/>
        </w:rPr>
      </w:pPr>
      <w:r>
        <w:rPr>
          <w:rFonts w:hint="default" w:ascii="楷体_GB2312" w:hAnsi="楷体_GB2312" w:eastAsia="楷体_GB2312" w:cs="楷体_GB2312"/>
          <w:b/>
          <w:bCs/>
          <w:color w:val="auto"/>
          <w:spacing w:val="7"/>
          <w:sz w:val="32"/>
          <w:szCs w:val="32"/>
        </w:rPr>
        <w:t>第十二条</w:t>
      </w:r>
      <w:r>
        <w:rPr>
          <w:rFonts w:hint="default" w:ascii="Times New Roman" w:hAnsi="Times New Roman" w:eastAsia="仿宋_GB2312" w:cs="Times New Roman"/>
          <w:color w:val="auto"/>
          <w:spacing w:val="7"/>
          <w:sz w:val="32"/>
          <w:szCs w:val="32"/>
        </w:rPr>
        <w:t xml:space="preserve">  下列部门和单位应当履行村（居）民建房</w:t>
      </w:r>
      <w:r>
        <w:rPr>
          <w:rFonts w:hint="eastAsia" w:ascii="Times New Roman" w:hAnsi="Times New Roman" w:eastAsia="仿宋_GB2312" w:cs="Times New Roman"/>
          <w:color w:val="auto"/>
          <w:spacing w:val="7"/>
          <w:sz w:val="32"/>
          <w:szCs w:val="32"/>
          <w:lang w:val="en-US" w:eastAsia="zh-CN"/>
        </w:rPr>
        <w:t>管</w:t>
      </w:r>
      <w:r>
        <w:rPr>
          <w:rFonts w:hint="default" w:ascii="Times New Roman" w:hAnsi="Times New Roman" w:eastAsia="仿宋_GB2312" w:cs="Times New Roman"/>
          <w:color w:val="auto"/>
          <w:spacing w:val="7"/>
          <w:sz w:val="32"/>
          <w:szCs w:val="32"/>
        </w:rPr>
        <w:t>理职责：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（一）县自然资源局：负责</w:t>
      </w:r>
      <w:r>
        <w:rPr>
          <w:rFonts w:hint="default" w:ascii="Times New Roman" w:hAnsi="Times New Roman" w:eastAsia="仿宋_GB2312" w:cs="Times New Roman"/>
          <w:color w:val="auto"/>
          <w:spacing w:val="7"/>
          <w:sz w:val="32"/>
          <w:szCs w:val="32"/>
          <w:lang w:val="en-US" w:eastAsia="zh-CN"/>
        </w:rPr>
        <w:t>城区</w:t>
      </w:r>
      <w:r>
        <w:rPr>
          <w:rFonts w:hint="default" w:ascii="Times New Roman" w:hAnsi="Times New Roman" w:eastAsia="仿宋_GB2312" w:cs="Times New Roman"/>
          <w:color w:val="auto"/>
          <w:spacing w:val="7"/>
          <w:sz w:val="32"/>
          <w:szCs w:val="32"/>
        </w:rPr>
        <w:t>内村（居）民建房规划许可审批</w:t>
      </w:r>
      <w:r>
        <w:rPr>
          <w:rFonts w:hint="eastAsia" w:ascii="Times New Roman" w:hAnsi="Times New Roman" w:eastAsia="仿宋_GB2312" w:cs="Times New Roman"/>
          <w:color w:val="auto"/>
          <w:spacing w:val="7"/>
          <w:sz w:val="32"/>
          <w:szCs w:val="32"/>
          <w:lang w:val="en-US" w:eastAsia="zh-CN"/>
        </w:rPr>
        <w:t>及</w:t>
      </w:r>
      <w:r>
        <w:rPr>
          <w:rFonts w:hint="default" w:ascii="Times New Roman" w:hAnsi="Times New Roman" w:eastAsia="仿宋_GB2312" w:cs="Times New Roman"/>
          <w:color w:val="auto"/>
          <w:spacing w:val="7"/>
          <w:sz w:val="32"/>
          <w:szCs w:val="32"/>
        </w:rPr>
        <w:t>全过程监管工作；对未按照规划许可批准内容</w:t>
      </w:r>
      <w:r>
        <w:rPr>
          <w:rFonts w:hint="default" w:ascii="Times New Roman" w:hAnsi="Times New Roman" w:eastAsia="仿宋_GB2312" w:cs="Times New Roman"/>
          <w:color w:val="auto"/>
          <w:spacing w:val="7"/>
          <w:sz w:val="32"/>
          <w:szCs w:val="32"/>
          <w:lang w:val="en-US" w:eastAsia="zh-CN"/>
        </w:rPr>
        <w:t>或未取得</w:t>
      </w:r>
      <w:r>
        <w:rPr>
          <w:rFonts w:hint="default" w:ascii="Times New Roman" w:hAnsi="Times New Roman" w:eastAsia="仿宋_GB2312" w:cs="Times New Roman"/>
          <w:color w:val="auto"/>
          <w:spacing w:val="7"/>
          <w:sz w:val="32"/>
          <w:szCs w:val="32"/>
        </w:rPr>
        <w:t>建设工程规划许可证进行建设的</w:t>
      </w:r>
      <w:r>
        <w:rPr>
          <w:rFonts w:hint="default" w:ascii="Times New Roman" w:hAnsi="Times New Roman" w:eastAsia="仿宋_GB2312" w:cs="Times New Roman"/>
          <w:color w:val="auto"/>
          <w:spacing w:val="7"/>
          <w:sz w:val="32"/>
          <w:szCs w:val="32"/>
          <w:lang w:val="en-US" w:eastAsia="zh-CN"/>
        </w:rPr>
        <w:t>行为</w:t>
      </w:r>
      <w:r>
        <w:rPr>
          <w:rFonts w:hint="default" w:ascii="Times New Roman" w:hAnsi="Times New Roman" w:eastAsia="仿宋_GB2312" w:cs="Times New Roman"/>
          <w:color w:val="auto"/>
          <w:spacing w:val="7"/>
          <w:sz w:val="32"/>
          <w:szCs w:val="32"/>
        </w:rPr>
        <w:t>依法查处。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rPr>
        <w:t>（二）</w:t>
      </w:r>
      <w:r>
        <w:rPr>
          <w:rFonts w:hint="default" w:ascii="Times New Roman" w:hAnsi="Times New Roman" w:eastAsia="仿宋_GB2312" w:cs="Times New Roman"/>
          <w:color w:val="auto"/>
          <w:spacing w:val="7"/>
          <w:sz w:val="32"/>
          <w:szCs w:val="32"/>
          <w:lang w:val="en-US" w:eastAsia="zh-CN"/>
        </w:rPr>
        <w:t>各乡（镇）</w:t>
      </w:r>
      <w:r>
        <w:rPr>
          <w:rFonts w:hint="default" w:ascii="Times New Roman" w:hAnsi="Times New Roman" w:eastAsia="仿宋_GB2312" w:cs="Times New Roman"/>
          <w:color w:val="auto"/>
          <w:spacing w:val="7"/>
          <w:sz w:val="32"/>
          <w:szCs w:val="32"/>
        </w:rPr>
        <w:t>人民政府：</w:t>
      </w:r>
      <w:r>
        <w:rPr>
          <w:rFonts w:hint="eastAsia" w:ascii="Times New Roman" w:hAnsi="Times New Roman" w:eastAsia="仿宋_GB2312" w:cs="Times New Roman"/>
          <w:color w:val="auto"/>
          <w:spacing w:val="7"/>
          <w:sz w:val="32"/>
          <w:szCs w:val="32"/>
          <w:lang w:val="en-US" w:eastAsia="zh-CN"/>
        </w:rPr>
        <w:t>配合开展</w:t>
      </w:r>
      <w:r>
        <w:rPr>
          <w:rFonts w:hint="default" w:ascii="Times New Roman" w:hAnsi="Times New Roman" w:eastAsia="仿宋_GB2312" w:cs="Times New Roman"/>
          <w:color w:val="auto"/>
          <w:spacing w:val="7"/>
          <w:sz w:val="32"/>
          <w:szCs w:val="32"/>
        </w:rPr>
        <w:t>本辖区</w:t>
      </w:r>
      <w:r>
        <w:rPr>
          <w:rFonts w:hint="default" w:ascii="Times New Roman" w:hAnsi="Times New Roman" w:eastAsia="仿宋_GB2312" w:cs="Times New Roman"/>
          <w:color w:val="auto"/>
          <w:spacing w:val="7"/>
          <w:sz w:val="32"/>
          <w:szCs w:val="32"/>
          <w:lang w:val="en-US" w:eastAsia="zh-CN"/>
        </w:rPr>
        <w:t>城区</w:t>
      </w:r>
      <w:r>
        <w:rPr>
          <w:rFonts w:hint="default" w:ascii="Times New Roman" w:hAnsi="Times New Roman" w:eastAsia="仿宋_GB2312" w:cs="Times New Roman"/>
          <w:color w:val="auto"/>
          <w:spacing w:val="7"/>
          <w:sz w:val="32"/>
          <w:szCs w:val="32"/>
        </w:rPr>
        <w:t>内村（居）民建房</w:t>
      </w:r>
      <w:r>
        <w:rPr>
          <w:rFonts w:hint="eastAsia" w:ascii="Times New Roman" w:hAnsi="Times New Roman" w:eastAsia="仿宋_GB2312" w:cs="Times New Roman"/>
          <w:color w:val="auto"/>
          <w:spacing w:val="7"/>
          <w:sz w:val="32"/>
          <w:szCs w:val="32"/>
          <w:lang w:val="en-US" w:eastAsia="zh-CN"/>
        </w:rPr>
        <w:t>监管工作</w:t>
      </w:r>
      <w:r>
        <w:rPr>
          <w:rFonts w:hint="eastAsia" w:ascii="Times New Roman" w:hAnsi="Times New Roman" w:eastAsia="仿宋_GB2312" w:cs="Times New Roman"/>
          <w:color w:val="auto"/>
          <w:spacing w:val="7"/>
          <w:sz w:val="32"/>
          <w:szCs w:val="32"/>
          <w:lang w:eastAsia="zh-CN"/>
        </w:rPr>
        <w:t>，</w:t>
      </w:r>
      <w:r>
        <w:rPr>
          <w:rFonts w:hint="eastAsia" w:ascii="Times New Roman" w:hAnsi="Times New Roman" w:eastAsia="仿宋_GB2312" w:cs="Times New Roman"/>
          <w:color w:val="auto"/>
          <w:spacing w:val="7"/>
          <w:sz w:val="32"/>
          <w:szCs w:val="32"/>
          <w:lang w:val="en-US" w:eastAsia="zh-CN"/>
        </w:rPr>
        <w:t>指导社区（村委会）开展政策宣传、未批先建、私搭乱建及存在安全隐患建筑的巡查工作，发现违法违规行为，第一时间向县自然资源局报告</w:t>
      </w:r>
      <w:r>
        <w:rPr>
          <w:rFonts w:hint="default" w:ascii="Times New Roman" w:hAnsi="Times New Roman" w:eastAsia="仿宋_GB2312" w:cs="Times New Roman"/>
          <w:color w:val="auto"/>
          <w:spacing w:val="7"/>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highlight w:val="none"/>
        </w:rPr>
      </w:pPr>
      <w:r>
        <w:rPr>
          <w:rFonts w:hint="default" w:ascii="Times New Roman" w:hAnsi="Times New Roman" w:eastAsia="仿宋_GB2312" w:cs="Times New Roman"/>
          <w:color w:val="auto"/>
          <w:spacing w:val="7"/>
          <w:sz w:val="32"/>
          <w:szCs w:val="32"/>
          <w:highlight w:val="none"/>
        </w:rPr>
        <w:t>（三）县</w:t>
      </w:r>
      <w:r>
        <w:rPr>
          <w:rFonts w:hint="default" w:ascii="Times New Roman" w:hAnsi="Times New Roman" w:eastAsia="仿宋_GB2312" w:cs="Times New Roman"/>
          <w:color w:val="auto"/>
          <w:spacing w:val="7"/>
          <w:sz w:val="32"/>
          <w:szCs w:val="32"/>
          <w:highlight w:val="none"/>
          <w:lang w:val="en-US" w:eastAsia="zh-CN"/>
        </w:rPr>
        <w:t>城市监察大队</w:t>
      </w:r>
      <w:r>
        <w:rPr>
          <w:rFonts w:hint="default" w:ascii="Times New Roman" w:hAnsi="Times New Roman" w:eastAsia="仿宋_GB2312" w:cs="Times New Roman"/>
          <w:color w:val="auto"/>
          <w:spacing w:val="7"/>
          <w:sz w:val="32"/>
          <w:szCs w:val="32"/>
          <w:highlight w:val="none"/>
        </w:rPr>
        <w:t>：</w:t>
      </w:r>
      <w:r>
        <w:rPr>
          <w:rFonts w:hint="eastAsia" w:ascii="Times New Roman" w:hAnsi="Times New Roman" w:eastAsia="仿宋_GB2312" w:cs="Times New Roman"/>
          <w:color w:val="auto"/>
          <w:spacing w:val="7"/>
          <w:sz w:val="32"/>
          <w:szCs w:val="32"/>
          <w:highlight w:val="none"/>
          <w:lang w:val="en-US" w:eastAsia="zh-CN"/>
        </w:rPr>
        <w:t>配合开展</w:t>
      </w:r>
      <w:r>
        <w:rPr>
          <w:rFonts w:hint="default" w:ascii="Times New Roman" w:hAnsi="Times New Roman" w:eastAsia="仿宋_GB2312" w:cs="Times New Roman"/>
          <w:color w:val="auto"/>
          <w:spacing w:val="7"/>
          <w:sz w:val="32"/>
          <w:szCs w:val="32"/>
          <w:highlight w:val="none"/>
          <w:lang w:val="en-US" w:eastAsia="zh-CN"/>
        </w:rPr>
        <w:t>城区内</w:t>
      </w:r>
      <w:r>
        <w:rPr>
          <w:rFonts w:hint="default" w:ascii="Times New Roman" w:hAnsi="Times New Roman" w:eastAsia="仿宋_GB2312" w:cs="Times New Roman"/>
          <w:color w:val="auto"/>
          <w:spacing w:val="7"/>
          <w:sz w:val="32"/>
          <w:szCs w:val="32"/>
          <w:highlight w:val="none"/>
        </w:rPr>
        <w:t>村（居）民建房</w:t>
      </w:r>
      <w:r>
        <w:rPr>
          <w:rFonts w:hint="eastAsia" w:ascii="Times New Roman" w:hAnsi="Times New Roman" w:eastAsia="仿宋_GB2312" w:cs="Times New Roman"/>
          <w:color w:val="auto"/>
          <w:spacing w:val="7"/>
          <w:sz w:val="32"/>
          <w:szCs w:val="32"/>
          <w:highlight w:val="none"/>
          <w:lang w:val="en-US" w:eastAsia="zh-CN"/>
        </w:rPr>
        <w:t>日常巡查和施工队监管工作，及时制止违法违规行为，对不听劝阻、拒不整改的，第一时间控制现场，并报告县自然资源局</w:t>
      </w:r>
      <w:r>
        <w:rPr>
          <w:rFonts w:hint="default" w:ascii="Times New Roman" w:hAnsi="Times New Roman" w:eastAsia="仿宋_GB2312" w:cs="Times New Roman"/>
          <w:color w:val="auto"/>
          <w:spacing w:val="7"/>
          <w:sz w:val="32"/>
          <w:szCs w:val="32"/>
          <w:highlight w:val="none"/>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highlight w:val="none"/>
        </w:rPr>
      </w:pPr>
      <w:r>
        <w:rPr>
          <w:rFonts w:hint="default" w:ascii="Times New Roman" w:hAnsi="Times New Roman" w:eastAsia="仿宋_GB2312" w:cs="Times New Roman"/>
          <w:color w:val="auto"/>
          <w:spacing w:val="7"/>
          <w:sz w:val="32"/>
          <w:szCs w:val="32"/>
          <w:highlight w:val="none"/>
        </w:rPr>
        <w:t>（四）县住房和城乡建设局：</w:t>
      </w:r>
      <w:r>
        <w:rPr>
          <w:rFonts w:hint="eastAsia" w:ascii="Times New Roman" w:hAnsi="Times New Roman" w:eastAsia="仿宋_GB2312" w:cs="Times New Roman"/>
          <w:color w:val="auto"/>
          <w:spacing w:val="7"/>
          <w:sz w:val="32"/>
          <w:szCs w:val="32"/>
          <w:highlight w:val="none"/>
          <w:lang w:val="en-US" w:eastAsia="zh-CN"/>
        </w:rPr>
        <w:t>配合开展</w:t>
      </w:r>
      <w:r>
        <w:rPr>
          <w:rFonts w:hint="default" w:ascii="Times New Roman" w:hAnsi="Times New Roman" w:eastAsia="仿宋_GB2312" w:cs="Times New Roman"/>
          <w:color w:val="auto"/>
          <w:spacing w:val="7"/>
          <w:sz w:val="32"/>
          <w:szCs w:val="32"/>
          <w:highlight w:val="none"/>
        </w:rPr>
        <w:t>城镇开发边界内村（居）民建房的建设管理工作，指导各</w:t>
      </w:r>
      <w:r>
        <w:rPr>
          <w:rFonts w:hint="default" w:ascii="Times New Roman" w:hAnsi="Times New Roman" w:eastAsia="仿宋_GB2312" w:cs="Times New Roman"/>
          <w:color w:val="auto"/>
          <w:spacing w:val="7"/>
          <w:sz w:val="32"/>
          <w:szCs w:val="32"/>
          <w:highlight w:val="none"/>
          <w:lang w:val="en-US" w:eastAsia="zh-CN"/>
        </w:rPr>
        <w:t>乡（</w:t>
      </w:r>
      <w:r>
        <w:rPr>
          <w:rFonts w:hint="default" w:ascii="Times New Roman" w:hAnsi="Times New Roman" w:eastAsia="仿宋_GB2312" w:cs="Times New Roman"/>
          <w:color w:val="auto"/>
          <w:spacing w:val="7"/>
          <w:sz w:val="32"/>
          <w:szCs w:val="32"/>
          <w:highlight w:val="none"/>
        </w:rPr>
        <w:t>镇）人民政府（管委会）村（居）民建房施工安全管理、建筑风貌、组织编制和推广村（居）</w:t>
      </w:r>
      <w:r>
        <w:rPr>
          <w:rFonts w:hint="eastAsia" w:ascii="Times New Roman" w:hAnsi="Times New Roman" w:eastAsia="仿宋_GB2312" w:cs="Times New Roman"/>
          <w:color w:val="auto"/>
          <w:spacing w:val="7"/>
          <w:sz w:val="32"/>
          <w:szCs w:val="32"/>
          <w:highlight w:val="none"/>
          <w:lang w:val="en-US" w:eastAsia="zh-CN"/>
        </w:rPr>
        <w:t>民</w:t>
      </w:r>
      <w:r>
        <w:rPr>
          <w:rFonts w:hint="default" w:ascii="Times New Roman" w:hAnsi="Times New Roman" w:eastAsia="仿宋_GB2312" w:cs="Times New Roman"/>
          <w:color w:val="auto"/>
          <w:spacing w:val="7"/>
          <w:sz w:val="32"/>
          <w:szCs w:val="32"/>
          <w:highlight w:val="none"/>
        </w:rPr>
        <w:t>住房通用图集。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en-US"/>
        </w:rPr>
      </w:pPr>
      <w:r>
        <w:rPr>
          <w:rFonts w:hint="default" w:ascii="Times New Roman" w:hAnsi="Times New Roman" w:eastAsia="仿宋_GB2312" w:cs="Times New Roman"/>
          <w:color w:val="auto"/>
          <w:spacing w:val="7"/>
          <w:sz w:val="32"/>
          <w:szCs w:val="32"/>
          <w:lang w:val="en-US" w:eastAsia="en-US"/>
        </w:rPr>
        <w:t>（</w:t>
      </w:r>
      <w:r>
        <w:rPr>
          <w:rFonts w:hint="default" w:ascii="Times New Roman" w:hAnsi="Times New Roman" w:eastAsia="仿宋_GB2312" w:cs="Times New Roman"/>
          <w:color w:val="auto"/>
          <w:spacing w:val="7"/>
          <w:sz w:val="32"/>
          <w:szCs w:val="32"/>
          <w:lang w:val="en-US" w:eastAsia="zh-CN"/>
        </w:rPr>
        <w:t>五</w:t>
      </w:r>
      <w:r>
        <w:rPr>
          <w:rFonts w:hint="default" w:ascii="Times New Roman" w:hAnsi="Times New Roman" w:eastAsia="仿宋_GB2312" w:cs="Times New Roman"/>
          <w:color w:val="auto"/>
          <w:spacing w:val="7"/>
          <w:sz w:val="32"/>
          <w:szCs w:val="32"/>
          <w:lang w:val="en-US" w:eastAsia="en-US"/>
        </w:rPr>
        <w:t>）县公安局</w:t>
      </w:r>
      <w:r>
        <w:rPr>
          <w:rFonts w:hint="default" w:ascii="Times New Roman" w:hAnsi="Times New Roman" w:eastAsia="仿宋_GB2312" w:cs="Times New Roman"/>
          <w:color w:val="auto"/>
          <w:spacing w:val="7"/>
          <w:sz w:val="32"/>
          <w:szCs w:val="32"/>
          <w:lang w:val="en-US" w:eastAsia="zh-CN"/>
        </w:rPr>
        <w:t>：</w:t>
      </w:r>
      <w:r>
        <w:rPr>
          <w:rFonts w:hint="default" w:ascii="Times New Roman" w:hAnsi="Times New Roman" w:eastAsia="仿宋_GB2312" w:cs="Times New Roman"/>
          <w:color w:val="auto"/>
          <w:spacing w:val="7"/>
          <w:sz w:val="32"/>
          <w:szCs w:val="32"/>
          <w:lang w:val="en-US" w:eastAsia="en-US"/>
        </w:rPr>
        <w:t> 配合相关部门开展联合执法行动，对涉嫌违法犯罪的违法建筑责任人进行调查处理；对违法建筑查处过程中涉及的治安案件进行处理。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en-US"/>
        </w:rPr>
      </w:pPr>
      <w:r>
        <w:rPr>
          <w:rFonts w:hint="default" w:ascii="Times New Roman" w:hAnsi="Times New Roman" w:eastAsia="仿宋_GB2312" w:cs="Times New Roman"/>
          <w:color w:val="auto"/>
          <w:spacing w:val="7"/>
          <w:sz w:val="32"/>
          <w:szCs w:val="32"/>
          <w:lang w:val="en-US" w:eastAsia="en-US"/>
        </w:rPr>
        <w:t>（</w:t>
      </w:r>
      <w:r>
        <w:rPr>
          <w:rFonts w:hint="default" w:ascii="Times New Roman" w:hAnsi="Times New Roman" w:eastAsia="仿宋_GB2312" w:cs="Times New Roman"/>
          <w:color w:val="auto"/>
          <w:spacing w:val="7"/>
          <w:sz w:val="32"/>
          <w:szCs w:val="32"/>
          <w:lang w:val="en-US" w:eastAsia="zh-CN"/>
        </w:rPr>
        <w:t>六</w:t>
      </w:r>
      <w:r>
        <w:rPr>
          <w:rFonts w:hint="default" w:ascii="Times New Roman" w:hAnsi="Times New Roman" w:eastAsia="仿宋_GB2312" w:cs="Times New Roman"/>
          <w:color w:val="auto"/>
          <w:spacing w:val="7"/>
          <w:sz w:val="32"/>
          <w:szCs w:val="32"/>
          <w:lang w:val="en-US" w:eastAsia="en-US"/>
        </w:rPr>
        <w:t>）县市场监督管理局</w:t>
      </w:r>
      <w:r>
        <w:rPr>
          <w:rFonts w:hint="default" w:ascii="Times New Roman" w:hAnsi="Times New Roman" w:eastAsia="仿宋_GB2312" w:cs="Times New Roman"/>
          <w:color w:val="auto"/>
          <w:spacing w:val="7"/>
          <w:sz w:val="32"/>
          <w:szCs w:val="32"/>
          <w:lang w:val="en-US" w:eastAsia="zh-CN"/>
        </w:rPr>
        <w:t>：</w:t>
      </w:r>
      <w:r>
        <w:rPr>
          <w:rFonts w:hint="default" w:ascii="Times New Roman" w:hAnsi="Times New Roman" w:eastAsia="仿宋_GB2312" w:cs="Times New Roman"/>
          <w:color w:val="auto"/>
          <w:spacing w:val="7"/>
          <w:sz w:val="32"/>
          <w:szCs w:val="32"/>
          <w:lang w:val="en-US" w:eastAsia="en-US"/>
        </w:rPr>
        <w:t>对利用违法建筑从事经营活动的行为进行查处，依法吊销相关营业执照；配合相关部门开展违法建筑查处工作，对涉及违法建筑的经营户实施监管措施。对违法建筑内的食品、药品、特种设备等进行安全监管，保障人民群众生命财产安全。</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（七）县交通局：根据《中华人民共和国国家标准汽车维修业开业条件》（GB/T 16739.1—2014），加强对辖区汽车修理、清洗、停放场所的监管，取缔利用住宅从事生产经营以及不符合经营条件的场所。</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（八）县教育局：做好办学许可证审批标准和流程的宣传，协助被关停无证学校学生分流工作。配合相关部门对利用住宅开办</w:t>
      </w:r>
      <w:r>
        <w:rPr>
          <w:rFonts w:hint="eastAsia" w:ascii="Times New Roman" w:hAnsi="Times New Roman" w:eastAsia="仿宋_GB2312" w:cs="Times New Roman"/>
          <w:color w:val="auto"/>
          <w:spacing w:val="7"/>
          <w:sz w:val="32"/>
          <w:szCs w:val="32"/>
          <w:lang w:val="en-US" w:eastAsia="zh-CN"/>
        </w:rPr>
        <w:t>“</w:t>
      </w:r>
      <w:r>
        <w:rPr>
          <w:rFonts w:hint="default" w:ascii="Times New Roman" w:hAnsi="Times New Roman" w:eastAsia="仿宋_GB2312" w:cs="Times New Roman"/>
          <w:color w:val="auto"/>
          <w:spacing w:val="7"/>
          <w:sz w:val="32"/>
          <w:szCs w:val="32"/>
          <w:lang w:val="en-US" w:eastAsia="zh-CN"/>
        </w:rPr>
        <w:t>小饭桌</w:t>
      </w:r>
      <w:r>
        <w:rPr>
          <w:rFonts w:hint="eastAsia" w:ascii="Times New Roman" w:hAnsi="Times New Roman" w:eastAsia="仿宋_GB2312" w:cs="Times New Roman"/>
          <w:color w:val="auto"/>
          <w:spacing w:val="7"/>
          <w:sz w:val="32"/>
          <w:szCs w:val="32"/>
          <w:lang w:val="en-US" w:eastAsia="zh-CN"/>
        </w:rPr>
        <w:t>”“</w:t>
      </w:r>
      <w:r>
        <w:rPr>
          <w:rFonts w:hint="default" w:ascii="Times New Roman" w:hAnsi="Times New Roman" w:eastAsia="仿宋_GB2312" w:cs="Times New Roman"/>
          <w:color w:val="auto"/>
          <w:spacing w:val="7"/>
          <w:sz w:val="32"/>
          <w:szCs w:val="32"/>
          <w:lang w:val="en-US" w:eastAsia="zh-CN"/>
        </w:rPr>
        <w:t>托管班</w:t>
      </w:r>
      <w:r>
        <w:rPr>
          <w:rFonts w:hint="eastAsia" w:ascii="Times New Roman" w:hAnsi="Times New Roman" w:eastAsia="仿宋_GB2312" w:cs="Times New Roman"/>
          <w:color w:val="auto"/>
          <w:spacing w:val="7"/>
          <w:sz w:val="32"/>
          <w:szCs w:val="32"/>
          <w:lang w:val="en-US" w:eastAsia="zh-CN"/>
        </w:rPr>
        <w:t>”“</w:t>
      </w:r>
      <w:r>
        <w:rPr>
          <w:rFonts w:hint="default" w:ascii="Times New Roman" w:hAnsi="Times New Roman" w:eastAsia="仿宋_GB2312" w:cs="Times New Roman"/>
          <w:color w:val="auto"/>
          <w:spacing w:val="7"/>
          <w:sz w:val="32"/>
          <w:szCs w:val="32"/>
          <w:lang w:val="en-US" w:eastAsia="zh-CN"/>
        </w:rPr>
        <w:t>培训班</w:t>
      </w:r>
      <w:r>
        <w:rPr>
          <w:rFonts w:hint="eastAsia" w:ascii="Times New Roman" w:hAnsi="Times New Roman" w:eastAsia="仿宋_GB2312" w:cs="Times New Roman"/>
          <w:color w:val="auto"/>
          <w:spacing w:val="7"/>
          <w:sz w:val="32"/>
          <w:szCs w:val="32"/>
          <w:lang w:val="en-US" w:eastAsia="zh-CN"/>
        </w:rPr>
        <w:t>”</w:t>
      </w:r>
      <w:r>
        <w:rPr>
          <w:rFonts w:hint="default" w:ascii="Times New Roman" w:hAnsi="Times New Roman" w:eastAsia="仿宋_GB2312" w:cs="Times New Roman"/>
          <w:color w:val="auto"/>
          <w:spacing w:val="7"/>
          <w:sz w:val="32"/>
          <w:szCs w:val="32"/>
          <w:lang w:val="en-US" w:eastAsia="zh-CN"/>
        </w:rPr>
        <w:t>等经营行为进行规范整治，配合相关部门开展联合查处工作。</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（九）县</w:t>
      </w:r>
      <w:r>
        <w:rPr>
          <w:rFonts w:hint="eastAsia" w:ascii="Times New Roman" w:hAnsi="Times New Roman" w:eastAsia="仿宋_GB2312" w:cs="Times New Roman"/>
          <w:color w:val="auto"/>
          <w:spacing w:val="7"/>
          <w:sz w:val="32"/>
          <w:szCs w:val="32"/>
          <w:lang w:val="en-US" w:eastAsia="zh-CN"/>
        </w:rPr>
        <w:t>消防救援</w:t>
      </w:r>
      <w:r>
        <w:rPr>
          <w:rFonts w:hint="default" w:ascii="Times New Roman" w:hAnsi="Times New Roman" w:eastAsia="仿宋_GB2312" w:cs="Times New Roman"/>
          <w:color w:val="auto"/>
          <w:spacing w:val="7"/>
          <w:sz w:val="32"/>
          <w:szCs w:val="32"/>
          <w:lang w:val="en-US" w:eastAsia="zh-CN"/>
        </w:rPr>
        <w:t>局：依据《中华人民共和国消防法》</w:t>
      </w:r>
      <w:r>
        <w:rPr>
          <w:rFonts w:hint="eastAsia" w:ascii="Times New Roman" w:hAnsi="Times New Roman" w:eastAsia="仿宋_GB2312" w:cs="Times New Roman"/>
          <w:color w:val="auto"/>
          <w:spacing w:val="7"/>
          <w:sz w:val="32"/>
          <w:szCs w:val="32"/>
          <w:lang w:val="en-US" w:eastAsia="zh-CN"/>
        </w:rPr>
        <w:t>《农村防火规范》（GB50039-2010）等法律法规和技术标准，</w:t>
      </w:r>
      <w:r>
        <w:rPr>
          <w:rFonts w:hint="default" w:ascii="Times New Roman" w:hAnsi="Times New Roman" w:eastAsia="仿宋_GB2312" w:cs="Times New Roman"/>
          <w:color w:val="auto"/>
          <w:spacing w:val="7"/>
          <w:sz w:val="32"/>
          <w:szCs w:val="32"/>
          <w:lang w:val="en-US" w:eastAsia="zh-CN"/>
        </w:rPr>
        <w:t>对辖区内占用</w:t>
      </w:r>
      <w:r>
        <w:rPr>
          <w:rFonts w:hint="eastAsia" w:ascii="Times New Roman" w:hAnsi="Times New Roman" w:eastAsia="仿宋_GB2312" w:cs="Times New Roman"/>
          <w:color w:val="auto"/>
          <w:spacing w:val="7"/>
          <w:sz w:val="32"/>
          <w:szCs w:val="32"/>
          <w:lang w:val="en-US" w:eastAsia="zh-CN"/>
        </w:rPr>
        <w:t>、堵塞、封闭</w:t>
      </w:r>
      <w:r>
        <w:rPr>
          <w:rFonts w:hint="default" w:ascii="Times New Roman" w:hAnsi="Times New Roman" w:eastAsia="仿宋_GB2312" w:cs="Times New Roman"/>
          <w:color w:val="auto"/>
          <w:spacing w:val="7"/>
          <w:sz w:val="32"/>
          <w:szCs w:val="32"/>
          <w:lang w:val="en-US" w:eastAsia="zh-CN"/>
        </w:rPr>
        <w:t>消防通道、消防登高场地等违法建设行为</w:t>
      </w:r>
      <w:r>
        <w:rPr>
          <w:rFonts w:hint="eastAsia" w:ascii="Times New Roman" w:hAnsi="Times New Roman" w:eastAsia="仿宋_GB2312" w:cs="Times New Roman"/>
          <w:color w:val="auto"/>
          <w:spacing w:val="7"/>
          <w:sz w:val="32"/>
          <w:szCs w:val="32"/>
          <w:lang w:val="en-US" w:eastAsia="zh-CN"/>
        </w:rPr>
        <w:t>依法</w:t>
      </w:r>
      <w:r>
        <w:rPr>
          <w:rFonts w:hint="default" w:ascii="Times New Roman" w:hAnsi="Times New Roman" w:eastAsia="仿宋_GB2312" w:cs="Times New Roman"/>
          <w:color w:val="auto"/>
          <w:spacing w:val="7"/>
          <w:sz w:val="32"/>
          <w:szCs w:val="32"/>
          <w:lang w:val="en-US" w:eastAsia="zh-CN"/>
        </w:rPr>
        <w:t>立案查处</w:t>
      </w:r>
      <w:r>
        <w:rPr>
          <w:rFonts w:hint="eastAsia" w:ascii="Times New Roman" w:hAnsi="Times New Roman" w:eastAsia="仿宋_GB2312" w:cs="Times New Roman"/>
          <w:color w:val="auto"/>
          <w:spacing w:val="7"/>
          <w:sz w:val="32"/>
          <w:szCs w:val="32"/>
          <w:lang w:val="en-US" w:eastAsia="zh-CN"/>
        </w:rPr>
        <w:t>；鼓励村（居）民建房配备独立式感烟火灾探测报警器、灭火器等基础消防设施；对将住宅改变为经营性用房的，开展“公众聚集场所投入使用、营业前消防安全检查”，强化消防安全监管，督促整改火灾隐患。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（十）国家税务总局额敏县税务局：根据</w:t>
      </w:r>
      <w:r>
        <w:rPr>
          <w:rFonts w:hint="eastAsia" w:ascii="Times New Roman" w:hAnsi="Times New Roman" w:eastAsia="仿宋_GB2312" w:cs="Times New Roman"/>
          <w:color w:val="auto"/>
          <w:spacing w:val="7"/>
          <w:sz w:val="32"/>
          <w:szCs w:val="32"/>
          <w:lang w:val="en-US" w:eastAsia="zh-CN"/>
        </w:rPr>
        <w:t>相关税收法律法规</w:t>
      </w:r>
      <w:r>
        <w:rPr>
          <w:rFonts w:hint="default" w:ascii="Times New Roman" w:hAnsi="Times New Roman" w:eastAsia="仿宋_GB2312" w:cs="Times New Roman"/>
          <w:color w:val="auto"/>
          <w:spacing w:val="7"/>
          <w:sz w:val="32"/>
          <w:szCs w:val="32"/>
          <w:lang w:val="en-US" w:eastAsia="zh-CN"/>
        </w:rPr>
        <w:t>，开展对利用住宅房屋出租行为的税款收缴工作，对逃税、漏税行为依法进行查处。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rPr>
      </w:pPr>
      <w:r>
        <w:rPr>
          <w:rFonts w:hint="default" w:ascii="Times New Roman" w:hAnsi="Times New Roman" w:eastAsia="仿宋_GB2312" w:cs="Times New Roman"/>
          <w:color w:val="auto"/>
          <w:spacing w:val="7"/>
          <w:sz w:val="32"/>
          <w:szCs w:val="32"/>
          <w:lang w:val="en-US" w:eastAsia="zh-CN"/>
        </w:rPr>
        <w:t>（十一）额敏县人民法院：根据《中华人民共和国行政强制法》的相关规定，依法受理违法建筑的行政强制执行申请。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outlineLvl w:val="1"/>
        <w:rPr>
          <w:rFonts w:hint="default" w:ascii="Times New Roman" w:hAnsi="Times New Roman" w:eastAsia="仿宋_GB2312" w:cs="Times New Roman"/>
          <w:b/>
          <w:bCs/>
          <w:color w:val="FF0000"/>
          <w:spacing w:val="1"/>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1"/>
        <w:rPr>
          <w:rFonts w:hint="default" w:ascii="黑体" w:hAnsi="黑体" w:eastAsia="黑体" w:cs="黑体"/>
          <w:b/>
          <w:bCs/>
          <w:color w:val="auto"/>
          <w:spacing w:val="1"/>
          <w:sz w:val="32"/>
          <w:szCs w:val="32"/>
        </w:rPr>
      </w:pPr>
      <w:r>
        <w:rPr>
          <w:rFonts w:hint="default" w:ascii="黑体" w:hAnsi="黑体" w:eastAsia="黑体" w:cs="黑体"/>
          <w:b/>
          <w:bCs/>
          <w:color w:val="auto"/>
          <w:spacing w:val="1"/>
          <w:sz w:val="32"/>
          <w:szCs w:val="32"/>
        </w:rPr>
        <w:t>第五章  申报、审批</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楷体_GB2312" w:hAnsi="楷体_GB2312" w:eastAsia="楷体_GB2312" w:cs="楷体_GB2312"/>
          <w:b/>
          <w:bCs/>
          <w:color w:val="auto"/>
          <w:spacing w:val="7"/>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rPr>
      </w:pPr>
      <w:r>
        <w:rPr>
          <w:rFonts w:hint="default" w:ascii="楷体_GB2312" w:hAnsi="楷体_GB2312" w:eastAsia="楷体_GB2312" w:cs="楷体_GB2312"/>
          <w:b/>
          <w:bCs/>
          <w:color w:val="auto"/>
          <w:spacing w:val="7"/>
          <w:sz w:val="32"/>
          <w:szCs w:val="32"/>
        </w:rPr>
        <w:t>第十三条</w:t>
      </w:r>
      <w:r>
        <w:rPr>
          <w:rFonts w:hint="default" w:ascii="Times New Roman" w:hAnsi="Times New Roman" w:eastAsia="仿宋_GB2312" w:cs="Times New Roman"/>
          <w:color w:val="auto"/>
          <w:spacing w:val="7"/>
          <w:sz w:val="32"/>
          <w:szCs w:val="32"/>
        </w:rPr>
        <w:t xml:space="preserve">  城</w:t>
      </w:r>
      <w:r>
        <w:rPr>
          <w:rFonts w:hint="default" w:ascii="Times New Roman" w:hAnsi="Times New Roman" w:eastAsia="仿宋_GB2312" w:cs="Times New Roman"/>
          <w:color w:val="auto"/>
          <w:spacing w:val="7"/>
          <w:sz w:val="32"/>
          <w:szCs w:val="32"/>
          <w:lang w:val="en-US" w:eastAsia="zh-CN"/>
        </w:rPr>
        <w:t>区</w:t>
      </w:r>
      <w:r>
        <w:rPr>
          <w:rFonts w:hint="default" w:ascii="Times New Roman" w:hAnsi="Times New Roman" w:eastAsia="仿宋_GB2312" w:cs="Times New Roman"/>
          <w:color w:val="auto"/>
          <w:spacing w:val="7"/>
          <w:sz w:val="32"/>
          <w:szCs w:val="32"/>
        </w:rPr>
        <w:t>内村（居）民符合建房条件的，由县自然资源局负责受理相关申报手续。申请人应提交以下资料：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eastAsia="zh-CN"/>
        </w:rPr>
      </w:pPr>
      <w:r>
        <w:rPr>
          <w:rFonts w:hint="default" w:ascii="Times New Roman" w:hAnsi="Times New Roman" w:eastAsia="仿宋_GB2312" w:cs="Times New Roman"/>
          <w:color w:val="auto"/>
          <w:spacing w:val="7"/>
          <w:sz w:val="32"/>
          <w:szCs w:val="32"/>
        </w:rPr>
        <w:t>（一）书面申请</w:t>
      </w:r>
      <w:r>
        <w:rPr>
          <w:rFonts w:hint="default" w:ascii="Times New Roman" w:hAnsi="Times New Roman" w:eastAsia="仿宋_GB2312" w:cs="Times New Roman"/>
          <w:color w:val="auto"/>
          <w:spacing w:val="7"/>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eastAsia="zh-CN"/>
        </w:rPr>
      </w:pPr>
      <w:r>
        <w:rPr>
          <w:rFonts w:hint="default" w:ascii="Times New Roman" w:hAnsi="Times New Roman" w:eastAsia="仿宋_GB2312" w:cs="Times New Roman"/>
          <w:color w:val="auto"/>
          <w:spacing w:val="7"/>
          <w:sz w:val="32"/>
          <w:szCs w:val="32"/>
        </w:rPr>
        <w:t>（二）</w:t>
      </w:r>
      <w:r>
        <w:rPr>
          <w:rFonts w:hint="default" w:ascii="Times New Roman" w:hAnsi="Times New Roman" w:eastAsia="仿宋_GB2312" w:cs="Times New Roman"/>
          <w:color w:val="auto"/>
          <w:spacing w:val="7"/>
          <w:sz w:val="32"/>
          <w:szCs w:val="32"/>
          <w:lang w:val="en-US" w:eastAsia="zh-CN"/>
        </w:rPr>
        <w:t>户口本、身份证复印件</w:t>
      </w:r>
      <w:r>
        <w:rPr>
          <w:rFonts w:hint="default" w:ascii="Times New Roman" w:hAnsi="Times New Roman" w:eastAsia="仿宋_GB2312" w:cs="Times New Roman"/>
          <w:color w:val="auto"/>
          <w:spacing w:val="7"/>
          <w:sz w:val="32"/>
          <w:szCs w:val="32"/>
          <w:lang w:eastAsia="zh-CN"/>
        </w:rPr>
        <w:t>（</w:t>
      </w:r>
      <w:r>
        <w:rPr>
          <w:rFonts w:hint="eastAsia" w:ascii="Times New Roman" w:hAnsi="Times New Roman" w:eastAsia="仿宋_GB2312" w:cs="Times New Roman"/>
          <w:color w:val="auto"/>
          <w:spacing w:val="7"/>
          <w:sz w:val="32"/>
          <w:szCs w:val="32"/>
          <w:lang w:val="en-US" w:eastAsia="zh-CN"/>
        </w:rPr>
        <w:t>核</w:t>
      </w:r>
      <w:r>
        <w:rPr>
          <w:rFonts w:hint="default" w:ascii="Times New Roman" w:hAnsi="Times New Roman" w:eastAsia="仿宋_GB2312" w:cs="Times New Roman"/>
          <w:color w:val="auto"/>
          <w:spacing w:val="7"/>
          <w:sz w:val="32"/>
          <w:szCs w:val="32"/>
          <w:lang w:val="en-US" w:eastAsia="zh-CN"/>
        </w:rPr>
        <w:t>原件</w:t>
      </w:r>
      <w:r>
        <w:rPr>
          <w:rFonts w:hint="default" w:ascii="Times New Roman" w:hAnsi="Times New Roman" w:eastAsia="仿宋_GB2312" w:cs="Times New Roman"/>
          <w:color w:val="auto"/>
          <w:spacing w:val="7"/>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eastAsia="zh-CN"/>
        </w:rPr>
      </w:pPr>
      <w:r>
        <w:rPr>
          <w:rFonts w:hint="default" w:ascii="Times New Roman" w:hAnsi="Times New Roman" w:eastAsia="仿宋_GB2312" w:cs="Times New Roman"/>
          <w:color w:val="auto"/>
          <w:spacing w:val="7"/>
          <w:sz w:val="32"/>
          <w:szCs w:val="32"/>
        </w:rPr>
        <w:t>（三）土地权属有效证明</w:t>
      </w:r>
      <w:r>
        <w:rPr>
          <w:rFonts w:hint="default" w:ascii="Times New Roman" w:hAnsi="Times New Roman" w:eastAsia="仿宋_GB2312" w:cs="Times New Roman"/>
          <w:color w:val="auto"/>
          <w:spacing w:val="7"/>
          <w:sz w:val="32"/>
          <w:szCs w:val="32"/>
          <w:lang w:val="en-US" w:eastAsia="zh-CN"/>
        </w:rPr>
        <w:t>材料复印件</w:t>
      </w:r>
      <w:r>
        <w:rPr>
          <w:rFonts w:hint="default" w:ascii="Times New Roman" w:hAnsi="Times New Roman" w:eastAsia="仿宋_GB2312" w:cs="Times New Roman"/>
          <w:color w:val="auto"/>
          <w:spacing w:val="7"/>
          <w:sz w:val="32"/>
          <w:szCs w:val="32"/>
          <w:lang w:eastAsia="zh-CN"/>
        </w:rPr>
        <w:t>（</w:t>
      </w:r>
      <w:r>
        <w:rPr>
          <w:rFonts w:hint="eastAsia" w:ascii="Times New Roman" w:hAnsi="Times New Roman" w:eastAsia="仿宋_GB2312" w:cs="Times New Roman"/>
          <w:color w:val="auto"/>
          <w:spacing w:val="7"/>
          <w:sz w:val="32"/>
          <w:szCs w:val="32"/>
          <w:lang w:val="en-US" w:eastAsia="zh-CN"/>
        </w:rPr>
        <w:t>核</w:t>
      </w:r>
      <w:r>
        <w:rPr>
          <w:rFonts w:hint="default" w:ascii="Times New Roman" w:hAnsi="Times New Roman" w:eastAsia="仿宋_GB2312" w:cs="Times New Roman"/>
          <w:color w:val="auto"/>
          <w:spacing w:val="7"/>
          <w:sz w:val="32"/>
          <w:szCs w:val="32"/>
          <w:lang w:val="en-US" w:eastAsia="zh-CN"/>
        </w:rPr>
        <w:t>原件</w:t>
      </w:r>
      <w:r>
        <w:rPr>
          <w:rFonts w:hint="default" w:ascii="Times New Roman" w:hAnsi="Times New Roman" w:eastAsia="仿宋_GB2312" w:cs="Times New Roman"/>
          <w:color w:val="auto"/>
          <w:spacing w:val="7"/>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rPr>
        <w:t>（四）带坐标的现状地形图</w:t>
      </w:r>
      <w:r>
        <w:rPr>
          <w:rFonts w:hint="default" w:ascii="Times New Roman" w:hAnsi="Times New Roman" w:eastAsia="仿宋_GB2312" w:cs="Times New Roman"/>
          <w:color w:val="auto"/>
          <w:spacing w:val="7"/>
          <w:sz w:val="32"/>
          <w:szCs w:val="32"/>
          <w:lang w:eastAsia="zh-CN"/>
        </w:rPr>
        <w:t>、</w:t>
      </w:r>
      <w:r>
        <w:rPr>
          <w:rFonts w:hint="default" w:ascii="Times New Roman" w:hAnsi="Times New Roman" w:eastAsia="仿宋_GB2312" w:cs="Times New Roman"/>
          <w:color w:val="auto"/>
          <w:spacing w:val="7"/>
          <w:sz w:val="32"/>
          <w:szCs w:val="32"/>
          <w:lang w:val="en-US" w:eastAsia="zh-CN"/>
        </w:rPr>
        <w:t>勘测定界表</w:t>
      </w:r>
      <w:r>
        <w:rPr>
          <w:rFonts w:hint="default" w:ascii="Times New Roman" w:hAnsi="Times New Roman" w:eastAsia="仿宋_GB2312" w:cs="Times New Roman"/>
          <w:color w:val="auto"/>
          <w:spacing w:val="7"/>
          <w:sz w:val="32"/>
          <w:szCs w:val="32"/>
        </w:rPr>
        <w:t>（1:500比例尺</w:t>
      </w:r>
      <w:r>
        <w:rPr>
          <w:rFonts w:hint="default" w:ascii="Times New Roman" w:hAnsi="Times New Roman" w:eastAsia="仿宋_GB2312" w:cs="Times New Roman"/>
          <w:color w:val="auto"/>
          <w:spacing w:val="7"/>
          <w:sz w:val="32"/>
          <w:szCs w:val="32"/>
          <w:lang w:val="en-US" w:eastAsia="zh-CN"/>
        </w:rPr>
        <w:t>、大地2000坐标系，dwg/dxf格式和shp格式）；</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rPr>
        <w:t>（五）</w:t>
      </w:r>
      <w:r>
        <w:rPr>
          <w:rFonts w:hint="default" w:ascii="Times New Roman" w:hAnsi="Times New Roman" w:eastAsia="仿宋_GB2312" w:cs="Times New Roman"/>
          <w:color w:val="auto"/>
          <w:spacing w:val="7"/>
          <w:sz w:val="32"/>
          <w:szCs w:val="32"/>
          <w:lang w:val="en-US" w:eastAsia="zh-CN"/>
        </w:rPr>
        <w:t>地籍调查表复印件</w:t>
      </w:r>
      <w:r>
        <w:rPr>
          <w:rFonts w:hint="default" w:ascii="Times New Roman" w:hAnsi="Times New Roman" w:eastAsia="仿宋_GB2312" w:cs="Times New Roman"/>
          <w:color w:val="auto"/>
          <w:spacing w:val="7"/>
          <w:sz w:val="32"/>
          <w:szCs w:val="32"/>
          <w:lang w:eastAsia="zh-CN"/>
        </w:rPr>
        <w:t>（</w:t>
      </w:r>
      <w:r>
        <w:rPr>
          <w:rFonts w:hint="eastAsia" w:ascii="Times New Roman" w:hAnsi="Times New Roman" w:eastAsia="仿宋_GB2312" w:cs="Times New Roman"/>
          <w:color w:val="auto"/>
          <w:spacing w:val="7"/>
          <w:sz w:val="32"/>
          <w:szCs w:val="32"/>
          <w:lang w:val="en-US" w:eastAsia="zh-CN"/>
        </w:rPr>
        <w:t>核</w:t>
      </w:r>
      <w:r>
        <w:rPr>
          <w:rFonts w:hint="default" w:ascii="Times New Roman" w:hAnsi="Times New Roman" w:eastAsia="仿宋_GB2312" w:cs="Times New Roman"/>
          <w:color w:val="auto"/>
          <w:spacing w:val="7"/>
          <w:sz w:val="32"/>
          <w:szCs w:val="32"/>
          <w:lang w:val="en-US" w:eastAsia="zh-CN"/>
        </w:rPr>
        <w:t>原件）；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eastAsia="zh-CN"/>
        </w:rPr>
      </w:pPr>
      <w:r>
        <w:rPr>
          <w:rFonts w:hint="default" w:ascii="Times New Roman" w:hAnsi="Times New Roman" w:eastAsia="仿宋_GB2312" w:cs="Times New Roman"/>
          <w:color w:val="auto"/>
          <w:spacing w:val="7"/>
          <w:sz w:val="32"/>
          <w:szCs w:val="32"/>
        </w:rPr>
        <w:t>（六）</w:t>
      </w:r>
      <w:r>
        <w:rPr>
          <w:rFonts w:hint="default" w:ascii="Times New Roman" w:hAnsi="Times New Roman" w:eastAsia="仿宋_GB2312" w:cs="Times New Roman"/>
          <w:color w:val="auto"/>
          <w:spacing w:val="7"/>
          <w:sz w:val="32"/>
          <w:szCs w:val="32"/>
          <w:lang w:val="en-US" w:eastAsia="zh-CN"/>
        </w:rPr>
        <w:t>宗地图</w:t>
      </w:r>
      <w:r>
        <w:rPr>
          <w:rFonts w:hint="default" w:ascii="Times New Roman" w:hAnsi="Times New Roman" w:eastAsia="仿宋_GB2312" w:cs="Times New Roman"/>
          <w:color w:val="auto"/>
          <w:spacing w:val="7"/>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rPr>
        <w:t>（</w:t>
      </w:r>
      <w:r>
        <w:rPr>
          <w:rFonts w:hint="default" w:ascii="Times New Roman" w:hAnsi="Times New Roman" w:eastAsia="仿宋_GB2312" w:cs="Times New Roman"/>
          <w:color w:val="auto"/>
          <w:spacing w:val="7"/>
          <w:sz w:val="32"/>
          <w:szCs w:val="32"/>
          <w:lang w:val="en-US" w:eastAsia="zh-CN"/>
        </w:rPr>
        <w:t>七</w:t>
      </w:r>
      <w:r>
        <w:rPr>
          <w:rFonts w:hint="default" w:ascii="Times New Roman" w:hAnsi="Times New Roman" w:eastAsia="仿宋_GB2312" w:cs="Times New Roman"/>
          <w:color w:val="auto"/>
          <w:spacing w:val="7"/>
          <w:sz w:val="32"/>
          <w:szCs w:val="32"/>
        </w:rPr>
        <w:t>）</w:t>
      </w:r>
      <w:r>
        <w:rPr>
          <w:rFonts w:hint="default" w:ascii="Times New Roman" w:hAnsi="Times New Roman" w:eastAsia="仿宋_GB2312" w:cs="Times New Roman"/>
          <w:color w:val="auto"/>
          <w:spacing w:val="7"/>
          <w:sz w:val="32"/>
          <w:szCs w:val="32"/>
          <w:lang w:val="en-US" w:eastAsia="zh-CN"/>
        </w:rPr>
        <w:t>利害关系人（四邻）书面意见；</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（八）房屋现状照片（A4彩色打印，包括正面、侧面、</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8" w:firstLine="666"/>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背面和房屋内部，并提供电子版）；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（九）平面规划图、立面效果图、施工图（同步提交电子版）。</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FF0000"/>
          <w:spacing w:val="8"/>
          <w:sz w:val="32"/>
          <w:szCs w:val="32"/>
          <w:highlight w:val="none"/>
          <w:lang w:val="en-US" w:eastAsia="zh-CN"/>
        </w:rPr>
      </w:pPr>
      <w:r>
        <w:rPr>
          <w:rFonts w:hint="default" w:ascii="Times New Roman" w:hAnsi="Times New Roman" w:eastAsia="仿宋_GB2312" w:cs="Times New Roman"/>
          <w:color w:val="auto"/>
          <w:spacing w:val="7"/>
          <w:sz w:val="32"/>
          <w:szCs w:val="32"/>
          <w:lang w:val="en-US" w:eastAsia="zh-CN"/>
        </w:rPr>
        <w:t>申请人持上述材料到额敏县行政服务大厅二楼规划业务窗口申请办理自建房相关手续，申请维修房屋的，无需提供本条第四、五、六、九款的资料。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71"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楷体_GB2312" w:hAnsi="楷体_GB2312" w:eastAsia="楷体_GB2312" w:cs="楷体_GB2312"/>
          <w:b/>
          <w:bCs/>
          <w:color w:val="auto"/>
          <w:spacing w:val="7"/>
          <w:sz w:val="32"/>
          <w:szCs w:val="32"/>
        </w:rPr>
        <w:t>第十四条</w:t>
      </w:r>
      <w:r>
        <w:rPr>
          <w:rFonts w:hint="default" w:ascii="Times New Roman" w:hAnsi="Times New Roman" w:eastAsia="仿宋_GB2312" w:cs="Times New Roman"/>
          <w:color w:val="FF0000"/>
          <w:spacing w:val="10"/>
          <w:sz w:val="32"/>
          <w:szCs w:val="32"/>
          <w:highlight w:val="none"/>
        </w:rPr>
        <w:t xml:space="preserve"> </w:t>
      </w:r>
      <w:r>
        <w:rPr>
          <w:rFonts w:hint="default" w:ascii="Times New Roman" w:hAnsi="Times New Roman" w:eastAsia="仿宋_GB2312" w:cs="Times New Roman"/>
          <w:color w:val="auto"/>
          <w:spacing w:val="7"/>
          <w:sz w:val="32"/>
          <w:szCs w:val="32"/>
          <w:lang w:val="en-US" w:eastAsia="zh-CN"/>
        </w:rPr>
        <w:t>县自然资源局对受理的村（居）民维修房屋、修建围墙（高度不超过1.8m）、大门</w:t>
      </w:r>
      <w:r>
        <w:rPr>
          <w:rFonts w:hint="eastAsia" w:ascii="Times New Roman" w:hAnsi="Times New Roman" w:eastAsia="仿宋_GB2312" w:cs="Times New Roman"/>
          <w:color w:val="auto"/>
          <w:spacing w:val="7"/>
          <w:sz w:val="32"/>
          <w:szCs w:val="32"/>
          <w:lang w:val="en-US" w:eastAsia="zh-CN"/>
        </w:rPr>
        <w:t>以及搭建用于存放生活物资</w:t>
      </w:r>
      <w:r>
        <w:rPr>
          <w:rFonts w:hint="default" w:ascii="Times New Roman" w:hAnsi="Times New Roman" w:eastAsia="仿宋_GB2312" w:cs="Times New Roman"/>
          <w:color w:val="auto"/>
          <w:spacing w:val="7"/>
          <w:sz w:val="32"/>
          <w:szCs w:val="32"/>
          <w:lang w:val="en-US" w:eastAsia="zh-CN"/>
        </w:rPr>
        <w:t>的</w:t>
      </w:r>
      <w:r>
        <w:rPr>
          <w:rFonts w:hint="eastAsia" w:ascii="Times New Roman" w:hAnsi="Times New Roman" w:eastAsia="仿宋_GB2312" w:cs="Times New Roman"/>
          <w:color w:val="auto"/>
          <w:spacing w:val="7"/>
          <w:sz w:val="32"/>
          <w:szCs w:val="32"/>
          <w:lang w:val="en-US" w:eastAsia="zh-CN"/>
        </w:rPr>
        <w:t>棚子（面积不超过100㎡，高度不超过3m，至少有一面没有围挡）</w:t>
      </w:r>
      <w:r>
        <w:rPr>
          <w:rFonts w:hint="default" w:ascii="Times New Roman" w:hAnsi="Times New Roman" w:eastAsia="仿宋_GB2312" w:cs="Times New Roman"/>
          <w:color w:val="auto"/>
          <w:spacing w:val="7"/>
          <w:sz w:val="32"/>
          <w:szCs w:val="32"/>
          <w:lang w:val="en-US" w:eastAsia="zh-CN"/>
        </w:rPr>
        <w:t>，经审查符合规定的由自然资源局直接办理相关规划手续；</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eastAsia" w:ascii="Times New Roman" w:hAnsi="Times New Roman" w:eastAsia="仿宋_GB2312" w:cs="Times New Roman"/>
          <w:color w:val="auto"/>
          <w:spacing w:val="7"/>
          <w:sz w:val="32"/>
          <w:szCs w:val="32"/>
          <w:lang w:val="en-US" w:eastAsia="zh-CN"/>
        </w:rPr>
        <w:t>县自然资源局</w:t>
      </w:r>
      <w:r>
        <w:rPr>
          <w:rFonts w:hint="default" w:ascii="Times New Roman" w:hAnsi="Times New Roman" w:eastAsia="仿宋_GB2312" w:cs="Times New Roman"/>
          <w:color w:val="auto"/>
          <w:spacing w:val="7"/>
          <w:sz w:val="32"/>
          <w:szCs w:val="32"/>
          <w:lang w:val="en-US" w:eastAsia="zh-CN"/>
        </w:rPr>
        <w:t>收到建房屋申请</w:t>
      </w:r>
      <w:r>
        <w:rPr>
          <w:rFonts w:hint="eastAsia" w:ascii="Times New Roman" w:hAnsi="Times New Roman" w:eastAsia="仿宋_GB2312" w:cs="Times New Roman"/>
          <w:color w:val="auto"/>
          <w:spacing w:val="7"/>
          <w:sz w:val="32"/>
          <w:szCs w:val="32"/>
          <w:lang w:val="en-US" w:eastAsia="zh-CN"/>
        </w:rPr>
        <w:t>后</w:t>
      </w:r>
      <w:r>
        <w:rPr>
          <w:rFonts w:hint="default" w:ascii="Times New Roman" w:hAnsi="Times New Roman" w:eastAsia="仿宋_GB2312" w:cs="Times New Roman"/>
          <w:color w:val="auto"/>
          <w:spacing w:val="7"/>
          <w:sz w:val="32"/>
          <w:szCs w:val="32"/>
          <w:lang w:val="en-US" w:eastAsia="zh-CN"/>
        </w:rPr>
        <w:t>进行资格审查</w:t>
      </w:r>
      <w:r>
        <w:rPr>
          <w:rFonts w:hint="eastAsia" w:ascii="Times New Roman" w:hAnsi="Times New Roman" w:eastAsia="仿宋_GB2312" w:cs="Times New Roman"/>
          <w:color w:val="auto"/>
          <w:spacing w:val="7"/>
          <w:sz w:val="32"/>
          <w:szCs w:val="32"/>
          <w:lang w:val="en-US" w:eastAsia="zh-CN"/>
        </w:rPr>
        <w:t>，并</w:t>
      </w:r>
      <w:r>
        <w:rPr>
          <w:rFonts w:hint="default" w:ascii="Times New Roman" w:hAnsi="Times New Roman" w:eastAsia="仿宋_GB2312" w:cs="Times New Roman"/>
          <w:color w:val="auto"/>
          <w:spacing w:val="7"/>
          <w:sz w:val="32"/>
          <w:szCs w:val="32"/>
          <w:lang w:val="en-US" w:eastAsia="zh-CN"/>
        </w:rPr>
        <w:t>将申请</w:t>
      </w:r>
      <w:r>
        <w:rPr>
          <w:rFonts w:hint="eastAsia" w:ascii="Times New Roman" w:hAnsi="Times New Roman" w:eastAsia="仿宋_GB2312" w:cs="Times New Roman"/>
          <w:color w:val="auto"/>
          <w:spacing w:val="7"/>
          <w:sz w:val="32"/>
          <w:szCs w:val="32"/>
          <w:lang w:val="en-US" w:eastAsia="zh-CN"/>
        </w:rPr>
        <w:t>简要信息</w:t>
      </w:r>
      <w:r>
        <w:rPr>
          <w:rFonts w:hint="default" w:ascii="Times New Roman" w:hAnsi="Times New Roman" w:eastAsia="仿宋_GB2312" w:cs="Times New Roman"/>
          <w:color w:val="auto"/>
          <w:spacing w:val="7"/>
          <w:sz w:val="32"/>
          <w:szCs w:val="32"/>
          <w:lang w:val="en-US" w:eastAsia="zh-CN"/>
        </w:rPr>
        <w:t>在</w:t>
      </w:r>
      <w:r>
        <w:rPr>
          <w:rFonts w:hint="eastAsia" w:ascii="Times New Roman" w:hAnsi="Times New Roman" w:eastAsia="仿宋_GB2312" w:cs="Times New Roman"/>
          <w:color w:val="auto"/>
          <w:spacing w:val="7"/>
          <w:sz w:val="32"/>
          <w:szCs w:val="32"/>
          <w:lang w:val="en-US" w:eastAsia="zh-CN"/>
        </w:rPr>
        <w:t>政府网和社区公示栏</w:t>
      </w:r>
      <w:r>
        <w:rPr>
          <w:rFonts w:hint="default" w:ascii="Times New Roman" w:hAnsi="Times New Roman" w:eastAsia="仿宋_GB2312" w:cs="Times New Roman"/>
          <w:color w:val="auto"/>
          <w:spacing w:val="7"/>
          <w:sz w:val="32"/>
          <w:szCs w:val="32"/>
          <w:lang w:val="en-US" w:eastAsia="zh-CN"/>
        </w:rPr>
        <w:t>进行公示，公示期5个工作日。经公示无异议的，</w:t>
      </w:r>
      <w:r>
        <w:rPr>
          <w:rFonts w:hint="eastAsia" w:ascii="Times New Roman" w:hAnsi="Times New Roman" w:eastAsia="仿宋_GB2312" w:cs="Times New Roman"/>
          <w:color w:val="auto"/>
          <w:spacing w:val="7"/>
          <w:sz w:val="32"/>
          <w:szCs w:val="32"/>
          <w:lang w:val="en-US" w:eastAsia="zh-CN"/>
        </w:rPr>
        <w:t>由县自然资源局</w:t>
      </w:r>
      <w:r>
        <w:rPr>
          <w:rFonts w:hint="default" w:ascii="Times New Roman" w:hAnsi="Times New Roman" w:eastAsia="仿宋_GB2312" w:cs="Times New Roman"/>
          <w:color w:val="auto"/>
          <w:spacing w:val="7"/>
          <w:sz w:val="32"/>
          <w:szCs w:val="32"/>
          <w:lang w:val="en-US" w:eastAsia="zh-CN"/>
        </w:rPr>
        <w:t>报</w:t>
      </w:r>
      <w:r>
        <w:rPr>
          <w:rFonts w:hint="eastAsia" w:ascii="Times New Roman" w:hAnsi="Times New Roman" w:eastAsia="仿宋_GB2312" w:cs="Times New Roman"/>
          <w:color w:val="auto"/>
          <w:spacing w:val="7"/>
          <w:sz w:val="32"/>
          <w:szCs w:val="32"/>
          <w:lang w:val="en-US" w:eastAsia="zh-CN"/>
        </w:rPr>
        <w:t>规委会城市规划小组审议，城市规划小组</w:t>
      </w:r>
      <w:r>
        <w:rPr>
          <w:rFonts w:hint="default" w:ascii="Times New Roman" w:hAnsi="Times New Roman" w:eastAsia="仿宋_GB2312" w:cs="Times New Roman"/>
          <w:color w:val="auto"/>
          <w:spacing w:val="7"/>
          <w:sz w:val="32"/>
          <w:szCs w:val="32"/>
          <w:lang w:val="en-US" w:eastAsia="zh-CN"/>
        </w:rPr>
        <w:t>对拟建房屋的层数、外立面效果图、间距、建筑面积等进行审议。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经审查或公示后不符合申请条件的，由</w:t>
      </w:r>
      <w:r>
        <w:rPr>
          <w:rFonts w:hint="eastAsia" w:ascii="Times New Roman" w:hAnsi="Times New Roman" w:eastAsia="仿宋_GB2312" w:cs="Times New Roman"/>
          <w:color w:val="auto"/>
          <w:spacing w:val="7"/>
          <w:sz w:val="32"/>
          <w:szCs w:val="32"/>
          <w:lang w:val="en-US" w:eastAsia="zh-CN"/>
        </w:rPr>
        <w:t>自然资源局</w:t>
      </w:r>
      <w:r>
        <w:rPr>
          <w:rFonts w:hint="default" w:ascii="Times New Roman" w:hAnsi="Times New Roman" w:eastAsia="仿宋_GB2312" w:cs="Times New Roman"/>
          <w:color w:val="auto"/>
          <w:spacing w:val="7"/>
          <w:sz w:val="32"/>
          <w:szCs w:val="32"/>
          <w:lang w:val="en-US" w:eastAsia="zh-CN"/>
        </w:rPr>
        <w:t>在</w:t>
      </w:r>
      <w:r>
        <w:rPr>
          <w:rFonts w:hint="eastAsia" w:ascii="Times New Roman" w:hAnsi="Times New Roman" w:eastAsia="仿宋_GB2312" w:cs="Times New Roman"/>
          <w:color w:val="auto"/>
          <w:spacing w:val="7"/>
          <w:sz w:val="32"/>
          <w:szCs w:val="32"/>
          <w:lang w:val="en-US" w:eastAsia="zh-CN"/>
        </w:rPr>
        <w:t>5</w:t>
      </w:r>
      <w:r>
        <w:rPr>
          <w:rFonts w:hint="default" w:ascii="Times New Roman" w:hAnsi="Times New Roman" w:eastAsia="仿宋_GB2312" w:cs="Times New Roman"/>
          <w:color w:val="auto"/>
          <w:spacing w:val="7"/>
          <w:sz w:val="32"/>
          <w:szCs w:val="32"/>
          <w:lang w:val="en-US" w:eastAsia="zh-CN"/>
        </w:rPr>
        <w:t>个工作日内告知申请人并说明理由。</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县规委会</w:t>
      </w:r>
      <w:r>
        <w:rPr>
          <w:rFonts w:hint="eastAsia" w:ascii="Times New Roman" w:hAnsi="Times New Roman" w:eastAsia="仿宋_GB2312" w:cs="Times New Roman"/>
          <w:color w:val="auto"/>
          <w:spacing w:val="7"/>
          <w:sz w:val="32"/>
          <w:szCs w:val="32"/>
          <w:lang w:val="en-US" w:eastAsia="zh-CN"/>
        </w:rPr>
        <w:t>城市规划小组会</w:t>
      </w:r>
      <w:r>
        <w:rPr>
          <w:rFonts w:hint="default" w:ascii="Times New Roman" w:hAnsi="Times New Roman" w:eastAsia="仿宋_GB2312" w:cs="Times New Roman"/>
          <w:color w:val="auto"/>
          <w:spacing w:val="7"/>
          <w:sz w:val="32"/>
          <w:szCs w:val="32"/>
          <w:lang w:val="en-US" w:eastAsia="zh-CN"/>
        </w:rPr>
        <w:t>审议通过后，县自然资源局通知申请人填写</w:t>
      </w:r>
      <w:r>
        <w:rPr>
          <w:rFonts w:hint="eastAsia" w:ascii="Times New Roman" w:hAnsi="Times New Roman" w:eastAsia="仿宋_GB2312" w:cs="Times New Roman"/>
          <w:color w:val="auto"/>
          <w:spacing w:val="7"/>
          <w:sz w:val="32"/>
          <w:szCs w:val="32"/>
          <w:lang w:val="en-US" w:eastAsia="zh-CN"/>
        </w:rPr>
        <w:t>《额敏县城区内村（居）民建房申请表》</w:t>
      </w:r>
      <w:r>
        <w:rPr>
          <w:rFonts w:hint="default" w:ascii="Times New Roman" w:hAnsi="Times New Roman" w:eastAsia="仿宋_GB2312" w:cs="Times New Roman"/>
          <w:color w:val="auto"/>
          <w:spacing w:val="7"/>
          <w:sz w:val="32"/>
          <w:szCs w:val="32"/>
          <w:lang w:val="en-US" w:eastAsia="zh-CN"/>
        </w:rPr>
        <w:t>，并</w:t>
      </w:r>
      <w:r>
        <w:rPr>
          <w:rFonts w:hint="eastAsia" w:ascii="Times New Roman" w:hAnsi="Times New Roman" w:eastAsia="仿宋_GB2312" w:cs="Times New Roman"/>
          <w:color w:val="auto"/>
          <w:spacing w:val="7"/>
          <w:sz w:val="32"/>
          <w:szCs w:val="32"/>
          <w:lang w:val="en-US" w:eastAsia="zh-CN"/>
        </w:rPr>
        <w:t>依法</w:t>
      </w:r>
      <w:r>
        <w:rPr>
          <w:rFonts w:hint="default" w:ascii="Times New Roman" w:hAnsi="Times New Roman" w:eastAsia="仿宋_GB2312" w:cs="Times New Roman"/>
          <w:color w:val="auto"/>
          <w:spacing w:val="7"/>
          <w:sz w:val="32"/>
          <w:szCs w:val="32"/>
          <w:lang w:val="en-US" w:eastAsia="zh-CN"/>
        </w:rPr>
        <w:t>核发建设用地规划许可证和建设工程规划许可证。</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71"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楷体_GB2312" w:hAnsi="楷体_GB2312" w:eastAsia="楷体_GB2312" w:cs="楷体_GB2312"/>
          <w:b/>
          <w:bCs/>
          <w:color w:val="auto"/>
          <w:spacing w:val="7"/>
          <w:sz w:val="32"/>
          <w:szCs w:val="32"/>
        </w:rPr>
        <w:t>第十五条</w:t>
      </w:r>
      <w:r>
        <w:rPr>
          <w:rFonts w:hint="default" w:ascii="Times New Roman" w:hAnsi="Times New Roman" w:eastAsia="仿宋_GB2312" w:cs="Times New Roman"/>
          <w:color w:val="FF0000"/>
          <w:spacing w:val="8"/>
          <w:sz w:val="32"/>
          <w:szCs w:val="32"/>
          <w:highlight w:val="none"/>
          <w:lang w:val="en-US" w:eastAsia="zh-CN"/>
        </w:rPr>
        <w:t xml:space="preserve">  </w:t>
      </w:r>
      <w:r>
        <w:rPr>
          <w:rFonts w:hint="default" w:ascii="Times New Roman" w:hAnsi="Times New Roman" w:eastAsia="仿宋_GB2312" w:cs="Times New Roman"/>
          <w:color w:val="auto"/>
          <w:spacing w:val="7"/>
          <w:sz w:val="32"/>
          <w:szCs w:val="32"/>
          <w:lang w:val="en-US" w:eastAsia="zh-CN"/>
        </w:rPr>
        <w:t>具有审批职责部门（单位）应当简化居民自建房审批流程，建立一个窗口受理、多个部门联动的联审联批制度，实行一次申请、一次办结，并落实“四到场”制度。</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（一）自建房申请审查到场。收到建房申请后，自然资源、住建、社区、乡镇等工作人员应在5个工作日内实地审查申请人是否符合条件、拟用地是否符合规划等，并征询四邻意见。</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（二）开工前丈量放线到场。批准建房开工前，村（居） 民应委托第三方公司在批准部门的监督下划定用地范围（放线），确定建房位置。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（三）施工时监督监管到场。开工建设时，各部门应对照各自职责加强自建房建设监督监管，建立信息共享机制，及时发现并制止违法建设行为。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FF0000"/>
          <w:spacing w:val="8"/>
          <w:sz w:val="32"/>
          <w:szCs w:val="32"/>
          <w:highlight w:val="none"/>
          <w:lang w:val="en-US" w:eastAsia="zh-CN"/>
        </w:rPr>
      </w:pPr>
      <w:r>
        <w:rPr>
          <w:rFonts w:hint="default" w:ascii="Times New Roman" w:hAnsi="Times New Roman" w:eastAsia="仿宋_GB2312" w:cs="Times New Roman"/>
          <w:color w:val="auto"/>
          <w:spacing w:val="7"/>
          <w:sz w:val="32"/>
          <w:szCs w:val="32"/>
          <w:lang w:val="en-US" w:eastAsia="zh-CN"/>
        </w:rPr>
        <w:t>（四）建成后验收到场。居民建房完工后，自然资源、住建、社区、乡镇等部门应组织进行验收，实地检查用户是否按照规划许可批准面积、四至等要求建设住房，并出具《</w:t>
      </w:r>
      <w:r>
        <w:rPr>
          <w:rFonts w:hint="eastAsia" w:ascii="Times New Roman" w:hAnsi="Times New Roman" w:eastAsia="仿宋_GB2312" w:cs="Times New Roman"/>
          <w:color w:val="auto"/>
          <w:spacing w:val="7"/>
          <w:sz w:val="32"/>
          <w:szCs w:val="32"/>
          <w:lang w:val="en-US" w:eastAsia="zh-CN"/>
        </w:rPr>
        <w:t>额敏县</w:t>
      </w:r>
      <w:r>
        <w:rPr>
          <w:rFonts w:hint="default" w:ascii="Times New Roman" w:hAnsi="Times New Roman" w:eastAsia="仿宋_GB2312" w:cs="Times New Roman"/>
          <w:color w:val="auto"/>
          <w:spacing w:val="7"/>
          <w:sz w:val="32"/>
          <w:szCs w:val="32"/>
          <w:lang w:val="en-US" w:eastAsia="zh-CN"/>
        </w:rPr>
        <w:t>城区内村（居）民建房联合验收意见表》。</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1"/>
        <w:rPr>
          <w:rFonts w:hint="default" w:ascii="黑体" w:hAnsi="黑体" w:eastAsia="黑体" w:cs="黑体"/>
          <w:b/>
          <w:bCs/>
          <w:color w:val="auto"/>
          <w:spacing w:val="1"/>
          <w:sz w:val="32"/>
          <w:szCs w:val="32"/>
        </w:rPr>
      </w:pPr>
      <w:r>
        <w:rPr>
          <w:rFonts w:hint="default" w:ascii="黑体" w:hAnsi="黑体" w:eastAsia="黑体" w:cs="黑体"/>
          <w:b/>
          <w:bCs/>
          <w:color w:val="auto"/>
          <w:spacing w:val="1"/>
          <w:sz w:val="32"/>
          <w:szCs w:val="32"/>
        </w:rPr>
        <w:t>第六章  法律责任</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71" w:firstLineChars="200"/>
        <w:jc w:val="both"/>
        <w:textAlignment w:val="baseline"/>
        <w:rPr>
          <w:rFonts w:hint="default" w:ascii="楷体_GB2312" w:hAnsi="楷体_GB2312" w:eastAsia="楷体_GB2312" w:cs="楷体_GB2312"/>
          <w:b/>
          <w:bCs/>
          <w:color w:val="auto"/>
          <w:spacing w:val="7"/>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71"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楷体_GB2312" w:hAnsi="楷体_GB2312" w:eastAsia="楷体_GB2312" w:cs="楷体_GB2312"/>
          <w:b/>
          <w:bCs/>
          <w:color w:val="auto"/>
          <w:spacing w:val="7"/>
          <w:sz w:val="32"/>
          <w:szCs w:val="32"/>
        </w:rPr>
        <w:t>第十六条</w:t>
      </w:r>
      <w:r>
        <w:rPr>
          <w:rFonts w:hint="default" w:ascii="Times New Roman" w:hAnsi="Times New Roman" w:eastAsia="仿宋_GB2312" w:cs="Times New Roman"/>
          <w:spacing w:val="7"/>
          <w:sz w:val="32"/>
          <w:szCs w:val="32"/>
        </w:rPr>
        <w:t xml:space="preserve">  </w:t>
      </w:r>
      <w:r>
        <w:rPr>
          <w:rFonts w:hint="default" w:ascii="Times New Roman" w:hAnsi="Times New Roman" w:eastAsia="仿宋_GB2312" w:cs="Times New Roman"/>
          <w:color w:val="auto"/>
          <w:spacing w:val="7"/>
          <w:sz w:val="32"/>
          <w:szCs w:val="32"/>
          <w:lang w:val="en-US" w:eastAsia="zh-CN"/>
        </w:rPr>
        <w:t>城镇开发边界内村（居）民建房，有下列行为之一的， 由</w:t>
      </w:r>
      <w:r>
        <w:rPr>
          <w:rFonts w:hint="eastAsia" w:ascii="Times New Roman" w:hAnsi="Times New Roman" w:eastAsia="仿宋_GB2312" w:cs="Times New Roman"/>
          <w:color w:val="auto"/>
          <w:spacing w:val="7"/>
          <w:sz w:val="32"/>
          <w:szCs w:val="32"/>
          <w:lang w:val="en-US" w:eastAsia="zh-CN"/>
        </w:rPr>
        <w:t>相关部门</w:t>
      </w:r>
      <w:r>
        <w:rPr>
          <w:rFonts w:hint="default" w:ascii="Times New Roman" w:hAnsi="Times New Roman" w:eastAsia="仿宋_GB2312" w:cs="Times New Roman"/>
          <w:color w:val="auto"/>
          <w:spacing w:val="7"/>
          <w:sz w:val="32"/>
          <w:szCs w:val="32"/>
          <w:lang w:val="en-US" w:eastAsia="zh-CN"/>
        </w:rPr>
        <w:t>依法予以处理：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（一）未取得建设工程规划许可进行建设的</w:t>
      </w:r>
      <w:r>
        <w:rPr>
          <w:rFonts w:hint="eastAsia" w:ascii="Times New Roman" w:hAnsi="Times New Roman" w:eastAsia="仿宋_GB2312" w:cs="Times New Roman"/>
          <w:color w:val="auto"/>
          <w:spacing w:val="7"/>
          <w:sz w:val="32"/>
          <w:szCs w:val="32"/>
          <w:lang w:val="en-US" w:eastAsia="zh-CN"/>
        </w:rPr>
        <w:t>，由自然资源局依法处理</w:t>
      </w:r>
      <w:r>
        <w:rPr>
          <w:rFonts w:hint="default" w:ascii="Times New Roman" w:hAnsi="Times New Roman" w:eastAsia="仿宋_GB2312" w:cs="Times New Roman"/>
          <w:color w:val="auto"/>
          <w:spacing w:val="7"/>
          <w:sz w:val="32"/>
          <w:szCs w:val="32"/>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（二）擅自改变建设工程规划许可确定的内容进行建设， 拒不整改的</w:t>
      </w:r>
      <w:r>
        <w:rPr>
          <w:rFonts w:hint="eastAsia" w:ascii="Times New Roman" w:hAnsi="Times New Roman" w:eastAsia="仿宋_GB2312" w:cs="Times New Roman"/>
          <w:color w:val="auto"/>
          <w:spacing w:val="7"/>
          <w:sz w:val="32"/>
          <w:szCs w:val="32"/>
          <w:lang w:val="en-US" w:eastAsia="zh-CN"/>
        </w:rPr>
        <w:t>，由自然资源局依法处理</w:t>
      </w:r>
      <w:r>
        <w:rPr>
          <w:rFonts w:hint="default" w:ascii="Times New Roman" w:hAnsi="Times New Roman" w:eastAsia="仿宋_GB2312" w:cs="Times New Roman"/>
          <w:color w:val="auto"/>
          <w:spacing w:val="7"/>
          <w:sz w:val="32"/>
          <w:szCs w:val="32"/>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eastAsia"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（三）占用</w:t>
      </w:r>
      <w:r>
        <w:rPr>
          <w:rFonts w:hint="eastAsia" w:ascii="Times New Roman" w:hAnsi="Times New Roman" w:eastAsia="仿宋_GB2312" w:cs="Times New Roman"/>
          <w:color w:val="auto"/>
          <w:spacing w:val="7"/>
          <w:sz w:val="32"/>
          <w:szCs w:val="32"/>
          <w:lang w:val="en-US" w:eastAsia="zh-CN"/>
        </w:rPr>
        <w:t>、堵塞、封闭</w:t>
      </w:r>
      <w:r>
        <w:rPr>
          <w:rFonts w:hint="default" w:ascii="Times New Roman" w:hAnsi="Times New Roman" w:eastAsia="仿宋_GB2312" w:cs="Times New Roman"/>
          <w:color w:val="auto"/>
          <w:spacing w:val="7"/>
          <w:sz w:val="32"/>
          <w:szCs w:val="32"/>
          <w:lang w:val="en-US" w:eastAsia="zh-CN"/>
        </w:rPr>
        <w:t>消防通道、消防登高场地</w:t>
      </w:r>
      <w:r>
        <w:rPr>
          <w:rFonts w:hint="eastAsia" w:ascii="Times New Roman" w:hAnsi="Times New Roman" w:eastAsia="仿宋_GB2312" w:cs="Times New Roman"/>
          <w:color w:val="auto"/>
          <w:spacing w:val="7"/>
          <w:sz w:val="32"/>
          <w:szCs w:val="32"/>
          <w:lang w:val="en-US" w:eastAsia="zh-CN"/>
        </w:rPr>
        <w:t>，或未按要求配备消防设施的，由消防救援局依法处理。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eastAsia" w:ascii="Times New Roman" w:hAnsi="Times New Roman" w:eastAsia="仿宋_GB2312" w:cs="Times New Roman"/>
          <w:color w:val="auto"/>
          <w:spacing w:val="7"/>
          <w:sz w:val="32"/>
          <w:szCs w:val="32"/>
          <w:lang w:val="en-US" w:eastAsia="zh-CN"/>
        </w:rPr>
      </w:pPr>
      <w:r>
        <w:rPr>
          <w:rFonts w:hint="eastAsia" w:ascii="Times New Roman" w:hAnsi="Times New Roman" w:eastAsia="仿宋_GB2312" w:cs="Times New Roman"/>
          <w:color w:val="auto"/>
          <w:spacing w:val="7"/>
          <w:sz w:val="32"/>
          <w:szCs w:val="32"/>
          <w:lang w:val="en-US" w:eastAsia="zh-CN"/>
        </w:rPr>
        <w:t>（四）占用城市道路、绿化、公共场地或不按规定堆放建筑材料，经劝告拒不整改的，由住房和城乡建设局依法处理。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eastAsia" w:ascii="Times New Roman" w:hAnsi="Times New Roman" w:eastAsia="仿宋_GB2312" w:cs="Times New Roman"/>
          <w:color w:val="auto"/>
          <w:spacing w:val="7"/>
          <w:sz w:val="32"/>
          <w:szCs w:val="32"/>
          <w:lang w:val="en-US" w:eastAsia="zh-CN"/>
        </w:rPr>
        <w:t>（五）</w:t>
      </w:r>
      <w:r>
        <w:rPr>
          <w:rFonts w:hint="default" w:ascii="Times New Roman" w:hAnsi="Times New Roman" w:eastAsia="仿宋_GB2312" w:cs="Times New Roman"/>
          <w:color w:val="auto"/>
          <w:spacing w:val="7"/>
          <w:sz w:val="32"/>
          <w:szCs w:val="32"/>
          <w:lang w:val="en-US" w:eastAsia="zh-CN"/>
        </w:rPr>
        <w:t>其他</w:t>
      </w:r>
      <w:r>
        <w:rPr>
          <w:rFonts w:hint="eastAsia" w:ascii="Times New Roman" w:hAnsi="Times New Roman" w:eastAsia="仿宋_GB2312" w:cs="Times New Roman"/>
          <w:color w:val="auto"/>
          <w:spacing w:val="7"/>
          <w:sz w:val="32"/>
          <w:szCs w:val="32"/>
          <w:lang w:val="en-US" w:eastAsia="zh-CN"/>
        </w:rPr>
        <w:t>违法违规行为由县行业部门依照职责依法处理</w:t>
      </w:r>
      <w:r>
        <w:rPr>
          <w:rFonts w:hint="default" w:ascii="Times New Roman" w:hAnsi="Times New Roman" w:eastAsia="仿宋_GB2312" w:cs="Times New Roman"/>
          <w:color w:val="auto"/>
          <w:spacing w:val="7"/>
          <w:sz w:val="32"/>
          <w:szCs w:val="32"/>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68"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Times New Roman" w:hAnsi="Times New Roman" w:eastAsia="仿宋_GB2312" w:cs="Times New Roman"/>
          <w:color w:val="auto"/>
          <w:spacing w:val="7"/>
          <w:sz w:val="32"/>
          <w:szCs w:val="32"/>
          <w:lang w:val="en-US" w:eastAsia="zh-CN"/>
        </w:rPr>
        <w:t>被认定为违法建筑的，违法当事人需与自然资源局签订协议，约定政府因城市规划发展需要，征收违建所占土地时，违法当事人不得主张违法建筑的所有权利，无偿交付政府使用。 </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21" w:leftChars="0" w:firstLine="663" w:firstLineChars="0"/>
        <w:jc w:val="both"/>
        <w:textAlignment w:val="baseline"/>
        <w:rPr>
          <w:rFonts w:hint="default" w:ascii="Times New Roman" w:hAnsi="Times New Roman" w:eastAsia="仿宋_GB2312" w:cs="Times New Roman"/>
          <w:color w:val="auto"/>
          <w:spacing w:val="7"/>
          <w:sz w:val="32"/>
          <w:szCs w:val="32"/>
          <w:lang w:val="en-US" w:eastAsia="zh-CN"/>
        </w:rPr>
      </w:pPr>
      <w:r>
        <w:rPr>
          <w:rFonts w:hint="eastAsia" w:ascii="楷体_GB2312" w:hAnsi="楷体_GB2312" w:eastAsia="楷体_GB2312" w:cs="楷体_GB2312"/>
          <w:b/>
          <w:bCs/>
          <w:color w:val="auto"/>
          <w:spacing w:val="7"/>
          <w:sz w:val="32"/>
          <w:szCs w:val="32"/>
          <w:lang w:val="en-US" w:eastAsia="en-US"/>
        </w:rPr>
        <w:t>第十七条</w:t>
      </w:r>
      <w:r>
        <w:rPr>
          <w:rFonts w:hint="default" w:ascii="Times New Roman" w:hAnsi="Times New Roman" w:eastAsia="仿宋_GB2312" w:cs="Times New Roman"/>
          <w:spacing w:val="5"/>
          <w:sz w:val="32"/>
          <w:szCs w:val="32"/>
        </w:rPr>
        <w:t xml:space="preserve"> </w:t>
      </w:r>
      <w:r>
        <w:rPr>
          <w:rFonts w:hint="default" w:ascii="Times New Roman" w:hAnsi="Times New Roman" w:eastAsia="仿宋_GB2312" w:cs="Times New Roman"/>
          <w:color w:val="auto"/>
          <w:spacing w:val="7"/>
          <w:sz w:val="32"/>
          <w:szCs w:val="32"/>
          <w:lang w:val="en-US" w:eastAsia="zh-CN"/>
        </w:rPr>
        <w:t>行政机关及其工作人员玩忽职守、滥用职权、徇私舞弊、索取贿赂的，对应当予以制止和处罚的违法行为不予制止、处罚，致使公民、法人或者其他组织的合法权益、公共利益和社会秩序遭受损害的，对直接负责的主管人员和其他直接责任人员依法给予行政处分；情节严重构成犯罪</w:t>
      </w:r>
      <w:r>
        <w:rPr>
          <w:rFonts w:hint="eastAsia" w:ascii="Times New Roman" w:hAnsi="Times New Roman" w:eastAsia="仿宋_GB2312" w:cs="Times New Roman"/>
          <w:color w:val="auto"/>
          <w:spacing w:val="7"/>
          <w:sz w:val="32"/>
          <w:szCs w:val="32"/>
          <w:lang w:val="en-US" w:eastAsia="zh-CN"/>
        </w:rPr>
        <w:t>的，</w:t>
      </w:r>
      <w:r>
        <w:rPr>
          <w:rFonts w:hint="default" w:ascii="Times New Roman" w:hAnsi="Times New Roman" w:eastAsia="仿宋_GB2312" w:cs="Times New Roman"/>
          <w:color w:val="auto"/>
          <w:spacing w:val="7"/>
          <w:sz w:val="32"/>
          <w:szCs w:val="32"/>
          <w:lang w:val="en-US" w:eastAsia="zh-CN"/>
        </w:rPr>
        <w:t>依法追究刑事责任。</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21" w:leftChars="0" w:firstLine="663" w:firstLineChars="0"/>
        <w:jc w:val="both"/>
        <w:textAlignment w:val="baseline"/>
        <w:rPr>
          <w:rFonts w:hint="default" w:ascii="Times New Roman" w:hAnsi="Times New Roman" w:eastAsia="仿宋_GB2312" w:cs="Times New Roman"/>
          <w:color w:val="auto"/>
          <w:spacing w:val="7"/>
          <w:sz w:val="32"/>
          <w:szCs w:val="32"/>
          <w:lang w:val="en-US" w:eastAsia="zh-CN"/>
        </w:rPr>
      </w:pPr>
      <w:r>
        <w:rPr>
          <w:rFonts w:hint="eastAsia" w:ascii="楷体_GB2312" w:hAnsi="楷体_GB2312" w:eastAsia="楷体_GB2312" w:cs="楷体_GB2312"/>
          <w:b/>
          <w:bCs/>
          <w:color w:val="auto"/>
          <w:spacing w:val="7"/>
          <w:sz w:val="32"/>
          <w:szCs w:val="32"/>
          <w:lang w:val="en-US" w:eastAsia="en-US"/>
        </w:rPr>
        <w:t>第十八条</w:t>
      </w:r>
      <w:r>
        <w:rPr>
          <w:rFonts w:hint="eastAsia" w:ascii="Times New Roman" w:hAnsi="Times New Roman" w:eastAsia="仿宋_GB2312" w:cs="Times New Roman"/>
          <w:snapToGrid w:val="0"/>
          <w:color w:val="000000"/>
          <w:spacing w:val="4"/>
          <w:kern w:val="0"/>
          <w:sz w:val="32"/>
          <w:szCs w:val="32"/>
          <w:lang w:val="en-US" w:eastAsia="zh-CN" w:bidi="ar-SA"/>
        </w:rPr>
        <w:t xml:space="preserve">  </w:t>
      </w:r>
      <w:r>
        <w:rPr>
          <w:rFonts w:hint="default" w:ascii="Times New Roman" w:hAnsi="Times New Roman" w:eastAsia="仿宋_GB2312" w:cs="Times New Roman"/>
          <w:color w:val="auto"/>
          <w:spacing w:val="7"/>
          <w:sz w:val="32"/>
          <w:szCs w:val="32"/>
          <w:lang w:val="en-US" w:eastAsia="zh-CN"/>
        </w:rPr>
        <w:t>禁止以村（居）民建房名义从事房地产开发</w:t>
      </w:r>
      <w:r>
        <w:rPr>
          <w:rFonts w:hint="eastAsia" w:ascii="Times New Roman" w:hAnsi="Times New Roman" w:eastAsia="仿宋_GB2312" w:cs="Times New Roman"/>
          <w:color w:val="auto"/>
          <w:spacing w:val="7"/>
          <w:sz w:val="32"/>
          <w:szCs w:val="32"/>
          <w:lang w:val="en-US" w:eastAsia="zh-CN"/>
        </w:rPr>
        <w:t>，</w:t>
      </w:r>
      <w:r>
        <w:rPr>
          <w:rFonts w:hint="default" w:ascii="Times New Roman" w:hAnsi="Times New Roman" w:eastAsia="仿宋_GB2312" w:cs="Times New Roman"/>
          <w:color w:val="auto"/>
          <w:spacing w:val="7"/>
          <w:sz w:val="32"/>
          <w:szCs w:val="32"/>
          <w:lang w:val="en-US" w:eastAsia="zh-CN"/>
        </w:rPr>
        <w:t>对于违规开发及出售房地产的不动产登记部门不得办理产权证书。</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1"/>
        <w:rPr>
          <w:rFonts w:hint="default" w:ascii="黑体" w:hAnsi="黑体" w:eastAsia="黑体" w:cs="黑体"/>
          <w:b/>
          <w:bCs/>
          <w:color w:val="auto"/>
          <w:spacing w:val="1"/>
          <w:sz w:val="32"/>
          <w:szCs w:val="32"/>
        </w:rPr>
      </w:pPr>
      <w:r>
        <w:rPr>
          <w:rFonts w:hint="default" w:ascii="黑体" w:hAnsi="黑体" w:eastAsia="黑体" w:cs="黑体"/>
          <w:b/>
          <w:bCs/>
          <w:color w:val="auto"/>
          <w:spacing w:val="1"/>
          <w:sz w:val="32"/>
          <w:szCs w:val="32"/>
        </w:rPr>
        <w:t>第七章  附则</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4"/>
        <w:jc w:val="both"/>
        <w:textAlignment w:val="baseline"/>
        <w:rPr>
          <w:rFonts w:hint="default" w:ascii="楷体_GB2312" w:hAnsi="楷体_GB2312" w:eastAsia="楷体_GB2312" w:cs="楷体_GB2312"/>
          <w:b/>
          <w:bCs/>
          <w:color w:val="auto"/>
          <w:spacing w:val="7"/>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4"/>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b/>
          <w:bCs/>
          <w:color w:val="auto"/>
          <w:spacing w:val="7"/>
          <w:sz w:val="32"/>
          <w:szCs w:val="32"/>
        </w:rPr>
        <w:t>第十</w:t>
      </w:r>
      <w:r>
        <w:rPr>
          <w:rFonts w:hint="eastAsia" w:ascii="楷体_GB2312" w:hAnsi="楷体_GB2312" w:eastAsia="楷体_GB2312" w:cs="楷体_GB2312"/>
          <w:b/>
          <w:bCs/>
          <w:color w:val="auto"/>
          <w:spacing w:val="7"/>
          <w:sz w:val="32"/>
          <w:szCs w:val="32"/>
          <w:lang w:val="en-US" w:eastAsia="zh-CN"/>
        </w:rPr>
        <w:t>九</w:t>
      </w:r>
      <w:r>
        <w:rPr>
          <w:rFonts w:hint="default" w:ascii="楷体_GB2312" w:hAnsi="楷体_GB2312" w:eastAsia="楷体_GB2312" w:cs="楷体_GB2312"/>
          <w:b/>
          <w:bCs/>
          <w:color w:val="auto"/>
          <w:spacing w:val="7"/>
          <w:sz w:val="32"/>
          <w:szCs w:val="32"/>
        </w:rPr>
        <w:t>条</w:t>
      </w:r>
      <w:r>
        <w:rPr>
          <w:rFonts w:hint="default" w:ascii="Times New Roman" w:hAnsi="Times New Roman" w:eastAsia="仿宋_GB2312" w:cs="Times New Roman"/>
          <w:spacing w:val="5"/>
          <w:sz w:val="32"/>
          <w:szCs w:val="32"/>
        </w:rPr>
        <w:t xml:space="preserve">  </w:t>
      </w:r>
      <w:r>
        <w:rPr>
          <w:rFonts w:hint="default" w:ascii="Times New Roman" w:hAnsi="Times New Roman" w:eastAsia="仿宋_GB2312" w:cs="Times New Roman"/>
          <w:color w:val="auto"/>
          <w:spacing w:val="7"/>
          <w:sz w:val="32"/>
          <w:szCs w:val="32"/>
          <w:lang w:val="en-US" w:eastAsia="zh-CN"/>
        </w:rPr>
        <w:t>本办法自印发之日起施行，有效期</w:t>
      </w:r>
      <w:r>
        <w:rPr>
          <w:rFonts w:hint="eastAsia" w:ascii="Times New Roman" w:hAnsi="Times New Roman" w:eastAsia="仿宋_GB2312" w:cs="Times New Roman"/>
          <w:color w:val="auto"/>
          <w:spacing w:val="7"/>
          <w:sz w:val="32"/>
          <w:szCs w:val="32"/>
          <w:lang w:val="en-US" w:eastAsia="zh-CN"/>
        </w:rPr>
        <w:t>5</w:t>
      </w:r>
      <w:r>
        <w:rPr>
          <w:rFonts w:hint="default" w:ascii="Times New Roman" w:hAnsi="Times New Roman" w:eastAsia="仿宋_GB2312" w:cs="Times New Roman"/>
          <w:color w:val="auto"/>
          <w:spacing w:val="7"/>
          <w:sz w:val="32"/>
          <w:szCs w:val="32"/>
          <w:lang w:val="en-US" w:eastAsia="zh-CN"/>
        </w:rPr>
        <w:t>年。</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1" w:firstLineChars="200"/>
        <w:jc w:val="both"/>
        <w:textAlignment w:val="baseline"/>
        <w:rPr>
          <w:rFonts w:hint="default" w:ascii="Times New Roman" w:hAnsi="Times New Roman" w:eastAsia="仿宋_GB2312" w:cs="Times New Roman"/>
          <w:color w:val="auto"/>
          <w:spacing w:val="7"/>
          <w:sz w:val="32"/>
          <w:szCs w:val="32"/>
          <w:lang w:val="en-US" w:eastAsia="zh-CN"/>
        </w:rPr>
      </w:pPr>
      <w:r>
        <w:rPr>
          <w:rFonts w:hint="default" w:ascii="楷体_GB2312" w:hAnsi="楷体_GB2312" w:eastAsia="楷体_GB2312" w:cs="楷体_GB2312"/>
          <w:b/>
          <w:bCs/>
          <w:color w:val="auto"/>
          <w:spacing w:val="7"/>
          <w:sz w:val="32"/>
          <w:szCs w:val="32"/>
        </w:rPr>
        <w:t>第</w:t>
      </w:r>
      <w:r>
        <w:rPr>
          <w:rFonts w:hint="eastAsia" w:ascii="楷体_GB2312" w:hAnsi="楷体_GB2312" w:eastAsia="楷体_GB2312" w:cs="楷体_GB2312"/>
          <w:b/>
          <w:bCs/>
          <w:color w:val="auto"/>
          <w:spacing w:val="7"/>
          <w:sz w:val="32"/>
          <w:szCs w:val="32"/>
          <w:lang w:val="en-US" w:eastAsia="zh-CN"/>
        </w:rPr>
        <w:t>二十</w:t>
      </w:r>
      <w:r>
        <w:rPr>
          <w:rFonts w:hint="default" w:ascii="楷体_GB2312" w:hAnsi="楷体_GB2312" w:eastAsia="楷体_GB2312" w:cs="楷体_GB2312"/>
          <w:b/>
          <w:bCs/>
          <w:color w:val="auto"/>
          <w:spacing w:val="7"/>
          <w:sz w:val="32"/>
          <w:szCs w:val="32"/>
        </w:rPr>
        <w:t>条</w:t>
      </w:r>
      <w:r>
        <w:rPr>
          <w:rFonts w:hint="default" w:ascii="Times New Roman" w:hAnsi="Times New Roman" w:eastAsia="仿宋_GB2312" w:cs="Times New Roman"/>
          <w:b/>
          <w:bCs/>
          <w:spacing w:val="-2"/>
          <w:sz w:val="32"/>
          <w:szCs w:val="32"/>
          <w:lang w:val="en-US" w:eastAsia="zh-CN"/>
        </w:rPr>
        <w:t xml:space="preserve">  </w:t>
      </w:r>
      <w:r>
        <w:rPr>
          <w:rFonts w:hint="default" w:ascii="Times New Roman" w:hAnsi="Times New Roman" w:eastAsia="仿宋_GB2312" w:cs="Times New Roman"/>
          <w:color w:val="auto"/>
          <w:spacing w:val="7"/>
          <w:sz w:val="32"/>
          <w:szCs w:val="32"/>
          <w:lang w:val="en-US" w:eastAsia="zh-CN"/>
        </w:rPr>
        <w:t>本办法实施中，国家和自治区、地区出台新规定的，从其规定；若与上级有关规定相抵触的，以上级规定为准。</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84"/>
        <w:jc w:val="both"/>
        <w:textAlignment w:val="baseline"/>
        <w:rPr>
          <w:rFonts w:hint="default" w:ascii="Times New Roman" w:hAnsi="Times New Roman" w:eastAsia="仿宋_GB2312" w:cs="Times New Roman"/>
          <w:sz w:val="32"/>
          <w:szCs w:val="32"/>
        </w:rPr>
      </w:pPr>
      <w:r>
        <w:rPr>
          <w:rFonts w:hint="default" w:ascii="楷体_GB2312" w:hAnsi="楷体_GB2312" w:eastAsia="楷体_GB2312" w:cs="楷体_GB2312"/>
          <w:b/>
          <w:bCs/>
          <w:color w:val="auto"/>
          <w:spacing w:val="7"/>
          <w:sz w:val="32"/>
          <w:szCs w:val="32"/>
        </w:rPr>
        <w:t>第二十</w:t>
      </w:r>
      <w:r>
        <w:rPr>
          <w:rFonts w:hint="eastAsia" w:ascii="楷体_GB2312" w:hAnsi="楷体_GB2312" w:eastAsia="楷体_GB2312" w:cs="楷体_GB2312"/>
          <w:b/>
          <w:bCs/>
          <w:color w:val="auto"/>
          <w:spacing w:val="7"/>
          <w:sz w:val="32"/>
          <w:szCs w:val="32"/>
          <w:lang w:val="en-US" w:eastAsia="zh-CN"/>
        </w:rPr>
        <w:t>一</w:t>
      </w:r>
      <w:r>
        <w:rPr>
          <w:rFonts w:hint="default" w:ascii="楷体_GB2312" w:hAnsi="楷体_GB2312" w:eastAsia="楷体_GB2312" w:cs="楷体_GB2312"/>
          <w:b/>
          <w:bCs/>
          <w:color w:val="auto"/>
          <w:spacing w:val="7"/>
          <w:sz w:val="32"/>
          <w:szCs w:val="32"/>
        </w:rPr>
        <w:t>条</w:t>
      </w:r>
      <w:r>
        <w:rPr>
          <w:rFonts w:hint="default" w:ascii="Times New Roman" w:hAnsi="Times New Roman" w:eastAsia="仿宋_GB2312" w:cs="Times New Roman"/>
          <w:spacing w:val="7"/>
          <w:sz w:val="32"/>
          <w:szCs w:val="32"/>
        </w:rPr>
        <w:t xml:space="preserve">  </w:t>
      </w:r>
      <w:r>
        <w:rPr>
          <w:rFonts w:hint="default" w:ascii="Times New Roman" w:hAnsi="Times New Roman" w:eastAsia="仿宋_GB2312" w:cs="Times New Roman"/>
          <w:color w:val="auto"/>
          <w:spacing w:val="7"/>
          <w:sz w:val="32"/>
          <w:szCs w:val="32"/>
          <w:lang w:val="en-US" w:eastAsia="zh-CN"/>
        </w:rPr>
        <w:t>本办法由县自然资源局负责解释。</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rPr>
      </w:pPr>
    </w:p>
    <w:p/>
    <w:sectPr>
      <w:footerReference r:id="rId3" w:type="default"/>
      <w:pgSz w:w="11906" w:h="16839"/>
      <w:pgMar w:top="2098" w:right="1531" w:bottom="1984" w:left="1531" w:header="0" w:footer="115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6" w:lineRule="exact"/>
      <w:ind w:left="412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2595245</wp:posOffset>
              </wp:positionH>
              <wp:positionV relativeFrom="paragraph">
                <wp:posOffset>-123825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5pt;margin-top:-9.75pt;height:144pt;width:144pt;mso-position-horizontal-relative:margin;mso-wrap-style:none;z-index:251659264;mso-width-relative:page;mso-height-relative:page;" filled="f" stroked="f" coordsize="21600,21600" o:gfxdata="UEsDBAoAAAAAAIdO4kAAAAAAAAAAAAAAAAAEAAAAZHJzL1BLAwQUAAAACACHTuJAnBarotkAAAAL&#10;AQAADwAAAGRycy9kb3ducmV2LnhtbE2PwU7DMAyG70i8Q2QkblvSsZWuNJ3ERDkisXLYMWu8ttAk&#10;VZJ15e0xJzja/vT7+4vdbAY2oQ+9sxKSpQCGtnG6t62Ej7paZMBCVFarwVmU8I0BduXtTaFy7a72&#10;HadDbBmF2JArCV2MY855aDo0KizdiJZuZ+eNijT6lmuvrhRuBr4SIuVG9ZY+dGrEfYfN1+FiJOyr&#10;uvYTBj8c8bV6+Hx7XuPLLOX9XSKegEWc4x8Mv/qkDiU5ndzF6sAGCWuRPRIqYZFsN8CISLcpbU4S&#10;Vmm2AV4W/H+H8gdQSwMEFAAAAAgAh07iQErbzf8SAgAAEwQAAA4AAABkcnMvZTJvRG9jLnhtbK1T&#10;y47TMBTdI/EPlvc0aRGjqmo6KjMqQqqYkQpi7TpOE8kv2W6T8gHwB6zYsOe7+h0cO0kHASvExr6+&#10;73vu8fK2U5KchPON0QWdTnJKhOambPShoB/eb17MKfGB6ZJJo0VBz8LT29XzZ8vWLsTM1EaWwhEk&#10;0X7R2oLWIdhFlnleC8X8xFihYayMUyzg6Q5Z6ViL7Epmszy/yVrjSusMF95De98b6SrlryrBw0NV&#10;eRGILCh6C+l06dzHM1st2eLgmK0bPrTB/qELxRqNotdU9ywwcnTNH6lUw53xpgoTblRmqqrhIs2A&#10;aab5b9PsamZFmgXgeHuFyf+/tPzd6dGRpsTuKNFMYUWXr18u335cvn8m0whPa/0CXjsLv9C9Nl10&#10;HfQeyjh1VzkVb8xDYAfQ5yu4oguEx6D5bD7PYeKwjQ/kyZ7CrfPhjTCKRKGgDttLoLLT1ofedXSJ&#10;1bTZNFJCzxZSk7agNy9f5SngakFyqVEjDtE3G6XQ7bthgr0pzxjMmZ4Z3vJNg+Jb5sMjc6ACGga9&#10;wwOOShoUMYNESW3cp7/poz82BCslLahVUA3uUyLfamwusnAU3CjsR0Ef1Z0BV7EN9JJEBLggR7Fy&#10;Rn0E59exBkxMc1QqaBjFu9DTG3+Gi/U6OR2taw51HwDeWRa2emd5LBPR83Z9DAAzYRwB6lEZcAPz&#10;0paGXxKp/es7eT395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BarotkAAAALAQAADwAAAAAA&#10;AAABACAAAAAiAAAAZHJzL2Rvd25yZXYueG1sUEsBAhQAFAAAAAgAh07iQErbzf8SAgAAEwQAAA4A&#10;AAAAAAAAAQAgAAAAKAEAAGRycy9lMm9Eb2MueG1sUEsFBgAAAAAGAAYAWQEAAKw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62F92"/>
    <w:rsid w:val="35E62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2026-03-24T08:03:00Z</dcterms:created>
  <dc:creator>Administrator</dc:creator>
  <cp:lastModifiedBy>Administrator</cp:lastModifiedBy>
  <dcterms:modified xsi:type="dcterms:W3CDTF">2026-03-24T08:04:31Z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