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华文中宋" w:hAnsi="华文中宋" w:eastAsia="华文中宋" w:cs="华文中宋"/>
          <w:kern w:val="0"/>
          <w:sz w:val="56"/>
          <w:szCs w:val="56"/>
          <w:lang w:val="en-US" w:eastAsia="zh-CN"/>
        </w:rPr>
      </w:pPr>
      <w:bookmarkStart w:id="0" w:name="OLE_LINK2"/>
      <w:bookmarkStart w:id="1" w:name="OLE_LINK4"/>
      <w:bookmarkStart w:id="2" w:name="OLE_LINK1"/>
      <w:bookmarkStart w:id="3" w:name="OLE_LINK5"/>
      <w:r>
        <w:rPr>
          <w:rFonts w:hint="eastAsia" w:ascii="华文中宋" w:hAnsi="华文中宋" w:eastAsia="华文中宋" w:cs="华文中宋"/>
          <w:b/>
          <w:bCs/>
          <w:kern w:val="0"/>
          <w:sz w:val="56"/>
          <w:szCs w:val="56"/>
        </w:rPr>
        <w:t>额敏县</w:t>
      </w:r>
      <w:r>
        <w:rPr>
          <w:rFonts w:hint="eastAsia" w:ascii="华文中宋" w:hAnsi="华文中宋" w:eastAsia="华文中宋" w:cs="华文中宋"/>
          <w:b/>
          <w:bCs/>
          <w:kern w:val="0"/>
          <w:sz w:val="56"/>
          <w:szCs w:val="56"/>
          <w:lang w:val="en-US" w:eastAsia="zh-CN"/>
        </w:rPr>
        <w:t>交</w:t>
      </w:r>
      <w:bookmarkStart w:id="5" w:name="_GoBack"/>
      <w:bookmarkEnd w:id="5"/>
      <w:r>
        <w:rPr>
          <w:rFonts w:hint="eastAsia" w:ascii="华文中宋" w:hAnsi="华文中宋" w:eastAsia="华文中宋" w:cs="华文中宋"/>
          <w:b/>
          <w:bCs/>
          <w:kern w:val="0"/>
          <w:sz w:val="56"/>
          <w:szCs w:val="56"/>
          <w:lang w:val="en-US" w:eastAsia="zh-CN"/>
        </w:rPr>
        <w:t>通运输</w:t>
      </w:r>
      <w:r>
        <w:rPr>
          <w:rFonts w:hint="eastAsia" w:ascii="华文中宋" w:hAnsi="华文中宋" w:eastAsia="华文中宋" w:cs="华文中宋"/>
          <w:b/>
          <w:bCs/>
          <w:kern w:val="0"/>
          <w:sz w:val="56"/>
          <w:szCs w:val="56"/>
        </w:rPr>
        <w:t>局行政处罚案件公示</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2026</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6号</w:t>
      </w:r>
    </w:p>
    <w:bookmarkEnd w:id="0"/>
    <w:p>
      <w:pPr>
        <w:widowControl/>
        <w:jc w:val="center"/>
        <w:rPr>
          <w:rFonts w:hint="default" w:ascii="方正小标宋简体" w:hAnsi="宋体" w:eastAsia="宋体" w:cs="宋体"/>
          <w:kern w:val="0"/>
          <w:sz w:val="32"/>
          <w:szCs w:val="32"/>
          <w:lang w:val="en-US" w:eastAsia="zh-CN"/>
        </w:rPr>
      </w:pPr>
      <w:r>
        <w:rPr>
          <w:rFonts w:hint="eastAsia" w:ascii="宋体" w:hAnsi="宋体" w:cs="宋体"/>
          <w:b/>
          <w:bCs/>
          <w:kern w:val="0"/>
          <w:sz w:val="32"/>
          <w:szCs w:val="32"/>
          <w:lang w:val="en-US" w:eastAsia="zh-CN"/>
        </w:rPr>
        <w:t>2026年2</w:t>
      </w:r>
      <w:r>
        <w:rPr>
          <w:rFonts w:hint="eastAsia" w:ascii="宋体" w:hAnsi="宋体" w:cs="宋体"/>
          <w:b/>
          <w:bCs/>
          <w:kern w:val="0"/>
          <w:sz w:val="32"/>
          <w:szCs w:val="32"/>
        </w:rPr>
        <w:t>月</w:t>
      </w:r>
      <w:r>
        <w:rPr>
          <w:rFonts w:hint="eastAsia" w:ascii="宋体" w:hAnsi="宋体" w:cs="宋体"/>
          <w:b/>
          <w:bCs/>
          <w:kern w:val="0"/>
          <w:sz w:val="32"/>
          <w:szCs w:val="32"/>
          <w:lang w:val="en-US" w:eastAsia="zh-CN"/>
        </w:rPr>
        <w:t>11日至2026年2月11日</w:t>
      </w:r>
    </w:p>
    <w:p>
      <w:pPr>
        <w:widowControl/>
        <w:ind w:right="960"/>
        <w:rPr>
          <w:rFonts w:hint="default" w:ascii="宋体" w:hAnsi="宋体" w:eastAsia="宋体" w:cs="宋体"/>
          <w:kern w:val="0"/>
          <w:sz w:val="24"/>
          <w:szCs w:val="24"/>
          <w:lang w:val="en-US" w:eastAsia="zh-CN"/>
        </w:rPr>
      </w:pPr>
      <w:r>
        <w:rPr>
          <w:rFonts w:ascii="宋体" w:hAnsi="宋体" w:cs="宋体"/>
          <w:kern w:val="0"/>
          <w:sz w:val="24"/>
          <w:szCs w:val="24"/>
        </w:rPr>
        <w:t>填报单位：</w:t>
      </w:r>
      <w:bookmarkStart w:id="4" w:name="OLE_LINK3"/>
      <w:r>
        <w:rPr>
          <w:rFonts w:hint="eastAsia" w:ascii="宋体" w:hAnsi="宋体" w:cs="宋体"/>
          <w:kern w:val="0"/>
          <w:sz w:val="24"/>
          <w:szCs w:val="24"/>
        </w:rPr>
        <w:t>额</w:t>
      </w:r>
      <w:r>
        <w:rPr>
          <w:rFonts w:ascii="宋体" w:hAnsi="宋体" w:cs="宋体"/>
          <w:kern w:val="0"/>
          <w:sz w:val="24"/>
          <w:szCs w:val="24"/>
        </w:rPr>
        <w:t>敏县</w:t>
      </w:r>
      <w:r>
        <w:rPr>
          <w:rFonts w:hint="eastAsia" w:ascii="宋体" w:hAnsi="宋体" w:cs="宋体"/>
          <w:kern w:val="0"/>
          <w:sz w:val="24"/>
          <w:szCs w:val="24"/>
          <w:lang w:val="en-US" w:eastAsia="zh-CN"/>
        </w:rPr>
        <w:t>交通运输局</w:t>
      </w:r>
      <w:bookmarkEnd w:id="4"/>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ascii="宋体" w:hAnsi="宋体" w:cs="宋体"/>
          <w:kern w:val="0"/>
          <w:sz w:val="24"/>
          <w:szCs w:val="24"/>
        </w:rPr>
        <w:t>填报日期：</w:t>
      </w:r>
      <w:r>
        <w:rPr>
          <w:rFonts w:hint="eastAsia" w:ascii="宋体" w:hAnsi="宋体" w:cs="宋体"/>
          <w:kern w:val="0"/>
          <w:sz w:val="24"/>
          <w:szCs w:val="24"/>
          <w:lang w:val="en-US" w:eastAsia="zh-CN"/>
        </w:rPr>
        <w:t>2026年2月 11 日</w:t>
      </w:r>
    </w:p>
    <w:tbl>
      <w:tblPr>
        <w:tblStyle w:val="2"/>
        <w:tblW w:w="13890" w:type="dxa"/>
        <w:tblCellSpacing w:w="0" w:type="dxa"/>
        <w:tblInd w:w="0" w:type="dxa"/>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
      <w:tblGrid>
        <w:gridCol w:w="899"/>
        <w:gridCol w:w="491"/>
        <w:gridCol w:w="1145"/>
        <w:gridCol w:w="2646"/>
        <w:gridCol w:w="3294"/>
        <w:gridCol w:w="810"/>
        <w:gridCol w:w="1170"/>
        <w:gridCol w:w="3435"/>
      </w:tblGrid>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Ex>
        <w:trPr>
          <w:trHeight w:val="978" w:hRule="atLeast"/>
          <w:tblCellSpacing w:w="0" w:type="dxa"/>
        </w:trPr>
        <w:tc>
          <w:tcPr>
            <w:tcW w:w="899"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处罚案件总数（个）</w:t>
            </w:r>
          </w:p>
        </w:tc>
        <w:tc>
          <w:tcPr>
            <w:tcW w:w="491"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1145"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处罚时间</w:t>
            </w:r>
          </w:p>
        </w:tc>
        <w:tc>
          <w:tcPr>
            <w:tcW w:w="2646"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车属单位</w:t>
            </w:r>
          </w:p>
        </w:tc>
        <w:tc>
          <w:tcPr>
            <w:tcW w:w="3294"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违法事由</w:t>
            </w:r>
          </w:p>
        </w:tc>
        <w:tc>
          <w:tcPr>
            <w:tcW w:w="810"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是否采取强制措施</w:t>
            </w:r>
          </w:p>
        </w:tc>
        <w:tc>
          <w:tcPr>
            <w:tcW w:w="1170" w:type="dxa"/>
            <w:tcBorders>
              <w:top w:val="outset" w:color="auto" w:sz="6" w:space="0"/>
              <w:bottom w:val="outset" w:color="auto" w:sz="6" w:space="0"/>
            </w:tcBorders>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rPr>
              <w:t>处罚</w:t>
            </w:r>
            <w:r>
              <w:rPr>
                <w:rFonts w:hint="eastAsia" w:ascii="宋体" w:hAnsi="宋体" w:cs="宋体"/>
                <w:kern w:val="0"/>
                <w:sz w:val="24"/>
                <w:szCs w:val="24"/>
                <w:lang w:val="en-US" w:eastAsia="zh-CN"/>
              </w:rPr>
              <w:t>金额（元）</w:t>
            </w:r>
          </w:p>
        </w:tc>
        <w:tc>
          <w:tcPr>
            <w:tcW w:w="3435"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案号</w:t>
            </w:r>
          </w:p>
        </w:tc>
      </w:tr>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Ex>
        <w:trPr>
          <w:trHeight w:val="90" w:hRule="atLeast"/>
          <w:tblCellSpacing w:w="0" w:type="dxa"/>
        </w:trPr>
        <w:tc>
          <w:tcPr>
            <w:tcW w:w="899" w:type="dxa"/>
            <w:vMerge w:val="restart"/>
            <w:tcBorders>
              <w:top w:val="outset" w:color="auto" w:sz="6"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491" w:type="dxa"/>
            <w:tcBorders>
              <w:top w:val="outset" w:color="auto" w:sz="6" w:space="0"/>
              <w:bottom w:val="outset" w:color="auto" w:sz="6"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14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202</w:t>
            </w:r>
            <w:r>
              <w:rPr>
                <w:rFonts w:hint="eastAsia" w:ascii="宋体" w:hAnsi="宋体" w:cs="宋体"/>
                <w:i w:val="0"/>
                <w:iCs w:val="0"/>
                <w:color w:val="000000"/>
                <w:kern w:val="0"/>
                <w:sz w:val="15"/>
                <w:szCs w:val="15"/>
                <w:u w:val="none"/>
                <w:lang w:val="en-US" w:eastAsia="zh-CN" w:bidi="ar"/>
              </w:rPr>
              <w:t>6</w:t>
            </w:r>
            <w:r>
              <w:rPr>
                <w:rFonts w:hint="eastAsia" w:ascii="宋体" w:hAnsi="宋体" w:eastAsia="宋体" w:cs="宋体"/>
                <w:i w:val="0"/>
                <w:iCs w:val="0"/>
                <w:color w:val="000000"/>
                <w:kern w:val="0"/>
                <w:sz w:val="15"/>
                <w:szCs w:val="15"/>
                <w:u w:val="none"/>
                <w:lang w:val="en-US" w:eastAsia="zh-CN" w:bidi="ar"/>
              </w:rPr>
              <w:t>年</w:t>
            </w:r>
            <w:r>
              <w:rPr>
                <w:rFonts w:hint="eastAsia" w:ascii="宋体" w:hAnsi="宋体" w:cs="宋体"/>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11</w:t>
            </w:r>
            <w:r>
              <w:rPr>
                <w:rFonts w:hint="eastAsia" w:ascii="宋体" w:hAnsi="宋体" w:eastAsia="宋体" w:cs="宋体"/>
                <w:i w:val="0"/>
                <w:iCs w:val="0"/>
                <w:color w:val="000000"/>
                <w:kern w:val="0"/>
                <w:sz w:val="15"/>
                <w:szCs w:val="15"/>
                <w:u w:val="none"/>
                <w:lang w:val="en-US" w:eastAsia="zh-CN" w:bidi="ar"/>
              </w:rPr>
              <w:t>日</w:t>
            </w:r>
          </w:p>
        </w:tc>
        <w:tc>
          <w:tcPr>
            <w:tcW w:w="2646" w:type="dxa"/>
            <w:tcBorders>
              <w:top w:val="outset" w:color="auto" w:sz="6" w:space="0"/>
              <w:bottom w:val="outset" w:color="auto" w:sz="6" w:space="0"/>
            </w:tcBorders>
            <w:shd w:val="clear" w:color="auto" w:fill="auto"/>
            <w:noWrap w:val="0"/>
            <w:vAlign w:val="center"/>
          </w:tcPr>
          <w:p>
            <w:pPr>
              <w:keepNext w:val="0"/>
              <w:keepLines w:val="0"/>
              <w:widowControl/>
              <w:suppressLineNumbers w:val="0"/>
              <w:ind w:firstLine="440" w:firstLineChars="200"/>
              <w:jc w:val="center"/>
              <w:textAlignment w:val="bottom"/>
              <w:rPr>
                <w:rFonts w:hint="default" w:ascii="宋体" w:hAnsi="宋体" w:eastAsia="宋体" w:cs="宋体"/>
                <w:kern w:val="2"/>
                <w:sz w:val="15"/>
                <w:szCs w:val="15"/>
                <w:lang w:val="en-US" w:eastAsia="zh-CN" w:bidi="ar-SA"/>
              </w:rPr>
            </w:pPr>
            <w:r>
              <w:rPr>
                <w:rFonts w:ascii="sans-serif" w:hAnsi="sans-serif" w:eastAsia="sans-serif" w:cs="sans-serif"/>
                <w:i w:val="0"/>
                <w:iCs w:val="0"/>
                <w:caps w:val="0"/>
                <w:spacing w:val="0"/>
                <w:sz w:val="22"/>
                <w:szCs w:val="22"/>
                <w:shd w:val="clear" w:fill="FFFFFF"/>
              </w:rPr>
              <w:t>洪光远</w:t>
            </w:r>
          </w:p>
        </w:tc>
        <w:tc>
          <w:tcPr>
            <w:tcW w:w="3294"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洪光远未取得道路客运经营许可，擅自从事道路客运经营案</w:t>
            </w:r>
          </w:p>
        </w:tc>
        <w:tc>
          <w:tcPr>
            <w:tcW w:w="810" w:type="dxa"/>
            <w:tcBorders>
              <w:top w:val="outset" w:color="auto" w:sz="6" w:space="0"/>
              <w:bottom w:val="outset" w:color="auto" w:sz="6" w:space="0"/>
            </w:tcBorders>
            <w:shd w:val="clear" w:color="auto" w:fill="auto"/>
            <w:noWrap w:val="0"/>
            <w:vAlign w:val="center"/>
          </w:tcPr>
          <w:p>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是</w:t>
            </w:r>
          </w:p>
        </w:tc>
        <w:tc>
          <w:tcPr>
            <w:tcW w:w="1170"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10000</w:t>
            </w:r>
          </w:p>
        </w:tc>
        <w:tc>
          <w:tcPr>
            <w:tcW w:w="343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w:t>
            </w:r>
            <w:r>
              <w:rPr>
                <w:rFonts w:hint="eastAsia" w:ascii="宋体" w:hAnsi="宋体" w:cs="宋体"/>
                <w:kern w:val="2"/>
                <w:sz w:val="15"/>
                <w:szCs w:val="15"/>
                <w:lang w:val="en-US" w:eastAsia="zh-CN" w:bidi="ar-SA"/>
              </w:rPr>
              <w:t>5</w:t>
            </w:r>
            <w:r>
              <w:rPr>
                <w:rFonts w:hint="eastAsia" w:ascii="宋体" w:hAnsi="宋体" w:eastAsia="宋体" w:cs="宋体"/>
                <w:kern w:val="2"/>
                <w:sz w:val="15"/>
                <w:szCs w:val="15"/>
                <w:lang w:val="en-US" w:eastAsia="zh-CN" w:bidi="ar-SA"/>
              </w:rPr>
              <w:t>〕00</w:t>
            </w:r>
            <w:r>
              <w:rPr>
                <w:rFonts w:hint="eastAsia" w:ascii="宋体" w:hAnsi="宋体" w:cs="宋体"/>
                <w:kern w:val="2"/>
                <w:sz w:val="15"/>
                <w:szCs w:val="15"/>
                <w:lang w:val="en-US" w:eastAsia="zh-CN" w:bidi="ar-SA"/>
              </w:rPr>
              <w:t>64</w:t>
            </w:r>
            <w:r>
              <w:rPr>
                <w:rFonts w:hint="eastAsia" w:ascii="宋体" w:hAnsi="宋体" w:eastAsia="宋体" w:cs="宋体"/>
                <w:kern w:val="2"/>
                <w:sz w:val="15"/>
                <w:szCs w:val="15"/>
                <w:lang w:val="en-US" w:eastAsia="zh-CN" w:bidi="ar-SA"/>
              </w:rPr>
              <w:t>号</w:t>
            </w:r>
          </w:p>
        </w:tc>
      </w:tr>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Ex>
        <w:trPr>
          <w:trHeight w:val="609" w:hRule="atLeast"/>
          <w:tblCellSpacing w:w="0" w:type="dxa"/>
        </w:trPr>
        <w:tc>
          <w:tcPr>
            <w:tcW w:w="899" w:type="dxa"/>
            <w:vMerge w:val="continue"/>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14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202</w:t>
            </w:r>
            <w:r>
              <w:rPr>
                <w:rFonts w:hint="eastAsia" w:ascii="宋体" w:hAnsi="宋体" w:cs="宋体"/>
                <w:i w:val="0"/>
                <w:iCs w:val="0"/>
                <w:color w:val="000000"/>
                <w:kern w:val="0"/>
                <w:sz w:val="15"/>
                <w:szCs w:val="15"/>
                <w:u w:val="none"/>
                <w:lang w:val="en-US" w:eastAsia="zh-CN" w:bidi="ar"/>
              </w:rPr>
              <w:t>6</w:t>
            </w:r>
            <w:r>
              <w:rPr>
                <w:rFonts w:hint="eastAsia" w:ascii="宋体" w:hAnsi="宋体" w:eastAsia="宋体" w:cs="宋体"/>
                <w:i w:val="0"/>
                <w:iCs w:val="0"/>
                <w:color w:val="000000"/>
                <w:kern w:val="0"/>
                <w:sz w:val="15"/>
                <w:szCs w:val="15"/>
                <w:u w:val="none"/>
                <w:lang w:val="en-US" w:eastAsia="zh-CN" w:bidi="ar"/>
              </w:rPr>
              <w:t>年</w:t>
            </w:r>
            <w:r>
              <w:rPr>
                <w:rFonts w:hint="eastAsia" w:ascii="宋体" w:hAnsi="宋体" w:cs="宋体"/>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11</w:t>
            </w:r>
            <w:r>
              <w:rPr>
                <w:rFonts w:hint="eastAsia" w:ascii="宋体" w:hAnsi="宋体" w:eastAsia="宋体" w:cs="宋体"/>
                <w:i w:val="0"/>
                <w:iCs w:val="0"/>
                <w:color w:val="000000"/>
                <w:kern w:val="0"/>
                <w:sz w:val="15"/>
                <w:szCs w:val="15"/>
                <w:u w:val="none"/>
                <w:lang w:val="en-US" w:eastAsia="zh-CN" w:bidi="ar"/>
              </w:rPr>
              <w:t>日</w:t>
            </w:r>
          </w:p>
        </w:tc>
        <w:tc>
          <w:tcPr>
            <w:tcW w:w="2646" w:type="dxa"/>
            <w:tcBorders>
              <w:top w:val="outset" w:color="auto" w:sz="6" w:space="0"/>
              <w:bottom w:val="outset" w:color="auto" w:sz="6" w:space="0"/>
            </w:tcBorders>
            <w:shd w:val="clear" w:color="auto" w:fill="auto"/>
            <w:noWrap w:val="0"/>
            <w:vAlign w:val="center"/>
          </w:tcPr>
          <w:p>
            <w:pPr>
              <w:keepNext w:val="0"/>
              <w:keepLines w:val="0"/>
              <w:widowControl/>
              <w:suppressLineNumbers w:val="0"/>
              <w:ind w:firstLine="300" w:firstLineChars="20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新疆兴塔运输（集团）额敏县鸿运运输有限责任公司</w:t>
            </w:r>
          </w:p>
        </w:tc>
        <w:tc>
          <w:tcPr>
            <w:tcW w:w="3294"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both"/>
              <w:textAlignment w:val="bottom"/>
              <w:rPr>
                <w:rFonts w:hint="eastAsia" w:ascii="宋体" w:hAnsi="宋体" w:eastAsia="宋体" w:cs="宋体"/>
                <w:kern w:val="2"/>
                <w:sz w:val="15"/>
                <w:szCs w:val="15"/>
                <w:lang w:val="en-US" w:eastAsia="zh-CN" w:bidi="ar-SA"/>
              </w:rPr>
            </w:pPr>
          </w:p>
          <w:p>
            <w:pPr>
              <w:keepNext w:val="0"/>
              <w:keepLines w:val="0"/>
              <w:widowControl/>
              <w:suppressLineNumbers w:val="0"/>
              <w:jc w:val="both"/>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新疆兴塔运输（集团）额敏县鸿运运输有限责任公司涉嫌道路运输经营者未按照规定的周期和频次进行车辆检验检测案</w:t>
            </w:r>
          </w:p>
        </w:tc>
        <w:tc>
          <w:tcPr>
            <w:tcW w:w="810" w:type="dxa"/>
            <w:tcBorders>
              <w:top w:val="outset" w:color="auto" w:sz="6" w:space="0"/>
              <w:bottom w:val="outset" w:color="auto" w:sz="6" w:space="0"/>
            </w:tcBorders>
            <w:shd w:val="clear" w:color="auto" w:fill="auto"/>
            <w:noWrap w:val="0"/>
            <w:vAlign w:val="center"/>
          </w:tcPr>
          <w:p>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1000</w:t>
            </w:r>
          </w:p>
        </w:tc>
        <w:tc>
          <w:tcPr>
            <w:tcW w:w="343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w:t>
            </w:r>
            <w:r>
              <w:rPr>
                <w:rFonts w:hint="eastAsia" w:ascii="宋体" w:hAnsi="宋体" w:cs="宋体"/>
                <w:kern w:val="2"/>
                <w:sz w:val="15"/>
                <w:szCs w:val="15"/>
                <w:lang w:val="en-US" w:eastAsia="zh-CN" w:bidi="ar-SA"/>
              </w:rPr>
              <w:t>简</w:t>
            </w:r>
            <w:r>
              <w:rPr>
                <w:rFonts w:hint="eastAsia" w:ascii="宋体" w:hAnsi="宋体" w:eastAsia="宋体" w:cs="宋体"/>
                <w:kern w:val="2"/>
                <w:sz w:val="15"/>
                <w:szCs w:val="15"/>
                <w:lang w:val="en-US" w:eastAsia="zh-CN" w:bidi="ar-SA"/>
              </w:rPr>
              <w:t>〔2026〕00</w:t>
            </w:r>
            <w:r>
              <w:rPr>
                <w:rFonts w:hint="eastAsia" w:ascii="宋体" w:hAnsi="宋体" w:cs="宋体"/>
                <w:kern w:val="2"/>
                <w:sz w:val="15"/>
                <w:szCs w:val="15"/>
                <w:lang w:val="en-US" w:eastAsia="zh-CN" w:bidi="ar-SA"/>
              </w:rPr>
              <w:t>14</w:t>
            </w:r>
            <w:r>
              <w:rPr>
                <w:rFonts w:hint="eastAsia" w:ascii="宋体" w:hAnsi="宋体" w:eastAsia="宋体" w:cs="宋体"/>
                <w:kern w:val="2"/>
                <w:sz w:val="15"/>
                <w:szCs w:val="15"/>
                <w:lang w:val="en-US" w:eastAsia="zh-CN" w:bidi="ar-SA"/>
              </w:rPr>
              <w:t>号</w:t>
            </w:r>
          </w:p>
        </w:tc>
      </w:tr>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Ex>
        <w:trPr>
          <w:trHeight w:val="978" w:hRule="atLeast"/>
          <w:tblCellSpacing w:w="0" w:type="dxa"/>
        </w:trPr>
        <w:tc>
          <w:tcPr>
            <w:tcW w:w="899" w:type="dxa"/>
            <w:vMerge w:val="continue"/>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p>
        </w:tc>
        <w:tc>
          <w:tcPr>
            <w:tcW w:w="114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p>
        </w:tc>
        <w:tc>
          <w:tcPr>
            <w:tcW w:w="2646" w:type="dxa"/>
            <w:tcBorders>
              <w:top w:val="outset" w:color="auto" w:sz="6" w:space="0"/>
              <w:bottom w:val="outset" w:color="auto" w:sz="6" w:space="0"/>
            </w:tcBorders>
            <w:shd w:val="clear" w:color="auto" w:fill="auto"/>
            <w:noWrap w:val="0"/>
            <w:vAlign w:val="center"/>
          </w:tcPr>
          <w:p>
            <w:pPr>
              <w:keepNext w:val="0"/>
              <w:keepLines w:val="0"/>
              <w:widowControl/>
              <w:suppressLineNumbers w:val="0"/>
              <w:ind w:firstLine="400" w:firstLineChars="200"/>
              <w:jc w:val="center"/>
              <w:textAlignment w:val="bottom"/>
              <w:rPr>
                <w:rFonts w:hint="eastAsia" w:ascii="宋体" w:hAnsi="宋体" w:eastAsia="宋体" w:cs="宋体"/>
                <w:kern w:val="2"/>
                <w:sz w:val="20"/>
                <w:szCs w:val="20"/>
                <w:lang w:val="en-US" w:eastAsia="zh-CN" w:bidi="ar-SA"/>
              </w:rPr>
            </w:pPr>
          </w:p>
        </w:tc>
        <w:tc>
          <w:tcPr>
            <w:tcW w:w="3294"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tc>
        <w:tc>
          <w:tcPr>
            <w:tcW w:w="810" w:type="dxa"/>
            <w:tcBorders>
              <w:top w:val="outset" w:color="auto" w:sz="6" w:space="0"/>
              <w:bottom w:val="outset" w:color="auto" w:sz="6" w:space="0"/>
            </w:tcBorders>
            <w:shd w:val="clear" w:color="auto" w:fill="auto"/>
            <w:noWrap w:val="0"/>
            <w:vAlign w:val="center"/>
          </w:tcPr>
          <w:p>
            <w:pPr>
              <w:jc w:val="center"/>
              <w:rPr>
                <w:rFonts w:hint="default" w:ascii="宋体" w:hAnsi="宋体" w:cs="宋体"/>
                <w:kern w:val="2"/>
                <w:sz w:val="15"/>
                <w:szCs w:val="15"/>
                <w:lang w:val="en-US" w:eastAsia="zh-CN" w:bidi="ar-SA"/>
              </w:rPr>
            </w:pPr>
          </w:p>
        </w:tc>
        <w:tc>
          <w:tcPr>
            <w:tcW w:w="1170"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cs="宋体"/>
                <w:kern w:val="2"/>
                <w:sz w:val="15"/>
                <w:szCs w:val="15"/>
                <w:lang w:val="en-US" w:eastAsia="zh-CN" w:bidi="ar-SA"/>
              </w:rPr>
            </w:pPr>
          </w:p>
        </w:tc>
        <w:tc>
          <w:tcPr>
            <w:tcW w:w="343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tc>
      </w:tr>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Ex>
        <w:trPr>
          <w:trHeight w:val="878" w:hRule="atLeast"/>
          <w:tblCellSpacing w:w="0" w:type="dxa"/>
        </w:trPr>
        <w:tc>
          <w:tcPr>
            <w:tcW w:w="899" w:type="dxa"/>
            <w:vMerge w:val="continue"/>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p>
        </w:tc>
        <w:tc>
          <w:tcPr>
            <w:tcW w:w="114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p>
        </w:tc>
        <w:tc>
          <w:tcPr>
            <w:tcW w:w="2646" w:type="dxa"/>
            <w:tcBorders>
              <w:top w:val="outset" w:color="auto" w:sz="6" w:space="0"/>
              <w:bottom w:val="outset" w:color="auto" w:sz="6" w:space="0"/>
            </w:tcBorders>
            <w:shd w:val="clear" w:color="auto" w:fill="auto"/>
            <w:noWrap w:val="0"/>
            <w:vAlign w:val="center"/>
          </w:tcPr>
          <w:p>
            <w:pPr>
              <w:keepNext w:val="0"/>
              <w:keepLines w:val="0"/>
              <w:widowControl/>
              <w:suppressLineNumbers w:val="0"/>
              <w:ind w:firstLine="400" w:firstLineChars="200"/>
              <w:jc w:val="center"/>
              <w:textAlignment w:val="bottom"/>
              <w:rPr>
                <w:rFonts w:hint="eastAsia" w:ascii="宋体" w:hAnsi="宋体" w:eastAsia="宋体" w:cs="宋体"/>
                <w:kern w:val="2"/>
                <w:sz w:val="20"/>
                <w:szCs w:val="20"/>
                <w:lang w:val="en-US" w:eastAsia="zh-CN" w:bidi="ar-SA"/>
              </w:rPr>
            </w:pPr>
          </w:p>
        </w:tc>
        <w:tc>
          <w:tcPr>
            <w:tcW w:w="3294"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tc>
        <w:tc>
          <w:tcPr>
            <w:tcW w:w="810" w:type="dxa"/>
            <w:tcBorders>
              <w:top w:val="outset" w:color="auto" w:sz="6" w:space="0"/>
              <w:bottom w:val="outset" w:color="auto" w:sz="6" w:space="0"/>
            </w:tcBorders>
            <w:shd w:val="clear" w:color="auto" w:fill="auto"/>
            <w:noWrap w:val="0"/>
            <w:vAlign w:val="center"/>
          </w:tcPr>
          <w:p>
            <w:pPr>
              <w:jc w:val="center"/>
              <w:rPr>
                <w:rFonts w:hint="default" w:ascii="宋体" w:hAnsi="宋体" w:cs="宋体"/>
                <w:kern w:val="2"/>
                <w:sz w:val="15"/>
                <w:szCs w:val="15"/>
                <w:lang w:val="en-US" w:eastAsia="zh-CN" w:bidi="ar-SA"/>
              </w:rPr>
            </w:pPr>
          </w:p>
        </w:tc>
        <w:tc>
          <w:tcPr>
            <w:tcW w:w="1170"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cs="宋体"/>
                <w:kern w:val="2"/>
                <w:sz w:val="15"/>
                <w:szCs w:val="15"/>
                <w:lang w:val="en-US" w:eastAsia="zh-CN" w:bidi="ar-SA"/>
              </w:rPr>
            </w:pPr>
          </w:p>
        </w:tc>
        <w:tc>
          <w:tcPr>
            <w:tcW w:w="343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tc>
      </w:tr>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Ex>
        <w:trPr>
          <w:trHeight w:val="878" w:hRule="atLeast"/>
          <w:tblCellSpacing w:w="0" w:type="dxa"/>
        </w:trPr>
        <w:tc>
          <w:tcPr>
            <w:tcW w:w="899" w:type="dxa"/>
            <w:vMerge w:val="continue"/>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p>
        </w:tc>
        <w:tc>
          <w:tcPr>
            <w:tcW w:w="114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cs="宋体"/>
                <w:i w:val="0"/>
                <w:iCs w:val="0"/>
                <w:color w:val="000000"/>
                <w:kern w:val="0"/>
                <w:sz w:val="15"/>
                <w:szCs w:val="15"/>
                <w:u w:val="none"/>
                <w:lang w:val="en-US" w:eastAsia="zh-CN" w:bidi="ar"/>
              </w:rPr>
            </w:pPr>
          </w:p>
        </w:tc>
        <w:tc>
          <w:tcPr>
            <w:tcW w:w="2646" w:type="dxa"/>
            <w:tcBorders>
              <w:top w:val="outset" w:color="auto" w:sz="6" w:space="0"/>
              <w:bottom w:val="outset" w:color="auto" w:sz="6" w:space="0"/>
            </w:tcBorders>
            <w:shd w:val="clear" w:color="auto" w:fill="auto"/>
            <w:noWrap w:val="0"/>
            <w:vAlign w:val="center"/>
          </w:tcPr>
          <w:p>
            <w:pPr>
              <w:keepNext w:val="0"/>
              <w:keepLines w:val="0"/>
              <w:widowControl/>
              <w:suppressLineNumbers w:val="0"/>
              <w:ind w:firstLine="300" w:firstLineChars="200"/>
              <w:jc w:val="center"/>
              <w:textAlignment w:val="bottom"/>
              <w:rPr>
                <w:rFonts w:hint="eastAsia" w:ascii="宋体" w:hAnsi="宋体" w:eastAsia="宋体" w:cs="宋体"/>
                <w:kern w:val="2"/>
                <w:sz w:val="15"/>
                <w:szCs w:val="15"/>
                <w:lang w:val="en-US" w:eastAsia="zh-CN" w:bidi="ar-SA"/>
              </w:rPr>
            </w:pPr>
          </w:p>
        </w:tc>
        <w:tc>
          <w:tcPr>
            <w:tcW w:w="3294"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tc>
        <w:tc>
          <w:tcPr>
            <w:tcW w:w="810" w:type="dxa"/>
            <w:tcBorders>
              <w:top w:val="outset" w:color="auto" w:sz="6" w:space="0"/>
              <w:bottom w:val="outset" w:color="auto" w:sz="6" w:space="0"/>
            </w:tcBorders>
            <w:shd w:val="clear" w:color="auto" w:fill="auto"/>
            <w:noWrap w:val="0"/>
            <w:vAlign w:val="center"/>
          </w:tcPr>
          <w:p>
            <w:pPr>
              <w:jc w:val="center"/>
              <w:rPr>
                <w:rFonts w:hint="eastAsia" w:ascii="宋体" w:hAnsi="宋体" w:cs="宋体"/>
                <w:kern w:val="2"/>
                <w:sz w:val="15"/>
                <w:szCs w:val="15"/>
                <w:lang w:val="en-US" w:eastAsia="zh-CN" w:bidi="ar-SA"/>
              </w:rPr>
            </w:pPr>
          </w:p>
        </w:tc>
        <w:tc>
          <w:tcPr>
            <w:tcW w:w="1170"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cs="宋体"/>
                <w:kern w:val="2"/>
                <w:sz w:val="15"/>
                <w:szCs w:val="15"/>
                <w:lang w:val="en-US" w:eastAsia="zh-CN" w:bidi="ar-SA"/>
              </w:rPr>
            </w:pPr>
          </w:p>
        </w:tc>
        <w:tc>
          <w:tcPr>
            <w:tcW w:w="343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tc>
      </w:tr>
      <w:bookmarkEnd w:id="1"/>
      <w:bookmarkEnd w:id="2"/>
      <w:bookmarkEnd w:id="3"/>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B6E2E"/>
    <w:rsid w:val="270A5318"/>
    <w:rsid w:val="4973660C"/>
    <w:rsid w:val="4DDC03F6"/>
    <w:rsid w:val="569B6E2E"/>
    <w:rsid w:val="5ADA05EC"/>
    <w:rsid w:val="794B0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323</Words>
  <Characters>377</Characters>
  <Lines>0</Lines>
  <Paragraphs>0</Paragraphs>
  <TotalTime>16</TotalTime>
  <ScaleCrop>false</ScaleCrop>
  <LinksUpToDate>false</LinksUpToDate>
  <CharactersWithSpaces>433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2026-02-11T08:12:00Z</dcterms:created>
  <dc:creator>hetui</dc:creator>
  <cp:lastModifiedBy>Administrator</cp:lastModifiedBy>
  <cp:lastPrinted>2026-02-28T02:19:00Z</cp:lastPrinted>
  <dcterms:modified xsi:type="dcterms:W3CDTF">2026-02-28T09:07:25Z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6A3CFD0CF7C444AEB7FA955142EFFC07_13</vt:lpwstr>
  </property>
  <property fmtid="{D5CDD505-2E9C-101B-9397-08002B2CF9AE}" pid="4" name="KSOTemplateDocerSaveRecord">
    <vt:lpwstr>eyJoZGlkIjoiYTNmMWM1NzBmNTcyMDM0MDY2M2JiM2E3YTZjNGJiMDgiLCJ1c2VySWQiOiI2NjI1OTQwMzQifQ==</vt:lpwstr>
  </property>
</Properties>
</file>