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bookmarkStart w:id="0" w:name="OLE_LINK1"/>
      <w:r>
        <w:rPr>
          <w:rFonts w:hint="eastAsia" w:ascii="宋体" w:hAnsi="宋体"/>
          <w:b/>
          <w:bCs/>
          <w:sz w:val="40"/>
          <w:szCs w:val="40"/>
        </w:rPr>
        <w:t>行政处罚决定书</w:t>
      </w:r>
    </w:p>
    <w:p>
      <w:pPr>
        <w:spacing w:line="560" w:lineRule="exact"/>
        <w:jc w:val="right"/>
        <w:rPr>
          <w:rFonts w:hint="eastAsia"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8"/>
          <w:szCs w:val="28"/>
          <w:lang w:eastAsia="zh-CN"/>
        </w:rPr>
        <w:t>额</w:t>
      </w:r>
      <w:r>
        <w:rPr>
          <w:rFonts w:hint="eastAsia" w:ascii="仿宋_GB2312" w:hAnsi="黑体" w:eastAsia="仿宋_GB2312"/>
          <w:sz w:val="28"/>
          <w:szCs w:val="28"/>
        </w:rPr>
        <w:t>自然资罚字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〔2025〕010号</w:t>
      </w:r>
      <w:r>
        <w:rPr>
          <w:rFonts w:hint="eastAsia" w:ascii="仿宋_GB2312" w:hAnsi="黑体" w:eastAsia="仿宋_GB2312"/>
          <w:sz w:val="24"/>
        </w:rPr>
        <w:t xml:space="preserve"> </w:t>
      </w:r>
    </w:p>
    <w:p>
      <w:pPr>
        <w:spacing w:line="560" w:lineRule="exact"/>
        <w:jc w:val="right"/>
        <w:rPr>
          <w:rFonts w:hint="eastAsia" w:ascii="仿宋_GB2312" w:hAnsi="黑体" w:eastAsia="仿宋_GB2312"/>
          <w:sz w:val="24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汪世军</w:t>
      </w:r>
      <w:r>
        <w:rPr>
          <w:rFonts w:hint="eastAsia" w:ascii="仿宋_GB2312" w:eastAsia="仿宋_GB2312"/>
          <w:sz w:val="30"/>
          <w:szCs w:val="30"/>
          <w:u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5" w:firstLineChars="186"/>
        <w:textAlignment w:val="auto"/>
        <w:rPr>
          <w:rFonts w:hint="eastAsia" w:ascii="仿宋_GB2312" w:hAnsi="仿宋" w:eastAsia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  <w:u w:val="none"/>
        </w:rPr>
        <w:t>我局于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2025年10月11日</w:t>
      </w:r>
      <w:r>
        <w:rPr>
          <w:rFonts w:hint="eastAsia" w:ascii="仿宋_GB2312" w:hAnsi="仿宋" w:eastAsia="仿宋_GB2312"/>
          <w:sz w:val="32"/>
          <w:szCs w:val="32"/>
          <w:u w:val="none"/>
        </w:rPr>
        <w:t>对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汪世军非法占地</w:t>
      </w:r>
      <w:r>
        <w:rPr>
          <w:rFonts w:hint="eastAsia" w:ascii="仿宋_GB2312" w:hAnsi="仿宋" w:eastAsia="仿宋_GB2312"/>
          <w:sz w:val="32"/>
          <w:szCs w:val="32"/>
          <w:u w:val="none"/>
        </w:rPr>
        <w:t>一案立案调查。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经查，你未经批准、擅自在额敏县喀拉也木勒镇老加拉克村建设蓄水池及休闲山庄，违反了《中华人民共和国土地管理法》第二条第三款和第四十四条的规定。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  <w:u w:val="none"/>
        </w:rPr>
        <w:t>上述违法事实有下列证据证实：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1、《居民身份证》复印件1份，证明本案中的违法当事人是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汪世军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2、《询问笔录》1份，证明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当事人未经批准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建设的经过及事实情况；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3、合同1份，证明汪世军建设蓄水池和休闲山庄的土地来源；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4、情况说明1份，说明汪世军对老加拉克村宅基地复垦复绿工程的时间；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5、现场勘测笔录1份，证明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非法占地建设的面积为18614平方米，建设状态为已建成；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6、勘测定界表1份，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非法占地建设的权属为集体、地类为建设用地，面积为18614平方米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（其中蓄水池面积16619平方米，休闲山庄面积1995平方米）；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现场照片2张，证明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非法占地建设的程度。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  <w:u w:val="none"/>
        </w:rPr>
        <w:t>我局已于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u w:val="none"/>
        </w:rPr>
        <w:t>日依法向你进行了行政处罚告知和听证告知。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你未提出书面陈述或申辩意见，也未要求举行听证。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  <w:u w:val="none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中华人民共和国土地管理法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第七十七条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的规定，决定处罚如下：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5" w:firstLineChars="186"/>
        <w:textAlignment w:val="auto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责令你15日内将非法占用的18614平方米土地退还至喀拉也木勒镇加拉克村村委会；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对非法占用的土地上新建的建筑物处以每平方米10元罚款，即：18614平方米×10元/平方米=186140元（壹拾捌万陆仟壹佰肆拾元整）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本决定送达当事人，即发生法律效力。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你如不服本处罚决定，可以在收到本处罚决定书之日起六十日内向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额敏县人民政府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申请行政复议，或者六个月内直接向额敏县人民法院提起诉讼。逾期不申请行政复议，不提起行政诉讼，又不履行本行政处罚决定的，我局将依法申请人民法院强制执行。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960" w:firstLineChars="3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联系人: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孟丽君、古丽娜尔·沙都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  话：0901-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3341530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  址：额敏县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文化路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60" w:hanging="2560" w:hangingChars="8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6" w:leftChars="760" w:hanging="960" w:hangingChars="3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6" w:leftChars="760" w:hanging="960" w:hangingChars="300"/>
        <w:jc w:val="righ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" w:eastAsia="仿宋_GB2312"/>
          <w:sz w:val="32"/>
          <w:szCs w:val="32"/>
        </w:rPr>
        <w:t xml:space="preserve">自然资源局   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0"/>
          <w:szCs w:val="40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4503FA"/>
    <w:multiLevelType w:val="singleLevel"/>
    <w:tmpl w:val="C84503FA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6113"/>
    <w:rsid w:val="14273A71"/>
    <w:rsid w:val="54F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2025-12-04T02:19:00Z</dcterms:created>
  <dc:creator>孟丽君</dc:creator>
  <cp:lastModifiedBy>Administrator</cp:lastModifiedBy>
  <dcterms:modified xsi:type="dcterms:W3CDTF">2025-12-04T08:33:54Z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5F86BD5DEF7243D7BE0DDAAB8D314341_11</vt:lpwstr>
  </property>
  <property fmtid="{D5CDD505-2E9C-101B-9397-08002B2CF9AE}" pid="4" name="KSOTemplateDocerSaveRecord">
    <vt:lpwstr>eyJoZGlkIjoiODVkOTA5YjEwMjhmNzA4MzA2MjIzOTI1NWZhYWI5NjIiLCJ1c2VySWQiOiI0NDY2MjM3NDUifQ==</vt:lpwstr>
  </property>
</Properties>
</file>