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ind w:firstLine="2570" w:firstLineChars="640"/>
        <w:jc w:val="both"/>
        <w:textAlignment w:val="auto"/>
        <w:rPr>
          <w:rFonts w:hint="eastAsia" w:ascii="仿宋_GB2312" w:hAnsi="仿宋_GB2312" w:eastAsia="仿宋_GB2312" w:cs="仿宋_GB2312"/>
          <w:b/>
          <w:sz w:val="40"/>
          <w:szCs w:val="40"/>
          <w:u w:val="none"/>
        </w:rPr>
      </w:pPr>
      <w:r>
        <w:rPr>
          <w:rFonts w:hint="eastAsia" w:ascii="宋体" w:hAnsi="宋体" w:eastAsia="宋体" w:cs="宋体"/>
          <w:b/>
          <w:sz w:val="40"/>
          <w:szCs w:val="40"/>
          <w:u w:val="none"/>
        </w:rPr>
        <w:t>行政处罚决定书</w:t>
      </w:r>
    </w:p>
    <w:p>
      <w:pPr>
        <w:keepNext w:val="0"/>
        <w:keepLines w:val="0"/>
        <w:pageBreakBefore w:val="0"/>
        <w:kinsoku/>
        <w:wordWrap/>
        <w:overflowPunct/>
        <w:topLinePunct w:val="0"/>
        <w:autoSpaceDE/>
        <w:autoSpaceDN/>
        <w:bidi w:val="0"/>
        <w:spacing w:after="0" w:line="560" w:lineRule="exact"/>
        <w:ind w:firstLine="2520" w:firstLineChars="900"/>
        <w:jc w:val="righ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28"/>
          <w:szCs w:val="28"/>
          <w:u w:val="none"/>
        </w:rPr>
        <w:t>额自然资</w:t>
      </w:r>
      <w:r>
        <w:rPr>
          <w:rFonts w:hint="eastAsia" w:ascii="仿宋_GB2312" w:hAnsi="仿宋_GB2312" w:eastAsia="仿宋_GB2312" w:cs="仿宋_GB2312"/>
          <w:sz w:val="28"/>
          <w:szCs w:val="28"/>
          <w:u w:val="none"/>
          <w:lang w:eastAsia="zh-CN"/>
        </w:rPr>
        <w:t>罚字</w:t>
      </w:r>
      <w:r>
        <w:rPr>
          <w:rFonts w:hint="eastAsia"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014</w:t>
      </w:r>
      <w:r>
        <w:rPr>
          <w:rFonts w:hint="eastAsia" w:ascii="仿宋_GB2312" w:hAnsi="仿宋_GB2312" w:eastAsia="仿宋_GB2312" w:cs="仿宋_GB2312"/>
          <w:sz w:val="28"/>
          <w:szCs w:val="28"/>
          <w:u w:val="none"/>
        </w:rPr>
        <w:t>号</w:t>
      </w:r>
    </w:p>
    <w:p>
      <w:pPr>
        <w:keepNext w:val="0"/>
        <w:keepLines w:val="0"/>
        <w:pageBreakBefore w:val="0"/>
        <w:kinsoku/>
        <w:wordWrap/>
        <w:overflowPunct/>
        <w:topLinePunct w:val="0"/>
        <w:autoSpaceDE/>
        <w:autoSpaceDN/>
        <w:bidi w:val="0"/>
        <w:spacing w:after="0" w:line="560" w:lineRule="exact"/>
        <w:jc w:val="both"/>
        <w:textAlignment w:val="auto"/>
        <w:rPr>
          <w:rFonts w:hint="eastAsia" w:ascii="仿宋" w:hAnsi="仿宋" w:eastAsia="仿宋" w:cs="仿宋"/>
          <w:sz w:val="32"/>
          <w:szCs w:val="32"/>
          <w:u w:val="none"/>
          <w:lang w:val="en-US" w:eastAsia="zh-CN"/>
        </w:rPr>
      </w:pPr>
    </w:p>
    <w:p>
      <w:pPr>
        <w:keepNext w:val="0"/>
        <w:keepLines w:val="0"/>
        <w:pageBreakBefore w:val="0"/>
        <w:kinsoku/>
        <w:wordWrap/>
        <w:overflowPunct/>
        <w:topLinePunct w:val="0"/>
        <w:autoSpaceDE/>
        <w:autoSpaceDN/>
        <w:bidi w:val="0"/>
        <w:spacing w:after="0" w:line="560" w:lineRule="exact"/>
        <w:jc w:val="both"/>
        <w:textAlignment w:val="auto"/>
        <w:rPr>
          <w:rFonts w:hint="eastAsia" w:ascii="仿宋" w:hAnsi="仿宋" w:eastAsia="仿宋" w:cs="仿宋"/>
          <w:kern w:val="2"/>
          <w:sz w:val="32"/>
          <w:szCs w:val="32"/>
          <w:u w:val="none"/>
          <w:lang w:val="en-US" w:eastAsia="zh-CN" w:bidi="ar-SA"/>
        </w:rPr>
      </w:pPr>
      <w:bookmarkStart w:id="0" w:name="OLE_LINK1"/>
      <w:r>
        <w:rPr>
          <w:rFonts w:hint="eastAsia" w:ascii="仿宋" w:hAnsi="仿宋" w:eastAsia="仿宋" w:cs="仿宋"/>
          <w:sz w:val="32"/>
          <w:szCs w:val="32"/>
          <w:u w:val="none"/>
          <w:lang w:val="en-US" w:eastAsia="zh-CN"/>
        </w:rPr>
        <w:t>临沂美望辰建筑有限公司：</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 w:hAnsi="仿宋" w:eastAsia="仿宋" w:cs="仿宋"/>
          <w:sz w:val="32"/>
          <w:szCs w:val="32"/>
          <w:u w:val="none"/>
        </w:rPr>
      </w:pPr>
      <w:r>
        <w:rPr>
          <w:rFonts w:hint="eastAsia" w:ascii="仿宋" w:hAnsi="仿宋" w:eastAsia="仿宋" w:cs="仿宋"/>
          <w:kern w:val="2"/>
          <w:sz w:val="32"/>
          <w:szCs w:val="32"/>
          <w:u w:val="none"/>
          <w:lang w:val="en-US" w:eastAsia="zh-CN" w:bidi="ar-SA"/>
        </w:rPr>
        <w:t>自然资源局于2025年11月10日对你公司非法占地建设</w:t>
      </w:r>
      <w:r>
        <w:rPr>
          <w:rFonts w:hint="eastAsia" w:ascii="仿宋" w:hAnsi="仿宋" w:eastAsia="仿宋" w:cs="仿宋"/>
          <w:sz w:val="32"/>
          <w:szCs w:val="32"/>
          <w:u w:val="none"/>
          <w:lang w:val="en-US" w:eastAsia="zh-CN"/>
        </w:rPr>
        <w:t>塔城信达220千伏业扩配套工程，</w:t>
      </w:r>
      <w:r>
        <w:rPr>
          <w:rFonts w:hint="eastAsia" w:ascii="仿宋" w:hAnsi="仿宋" w:eastAsia="仿宋" w:cs="仿宋"/>
          <w:kern w:val="2"/>
          <w:sz w:val="32"/>
          <w:szCs w:val="32"/>
          <w:u w:val="none"/>
          <w:lang w:val="en-US" w:eastAsia="zh-CN" w:bidi="ar-SA"/>
        </w:rPr>
        <w:t>经实地勘测违法占用土地</w:t>
      </w:r>
      <w:r>
        <w:rPr>
          <w:rFonts w:hint="eastAsia" w:ascii="仿宋" w:hAnsi="仿宋" w:eastAsia="仿宋" w:cs="仿宋"/>
          <w:sz w:val="32"/>
          <w:szCs w:val="32"/>
          <w:u w:val="none"/>
          <w:lang w:val="en-US" w:eastAsia="zh-CN"/>
        </w:rPr>
        <w:t>面积263平方</w:t>
      </w:r>
      <w:r>
        <w:rPr>
          <w:rFonts w:hint="eastAsia" w:ascii="仿宋" w:hAnsi="仿宋" w:eastAsia="仿宋" w:cs="仿宋"/>
          <w:color w:val="auto"/>
          <w:sz w:val="32"/>
          <w:szCs w:val="32"/>
          <w:u w:val="none"/>
          <w:lang w:val="en-US" w:eastAsia="zh-CN"/>
        </w:rPr>
        <w:t>米，土地权属为国有，土地类型其他草地（第三次全国土地调查数据），草原征占用手续已办理，</w:t>
      </w:r>
      <w:r>
        <w:rPr>
          <w:rFonts w:hint="eastAsia" w:ascii="仿宋" w:hAnsi="仿宋" w:eastAsia="仿宋" w:cs="仿宋"/>
          <w:sz w:val="32"/>
          <w:szCs w:val="32"/>
          <w:lang w:val="en-US" w:eastAsia="zh-CN"/>
        </w:rPr>
        <w:t>该宗地符合土地利用总体规划</w:t>
      </w:r>
      <w:r>
        <w:rPr>
          <w:rFonts w:hint="eastAsia" w:ascii="仿宋" w:hAnsi="仿宋" w:eastAsia="仿宋" w:cs="仿宋"/>
          <w:sz w:val="32"/>
          <w:szCs w:val="32"/>
          <w:u w:val="none"/>
          <w:lang w:val="en-US" w:eastAsia="zh-CN"/>
        </w:rPr>
        <w:t>。</w:t>
      </w:r>
      <w:r>
        <w:rPr>
          <w:rFonts w:hint="eastAsia" w:ascii="仿宋" w:hAnsi="仿宋" w:eastAsia="仿宋" w:cs="仿宋"/>
          <w:kern w:val="2"/>
          <w:sz w:val="32"/>
          <w:szCs w:val="32"/>
          <w:u w:val="none"/>
          <w:lang w:val="en-US" w:eastAsia="zh-CN" w:bidi="ar-SA"/>
        </w:rPr>
        <w:t>你公司没有依法办理用地手续</w:t>
      </w:r>
      <w:r>
        <w:rPr>
          <w:rFonts w:hint="eastAsia" w:ascii="仿宋" w:hAnsi="仿宋" w:eastAsia="仿宋" w:cs="仿宋"/>
          <w:sz w:val="32"/>
          <w:szCs w:val="32"/>
          <w:lang w:val="en-US" w:eastAsia="zh-CN"/>
        </w:rPr>
        <w:t>，违反了《中华人民共和国土地管理法》</w:t>
      </w:r>
      <w:r>
        <w:rPr>
          <w:rFonts w:hint="eastAsia" w:ascii="仿宋" w:hAnsi="仿宋" w:eastAsia="仿宋" w:cs="仿宋"/>
          <w:kern w:val="2"/>
          <w:sz w:val="32"/>
          <w:szCs w:val="32"/>
          <w:u w:val="none"/>
          <w:lang w:val="en-US" w:eastAsia="zh-CN" w:bidi="ar-SA"/>
        </w:rPr>
        <w:t>（2019年修正）</w:t>
      </w:r>
      <w:r>
        <w:rPr>
          <w:rFonts w:hint="eastAsia" w:ascii="仿宋" w:hAnsi="仿宋" w:eastAsia="仿宋" w:cs="仿宋"/>
          <w:sz w:val="32"/>
          <w:szCs w:val="32"/>
          <w:lang w:val="en-US" w:eastAsia="zh-CN"/>
        </w:rPr>
        <w:t>第二条第三款、第四十四</w:t>
      </w:r>
      <w:r>
        <w:rPr>
          <w:rFonts w:hint="eastAsia" w:ascii="仿宋" w:hAnsi="仿宋" w:eastAsia="仿宋" w:cs="仿宋"/>
          <w:sz w:val="32"/>
          <w:szCs w:val="32"/>
          <w:u w:val="none"/>
          <w:lang w:val="en-US" w:eastAsia="zh-CN"/>
        </w:rPr>
        <w:t>条第一款和《中华人民共和国土地管理法实施条例》（2021年修订）第十七条的规定</w:t>
      </w:r>
      <w:r>
        <w:rPr>
          <w:rFonts w:hint="eastAsia" w:ascii="仿宋" w:hAnsi="仿宋" w:eastAsia="仿宋" w:cs="仿宋"/>
          <w:sz w:val="32"/>
          <w:szCs w:val="32"/>
          <w:u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27" w:firstLineChars="196"/>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上述违法事实有下列证据证实：</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1、《居民身份证》复印件1份、《营业执照》复印件1份，证明当事人为临沂美望辰建筑有限公司，法人代表为王伟</w:t>
      </w:r>
      <w:r>
        <w:rPr>
          <w:rFonts w:hint="eastAsia" w:ascii="仿宋" w:hAnsi="仿宋" w:eastAsia="仿宋" w:cs="仿宋"/>
          <w:sz w:val="32"/>
          <w:szCs w:val="32"/>
          <w:u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2、《询问笔录》1份，证明临沂美望辰建筑有限公司非法占地的情况；</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3、《勘测定界成果报告书》1份，现场勘测笔录1份，证明临沂美望辰建筑有限公司非法占地面积为1070.69平方米；</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4、《违法用地规划情况及现状地类确认表》1份，证明该宗土地权属为国有，土地类型其他草地，以及该地块符合国土空间规划；</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5、现场照片4张，证明</w:t>
      </w:r>
      <w:r>
        <w:rPr>
          <w:rFonts w:hint="eastAsia" w:ascii="仿宋" w:hAnsi="仿宋" w:eastAsia="仿宋" w:cs="仿宋"/>
          <w:sz w:val="32"/>
          <w:szCs w:val="32"/>
          <w:u w:val="none"/>
          <w:lang w:val="en-US" w:eastAsia="zh-CN"/>
        </w:rPr>
        <w:t>临沂美望辰建筑有限公司</w:t>
      </w:r>
      <w:r>
        <w:rPr>
          <w:rFonts w:hint="eastAsia" w:ascii="仿宋" w:hAnsi="仿宋" w:eastAsia="仿宋" w:cs="仿宋"/>
          <w:kern w:val="2"/>
          <w:sz w:val="32"/>
          <w:szCs w:val="32"/>
          <w:highlight w:val="none"/>
          <w:u w:val="none"/>
          <w:lang w:val="en-US" w:eastAsia="zh-CN" w:bidi="ar-SA"/>
        </w:rPr>
        <w:t>非法占地建</w:t>
      </w:r>
      <w:r>
        <w:rPr>
          <w:rFonts w:hint="eastAsia" w:ascii="仿宋" w:hAnsi="仿宋" w:eastAsia="仿宋" w:cs="仿宋"/>
          <w:sz w:val="32"/>
          <w:szCs w:val="32"/>
          <w:u w:val="none"/>
          <w:lang w:val="en-US" w:eastAsia="zh-CN"/>
        </w:rPr>
        <w:t>塔城信达220千伏业扩配套工程</w:t>
      </w:r>
      <w:r>
        <w:rPr>
          <w:rFonts w:hint="eastAsia" w:ascii="仿宋" w:hAnsi="仿宋" w:eastAsia="仿宋" w:cs="仿宋"/>
          <w:kern w:val="2"/>
          <w:sz w:val="32"/>
          <w:szCs w:val="32"/>
          <w:highlight w:val="none"/>
          <w:u w:val="none"/>
          <w:lang w:val="en-US" w:eastAsia="zh-CN" w:bidi="ar-SA"/>
        </w:rPr>
        <w:t>的建设程度情况。</w:t>
      </w:r>
    </w:p>
    <w:p>
      <w:pPr>
        <w:keepNext w:val="0"/>
        <w:keepLines w:val="0"/>
        <w:pageBreakBefore w:val="0"/>
        <w:kinsoku/>
        <w:wordWrap/>
        <w:overflowPunct/>
        <w:topLinePunct w:val="0"/>
        <w:autoSpaceDE/>
        <w:autoSpaceDN/>
        <w:bidi w:val="0"/>
        <w:spacing w:after="0" w:line="560" w:lineRule="exact"/>
        <w:ind w:firstLine="627" w:firstLineChars="196"/>
        <w:jc w:val="both"/>
        <w:textAlignment w:val="auto"/>
        <w:rPr>
          <w:rFonts w:hint="eastAsia" w:ascii="仿宋" w:hAnsi="仿宋" w:eastAsia="仿宋" w:cs="仿宋"/>
          <w:sz w:val="32"/>
          <w:szCs w:val="32"/>
          <w:u w:val="none"/>
        </w:rPr>
      </w:pPr>
      <w:r>
        <w:rPr>
          <w:rFonts w:hint="eastAsia" w:ascii="仿宋" w:hAnsi="仿宋" w:eastAsia="仿宋" w:cs="仿宋"/>
          <w:kern w:val="2"/>
          <w:sz w:val="32"/>
          <w:szCs w:val="32"/>
          <w:highlight w:val="none"/>
          <w:u w:val="none"/>
          <w:lang w:val="en-US" w:eastAsia="zh-CN" w:bidi="ar-SA"/>
        </w:rPr>
        <w:t>自然资源局已于2025年12月4日依法向你公司送达了《行政处罚告知书》（额自然资罚告字〔2025〕014号）和《行政处罚听证告知书》（额自然资听告字〔2025〕014号），</w:t>
      </w:r>
      <w:r>
        <w:rPr>
          <w:rFonts w:hint="eastAsia" w:ascii="仿宋" w:hAnsi="仿宋" w:eastAsia="仿宋" w:cs="仿宋"/>
          <w:sz w:val="32"/>
          <w:szCs w:val="32"/>
          <w:u w:val="none"/>
          <w:lang w:val="en-US" w:eastAsia="zh-CN"/>
        </w:rPr>
        <w:t>你公司在法定期限内未向自然资源局提出陈述、申辩以及听证要求。</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u w:val="none"/>
          <w:lang w:val="en-US" w:eastAsia="zh-CN" w:bidi="ar-SA"/>
        </w:rPr>
        <w:t>根据《中华人民共和国土地管理法》（2019年修正）第七十六</w:t>
      </w:r>
      <w:bookmarkStart w:id="1" w:name="_GoBack"/>
      <w:bookmarkEnd w:id="1"/>
      <w:r>
        <w:rPr>
          <w:rFonts w:hint="eastAsia" w:ascii="仿宋" w:hAnsi="仿宋" w:eastAsia="仿宋" w:cs="仿宋"/>
          <w:kern w:val="2"/>
          <w:sz w:val="32"/>
          <w:szCs w:val="32"/>
          <w:u w:val="none"/>
          <w:lang w:val="en-US" w:eastAsia="zh-CN" w:bidi="ar-SA"/>
        </w:rPr>
        <w:t>条和《中华人民共和国土地管理法实施条例》（2021年修订）第五十七条第一款</w:t>
      </w:r>
      <w:r>
        <w:rPr>
          <w:rFonts w:hint="eastAsia" w:ascii="仿宋" w:hAnsi="仿宋" w:eastAsia="仿宋" w:cs="仿宋"/>
          <w:sz w:val="32"/>
          <w:szCs w:val="32"/>
          <w:u w:val="none"/>
          <w:lang w:val="en-US" w:eastAsia="zh-CN"/>
        </w:rPr>
        <w:t>及《新疆维吾尔自治区规范自然资源行政处罚裁量基准》（土地行政处罚）的规定</w:t>
      </w:r>
      <w:r>
        <w:rPr>
          <w:rFonts w:hint="eastAsia" w:ascii="仿宋" w:hAnsi="仿宋" w:eastAsia="仿宋" w:cs="仿宋"/>
          <w:sz w:val="32"/>
          <w:szCs w:val="32"/>
          <w:highlight w:val="none"/>
          <w:u w:val="none"/>
          <w:lang w:val="en-US" w:eastAsia="zh-CN"/>
        </w:rPr>
        <w:t>，</w:t>
      </w:r>
      <w:r>
        <w:rPr>
          <w:rFonts w:hint="eastAsia" w:ascii="仿宋" w:hAnsi="仿宋" w:eastAsia="仿宋" w:cs="仿宋"/>
          <w:sz w:val="32"/>
          <w:szCs w:val="32"/>
          <w:highlight w:val="none"/>
          <w:lang w:val="en-US" w:eastAsia="zh-CN"/>
        </w:rPr>
        <w:t>又因该案涉及的构筑物（电力构架进出线）为工业园区电力输送的关键节点，关联周边企业生产、居民生活等大量用户用电，不适宜没收。</w:t>
      </w:r>
      <w:r>
        <w:rPr>
          <w:rFonts w:hint="eastAsia" w:ascii="仿宋" w:hAnsi="仿宋" w:eastAsia="仿宋" w:cs="仿宋"/>
          <w:sz w:val="32"/>
          <w:szCs w:val="32"/>
        </w:rPr>
        <w:t>对</w:t>
      </w:r>
      <w:r>
        <w:rPr>
          <w:rFonts w:hint="eastAsia" w:ascii="仿宋" w:hAnsi="仿宋" w:eastAsia="仿宋" w:cs="仿宋"/>
          <w:sz w:val="32"/>
          <w:szCs w:val="32"/>
          <w:lang w:val="en-US" w:eastAsia="zh-CN"/>
        </w:rPr>
        <w:t>你公司</w:t>
      </w:r>
      <w:r>
        <w:rPr>
          <w:rFonts w:hint="eastAsia" w:ascii="仿宋" w:hAnsi="仿宋" w:eastAsia="仿宋" w:cs="仿宋"/>
          <w:sz w:val="32"/>
          <w:szCs w:val="32"/>
        </w:rPr>
        <w:t>的土地违法行为</w:t>
      </w:r>
      <w:r>
        <w:rPr>
          <w:rFonts w:hint="eastAsia" w:ascii="仿宋" w:hAnsi="仿宋" w:eastAsia="仿宋" w:cs="仿宋"/>
          <w:sz w:val="32"/>
          <w:szCs w:val="32"/>
          <w:lang w:val="en-US" w:eastAsia="zh-CN"/>
        </w:rPr>
        <w:t>作</w:t>
      </w:r>
      <w:r>
        <w:rPr>
          <w:rFonts w:hint="eastAsia" w:ascii="仿宋" w:hAnsi="仿宋" w:eastAsia="仿宋" w:cs="仿宋"/>
          <w:sz w:val="32"/>
          <w:szCs w:val="32"/>
        </w:rPr>
        <w:t>出如下</w:t>
      </w:r>
      <w:r>
        <w:rPr>
          <w:rFonts w:hint="eastAsia" w:ascii="仿宋" w:hAnsi="仿宋" w:eastAsia="仿宋" w:cs="仿宋"/>
          <w:sz w:val="32"/>
          <w:szCs w:val="32"/>
          <w:lang w:val="en-US" w:eastAsia="zh-CN"/>
        </w:rPr>
        <w:t>处罚决定</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27" w:firstLineChars="196"/>
        <w:jc w:val="both"/>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1、责令当事人15日内将违法占用的263平方米国有土地在退还至额敏县人民政府；</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27" w:firstLineChars="196"/>
        <w:jc w:val="both"/>
        <w:textAlignment w:val="auto"/>
        <w:rPr>
          <w:rFonts w:hint="eastAsia" w:ascii="仿宋_GB2312" w:hAnsi="仿宋_GB2312" w:eastAsia="仿宋_GB2312" w:cs="仿宋_GB2312"/>
          <w:sz w:val="32"/>
          <w:szCs w:val="32"/>
          <w:u w:val="none"/>
          <w:lang w:eastAsia="zh-CN"/>
        </w:rPr>
      </w:pPr>
      <w:r>
        <w:rPr>
          <w:rFonts w:hint="eastAsia" w:ascii="仿宋" w:hAnsi="仿宋" w:eastAsia="仿宋" w:cs="仿宋"/>
          <w:kern w:val="2"/>
          <w:sz w:val="32"/>
          <w:szCs w:val="32"/>
          <w:u w:val="none"/>
          <w:lang w:val="en-US" w:eastAsia="zh-CN" w:bidi="ar-SA"/>
        </w:rPr>
        <w:t>2、</w:t>
      </w:r>
      <w:r>
        <w:rPr>
          <w:rFonts w:hint="eastAsia" w:ascii="仿宋" w:hAnsi="仿宋" w:eastAsia="仿宋" w:cs="仿宋"/>
          <w:kern w:val="2"/>
          <w:sz w:val="32"/>
          <w:szCs w:val="32"/>
          <w:highlight w:val="none"/>
          <w:u w:val="none"/>
          <w:lang w:val="en-US" w:eastAsia="zh-CN" w:bidi="ar-SA"/>
        </w:rPr>
        <w:t>对当事人违法占用国有农用地（其他草地）的违法行为处以每平方米150元的罚款，即263平方米×150元/平方米=39450元（叁万玖仟肆佰伍拾元整）。</w:t>
      </w:r>
    </w:p>
    <w:p>
      <w:pPr>
        <w:keepNext w:val="0"/>
        <w:keepLines w:val="0"/>
        <w:pageBreakBefore w:val="0"/>
        <w:widowControl/>
        <w:kinsoku/>
        <w:wordWrap/>
        <w:overflowPunct/>
        <w:topLinePunct w:val="0"/>
        <w:autoSpaceDE/>
        <w:autoSpaceDN/>
        <w:bidi w:val="0"/>
        <w:adjustRightInd w:val="0"/>
        <w:snapToGrid w:val="0"/>
        <w:spacing w:after="0" w:line="560" w:lineRule="exact"/>
        <w:ind w:firstLine="595" w:firstLineChars="186"/>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行政处罚履行方式和期限：根据《中华人民共和国行政处罚法》第六十七条第三款的规定，你公司应当自收到本行政处罚决定书之日起十五日内，到额敏县行政服务中心二楼自然资源局不动产登记中心服务登记窗口，将罚没款缴纳至以下账户：额敏县财政局，账号：30204001040002356。逾期不缴纳的，根据《中华人民共和国行政处罚法》第七十二条第一项的规定，每日按照罚款数额的百分之三加处罚款。</w:t>
      </w:r>
    </w:p>
    <w:p>
      <w:pPr>
        <w:keepNext w:val="0"/>
        <w:keepLines w:val="0"/>
        <w:pageBreakBefore w:val="0"/>
        <w:widowControl/>
        <w:kinsoku/>
        <w:wordWrap/>
        <w:overflowPunct/>
        <w:topLinePunct w:val="0"/>
        <w:autoSpaceDE/>
        <w:autoSpaceDN/>
        <w:bidi w:val="0"/>
        <w:adjustRightInd w:val="0"/>
        <w:snapToGrid w:val="0"/>
        <w:spacing w:after="0" w:line="560" w:lineRule="exact"/>
        <w:ind w:firstLine="595" w:firstLineChars="186"/>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本决定书送达当事人，即发生法律效力。</w:t>
      </w:r>
    </w:p>
    <w:p>
      <w:pPr>
        <w:keepNext w:val="0"/>
        <w:keepLines w:val="0"/>
        <w:pageBreakBefore w:val="0"/>
        <w:widowControl/>
        <w:kinsoku/>
        <w:wordWrap/>
        <w:overflowPunct/>
        <w:topLinePunct w:val="0"/>
        <w:autoSpaceDE/>
        <w:autoSpaceDN/>
        <w:bidi w:val="0"/>
        <w:adjustRightInd w:val="0"/>
        <w:snapToGrid w:val="0"/>
        <w:spacing w:after="0" w:line="560" w:lineRule="exact"/>
        <w:ind w:firstLine="595" w:firstLineChars="186"/>
        <w:textAlignment w:val="auto"/>
        <w:rPr>
          <w:rFonts w:hint="eastAsia" w:ascii="仿宋" w:hAnsi="仿宋" w:eastAsia="仿宋" w:cs="仿宋"/>
          <w:sz w:val="32"/>
          <w:szCs w:val="32"/>
          <w:u w:val="none"/>
          <w:lang w:val="en-US" w:eastAsia="zh-CN"/>
        </w:rPr>
      </w:pPr>
      <w:r>
        <w:rPr>
          <w:rFonts w:hint="eastAsia" w:ascii="仿宋" w:hAnsi="仿宋" w:eastAsia="仿宋" w:cs="仿宋"/>
          <w:kern w:val="2"/>
          <w:sz w:val="32"/>
          <w:szCs w:val="32"/>
          <w:highlight w:val="none"/>
          <w:u w:val="none"/>
          <w:lang w:val="en-US" w:eastAsia="zh-CN" w:bidi="ar-SA"/>
        </w:rPr>
        <w:t>你公司如不服本处罚决定，可以在收到本处罚决定书之日起六十日内依法向额敏县人民政府申请行政复议，或者六个月内直接向额敏县人民法院提起诉讼。逾期不申请行政复</w:t>
      </w:r>
      <w:r>
        <w:rPr>
          <w:rFonts w:hint="eastAsia" w:ascii="仿宋" w:hAnsi="仿宋" w:eastAsia="仿宋" w:cs="仿宋"/>
          <w:sz w:val="32"/>
          <w:szCs w:val="32"/>
          <w:u w:val="none"/>
          <w:lang w:val="en-US" w:eastAsia="zh-CN"/>
        </w:rPr>
        <w:t>议，不提起行政诉讼，又不履行本行政处罚决定的，自然资源局将依法申请人民法院强制执行。</w:t>
      </w: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u w:val="none"/>
          <w:lang w:val="en-US" w:eastAsia="zh-CN"/>
        </w:rPr>
      </w:pP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联系人：孟丽君、古丽娜拉·沙都</w:t>
      </w: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  话：0901-3341530</w:t>
      </w: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地  址：额敏县文化路</w:t>
      </w: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kinsoku/>
        <w:wordWrap/>
        <w:overflowPunct/>
        <w:topLinePunct w:val="0"/>
        <w:autoSpaceDE/>
        <w:autoSpaceDN/>
        <w:bidi w:val="0"/>
        <w:spacing w:after="0" w:line="560" w:lineRule="exact"/>
        <w:ind w:firstLine="5440" w:firstLineChars="1700"/>
        <w:jc w:val="both"/>
        <w:textAlignment w:val="auto"/>
        <w:rPr>
          <w:rFonts w:hint="eastAsia" w:ascii="仿宋" w:hAnsi="仿宋" w:eastAsia="仿宋" w:cs="仿宋"/>
          <w:sz w:val="32"/>
          <w:szCs w:val="32"/>
          <w:u w:val="none"/>
        </w:rPr>
      </w:pPr>
    </w:p>
    <w:p>
      <w:pPr>
        <w:keepNext w:val="0"/>
        <w:keepLines w:val="0"/>
        <w:pageBreakBefore w:val="0"/>
        <w:kinsoku/>
        <w:wordWrap/>
        <w:overflowPunct/>
        <w:topLinePunct w:val="0"/>
        <w:autoSpaceDE/>
        <w:autoSpaceDN/>
        <w:bidi w:val="0"/>
        <w:spacing w:after="0" w:line="560" w:lineRule="exact"/>
        <w:ind w:firstLine="5440" w:firstLineChars="1700"/>
        <w:jc w:val="both"/>
        <w:textAlignment w:val="auto"/>
        <w:rPr>
          <w:rFonts w:hint="eastAsia" w:ascii="仿宋" w:hAnsi="仿宋" w:eastAsia="仿宋" w:cs="仿宋"/>
          <w:sz w:val="32"/>
          <w:szCs w:val="32"/>
          <w:u w:val="none"/>
        </w:rPr>
      </w:pPr>
    </w:p>
    <w:p>
      <w:pPr>
        <w:keepNext w:val="0"/>
        <w:keepLines w:val="0"/>
        <w:pageBreakBefore w:val="0"/>
        <w:kinsoku/>
        <w:wordWrap/>
        <w:overflowPunct/>
        <w:topLinePunct w:val="0"/>
        <w:autoSpaceDE/>
        <w:autoSpaceDN/>
        <w:bidi w:val="0"/>
        <w:spacing w:after="0" w:line="560" w:lineRule="exact"/>
        <w:ind w:firstLine="5440" w:firstLineChars="17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额敏县自然资源局                    </w:t>
      </w:r>
    </w:p>
    <w:p>
      <w:pPr>
        <w:keepNext w:val="0"/>
        <w:keepLines w:val="0"/>
        <w:pageBreakBefore w:val="0"/>
        <w:kinsoku/>
        <w:wordWrap/>
        <w:overflowPunct/>
        <w:topLinePunct w:val="0"/>
        <w:autoSpaceDE/>
        <w:autoSpaceDN/>
        <w:bidi w:val="0"/>
        <w:spacing w:after="0" w:line="560" w:lineRule="exact"/>
        <w:ind w:firstLine="5440" w:firstLineChars="1700"/>
        <w:jc w:val="both"/>
        <w:textAlignment w:val="auto"/>
        <w:rPr>
          <w:rFonts w:hint="eastAsia" w:ascii="仿宋" w:hAnsi="仿宋" w:eastAsia="仿宋" w:cs="仿宋"/>
          <w:sz w:val="32"/>
          <w:szCs w:val="32"/>
        </w:rPr>
      </w:pP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日</w:t>
      </w:r>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jE5OWM5NzVmODQ1ODA4M2E2MDhhMDk2ZDg5MzcifQ=="/>
  </w:docVars>
  <w:rsids>
    <w:rsidRoot w:val="00000000"/>
    <w:rsid w:val="03080425"/>
    <w:rsid w:val="098A7A21"/>
    <w:rsid w:val="0B782C26"/>
    <w:rsid w:val="0BB056C8"/>
    <w:rsid w:val="0CA44F05"/>
    <w:rsid w:val="0D3679B2"/>
    <w:rsid w:val="0E860213"/>
    <w:rsid w:val="15FB3F19"/>
    <w:rsid w:val="1B5A46A2"/>
    <w:rsid w:val="1B981DC5"/>
    <w:rsid w:val="20A02824"/>
    <w:rsid w:val="213820CF"/>
    <w:rsid w:val="29AA1189"/>
    <w:rsid w:val="2AB652B0"/>
    <w:rsid w:val="34A00D95"/>
    <w:rsid w:val="362E02F4"/>
    <w:rsid w:val="381867A0"/>
    <w:rsid w:val="3B03265C"/>
    <w:rsid w:val="3C05004C"/>
    <w:rsid w:val="3C4B2DBE"/>
    <w:rsid w:val="3D446712"/>
    <w:rsid w:val="41CF1F34"/>
    <w:rsid w:val="42350F7F"/>
    <w:rsid w:val="429B43B3"/>
    <w:rsid w:val="46E40F5D"/>
    <w:rsid w:val="4BA86963"/>
    <w:rsid w:val="4D8D75CF"/>
    <w:rsid w:val="51B501B2"/>
    <w:rsid w:val="55886B23"/>
    <w:rsid w:val="58664009"/>
    <w:rsid w:val="619B0BF6"/>
    <w:rsid w:val="623C3237"/>
    <w:rsid w:val="63C328AD"/>
    <w:rsid w:val="63E66913"/>
    <w:rsid w:val="6D485E54"/>
    <w:rsid w:val="701D7FA3"/>
    <w:rsid w:val="73296636"/>
    <w:rsid w:val="75892C52"/>
    <w:rsid w:val="75F91151"/>
    <w:rsid w:val="7FFE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val="0"/>
      <w:adjustRightInd/>
      <w:snapToGrid/>
      <w:spacing w:after="0"/>
      <w:jc w:val="both"/>
    </w:pPr>
    <w:rPr>
      <w:rFonts w:ascii="Times New Roman" w:hAnsi="Times New Roman" w:eastAsia="仿宋_GB2312" w:cs="Times New Roman"/>
      <w:kern w:val="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1482</Words>
  <Characters>1623</Characters>
  <Lines>0</Lines>
  <Paragraphs>0</Paragraphs>
  <TotalTime>21</TotalTime>
  <ScaleCrop>false</ScaleCrop>
  <LinksUpToDate>false</LinksUpToDate>
  <CharactersWithSpaces>1649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2025-12-15T05:08:00Z</cp:lastPrinted>
  <dcterms:modified xsi:type="dcterms:W3CDTF">2025-12-25T09:16:08Z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0E09226A6D1449369E4F29EE094D3C35_12</vt:lpwstr>
  </property>
</Properties>
</file>