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行政处罚决定书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eastAsia="仿宋_GB2312"/>
          <w:sz w:val="24"/>
          <w:lang w:eastAsia="zh-CN"/>
        </w:rPr>
      </w:pPr>
      <w:bookmarkStart w:id="0" w:name="OLE_LINK1"/>
      <w:r>
        <w:rPr>
          <w:rFonts w:hint="eastAsia" w:ascii="仿宋_GB2312" w:eastAsia="仿宋_GB2312"/>
          <w:sz w:val="28"/>
          <w:szCs w:val="28"/>
          <w:lang w:eastAsia="zh-CN"/>
        </w:rPr>
        <w:t>额自然资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规</w:t>
      </w:r>
      <w:r>
        <w:rPr>
          <w:rFonts w:hint="eastAsia" w:ascii="仿宋_GB2312" w:eastAsia="仿宋_GB2312"/>
          <w:sz w:val="28"/>
          <w:szCs w:val="28"/>
        </w:rPr>
        <w:t>罚字</w:t>
      </w:r>
      <w:r>
        <w:rPr>
          <w:rFonts w:hint="eastAsia" w:ascii="仿宋_GB2312" w:eastAsia="仿宋_GB2312"/>
          <w:sz w:val="28"/>
          <w:szCs w:val="28"/>
          <w:lang w:eastAsia="zh-CN"/>
        </w:rPr>
        <w:t>〔202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〕0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号</w:t>
      </w:r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宋体" w:eastAsia="仿宋_GB2312"/>
          <w:sz w:val="24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新疆利邦房地产开发有限公司：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>你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公司于2025年4月15日在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额敏县启丰小区以东、友好路以南、饮服公司家属楼以北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未办理《建设工程规划许可证》的情况下开始动工建设绿洲苑商住楼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，2025年6月5日再次无手续建设1-4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层已建设完成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，违法建筑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面积3058.10平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方米，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该行为</w:t>
      </w:r>
      <w:r>
        <w:rPr>
          <w:rFonts w:hint="eastAsia" w:ascii="仿宋_GB2312" w:eastAsia="仿宋_GB2312"/>
          <w:sz w:val="32"/>
          <w:szCs w:val="32"/>
          <w:u w:val="none"/>
        </w:rPr>
        <w:t>违反了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《中华人民共和国城乡规划法》第四十条第一款及《新疆维吾尔自治区实施《中华人民共和国城乡规划法》办法》第四十条的规定。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上述违法事实有下列证据证实：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1、《居民身份证》复印件1份、《法人证书》复印件1份，证明本案中的违法当事人是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新疆利邦房地产开发有限公司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2、《询问笔录》1份，证明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陈述未取得规划许可建设的经过及事实情况；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3、《房地产评估报告》1份，证明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当事人未取得规划许可证建设项目违法建筑面积及工程总价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现场勘测笔录1份，证明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未取得工程规划许可建设的面积及建设状态；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现场照片4张，证明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未取得规划许可进行建设的建设程度；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我局已于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7月11日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依法向你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进行了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行政处罚告知和听证告知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未提出书面陈述或申辩意见，也未要求举行听证。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根据《中华人民共和国城乡规划法》第六十四条、《新疆维吾尔自治区实施《中华人民共和国城乡规划法》办法》第五十七条的规定，</w:t>
      </w:r>
      <w:r>
        <w:rPr>
          <w:rFonts w:hint="eastAsia" w:ascii="仿宋_GB2312" w:hAnsi="仿宋" w:eastAsia="仿宋_GB2312"/>
          <w:sz w:val="32"/>
          <w:szCs w:val="32"/>
        </w:rPr>
        <w:t>决定处罚如下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处未取得规划许可证规定建设项目造价9% 的罚款：1865400元×9% =167886元（壹拾陆万柒仟捌佰捌拾陆元）。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行政处罚的履行方式和期限：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根据《中华人民共和国行政处罚法》第六十七条第三款的规定，当事人应当自收到本行政处罚决定书之日起十五日内，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将罚款交至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额敏县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行政服务中心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楼自然资源局不动产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登记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窗口。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到期不缴纳罚款的，每日按罚款数额的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加处罚款。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本决定送达当事人，即发生法律效力。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如不服本处罚决定，可以在收到本处罚决定书之日起六十日内向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额敏县人民政府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申请行政复议，或者六个月内直接向额敏县人民法院提起诉讼。逾期不申请行政复议，不提起行政诉讼，又不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履行本行政处罚决定的，我局将依法申请人民法院强制执行。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联系人: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孟丽君、焦建鹏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  话：0901-3341530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地  址：额敏县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文化路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额敏县自然资源局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2025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65D3"/>
    <w:rsid w:val="1F7B65D3"/>
    <w:rsid w:val="22425A96"/>
    <w:rsid w:val="256A366E"/>
    <w:rsid w:val="4EF0044A"/>
    <w:rsid w:val="525515DF"/>
    <w:rsid w:val="705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2025-11-11T05:06:00Z</dcterms:created>
  <dc:creator>孟丽君</dc:creator>
  <cp:lastModifiedBy>Administrator</cp:lastModifiedBy>
  <dcterms:modified xsi:type="dcterms:W3CDTF">2025-11-11T10:47:31Z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509AA9A6BE234923AF2C385EC688F6AE_13</vt:lpwstr>
  </property>
  <property fmtid="{D5CDD505-2E9C-101B-9397-08002B2CF9AE}" pid="4" name="KSOTemplateDocerSaveRecord">
    <vt:lpwstr>eyJoZGlkIjoiODVkOTA5YjEwMjhmNzA4MzA2MjIzOTI1NWZhYWI5NjIiLCJ1c2VySWQiOiI0NDY2MjM3NDUifQ==</vt:lpwstr>
  </property>
</Properties>
</file>