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20" w:lineRule="exact"/>
        <w:jc w:val="center"/>
        <w:textAlignment w:val="auto"/>
        <w:rPr>
          <w:rFonts w:hint="eastAsia" w:ascii="仿宋_GB2312" w:hAnsi="仿宋_GB2312" w:eastAsia="仿宋_GB2312" w:cs="仿宋_GB2312"/>
          <w:b/>
          <w:sz w:val="40"/>
          <w:szCs w:val="40"/>
          <w:u w:val="none"/>
        </w:rPr>
      </w:pPr>
      <w:r>
        <w:rPr>
          <w:rFonts w:hint="eastAsia" w:ascii="宋体" w:hAnsi="宋体" w:eastAsia="宋体" w:cs="宋体"/>
          <w:b/>
          <w:sz w:val="40"/>
          <w:szCs w:val="40"/>
          <w:u w:val="none"/>
        </w:rPr>
        <w:t>行政处罚决定书</w:t>
      </w:r>
    </w:p>
    <w:p>
      <w:pPr>
        <w:keepNext w:val="0"/>
        <w:keepLines w:val="0"/>
        <w:pageBreakBefore w:val="0"/>
        <w:kinsoku/>
        <w:wordWrap/>
        <w:overflowPunct/>
        <w:topLinePunct w:val="0"/>
        <w:autoSpaceDE/>
        <w:autoSpaceDN/>
        <w:bidi w:val="0"/>
        <w:spacing w:after="0" w:line="520" w:lineRule="exact"/>
        <w:ind w:left="0" w:leftChars="0" w:firstLine="4760" w:firstLineChars="1700"/>
        <w:jc w:val="both"/>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28"/>
          <w:szCs w:val="28"/>
          <w:u w:val="none"/>
        </w:rPr>
        <w:t>额自然资</w:t>
      </w:r>
      <w:r>
        <w:rPr>
          <w:rFonts w:hint="eastAsia" w:ascii="仿宋_GB2312" w:hAnsi="仿宋_GB2312" w:eastAsia="仿宋_GB2312" w:cs="仿宋_GB2312"/>
          <w:sz w:val="28"/>
          <w:szCs w:val="28"/>
          <w:u w:val="none"/>
          <w:lang w:eastAsia="zh-CN"/>
        </w:rPr>
        <w:t>罚字</w:t>
      </w:r>
      <w:r>
        <w:rPr>
          <w:rFonts w:hint="eastAsia"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09</w:t>
      </w:r>
      <w:r>
        <w:rPr>
          <w:rFonts w:hint="eastAsia" w:ascii="仿宋_GB2312" w:hAnsi="仿宋_GB2312" w:eastAsia="仿宋_GB2312" w:cs="仿宋_GB2312"/>
          <w:sz w:val="28"/>
          <w:szCs w:val="28"/>
          <w:u w:val="none"/>
        </w:rPr>
        <w:t>号</w:t>
      </w:r>
    </w:p>
    <w:bookmarkEnd w:id="0"/>
    <w:p>
      <w:pPr>
        <w:keepNext w:val="0"/>
        <w:keepLines w:val="0"/>
        <w:pageBreakBefore w:val="0"/>
        <w:kinsoku/>
        <w:wordWrap/>
        <w:overflowPunct/>
        <w:topLinePunct w:val="0"/>
        <w:autoSpaceDE/>
        <w:autoSpaceDN/>
        <w:bidi w:val="0"/>
        <w:spacing w:after="0" w:line="520" w:lineRule="exact"/>
        <w:ind w:left="0" w:leftChars="0"/>
        <w:jc w:val="both"/>
        <w:textAlignment w:val="auto"/>
        <w:rPr>
          <w:rFonts w:hint="eastAsia" w:ascii="仿宋" w:hAnsi="仿宋" w:eastAsia="仿宋" w:cs="仿宋"/>
          <w:sz w:val="32"/>
          <w:szCs w:val="32"/>
          <w:u w:val="none"/>
          <w:lang w:val="en-US" w:eastAsia="zh-CN"/>
        </w:rPr>
      </w:pPr>
    </w:p>
    <w:p>
      <w:pPr>
        <w:keepNext w:val="0"/>
        <w:keepLines w:val="0"/>
        <w:pageBreakBefore w:val="0"/>
        <w:kinsoku/>
        <w:wordWrap/>
        <w:overflowPunct/>
        <w:topLinePunct w:val="0"/>
        <w:autoSpaceDE/>
        <w:autoSpaceDN/>
        <w:bidi w:val="0"/>
        <w:spacing w:after="0" w:line="560" w:lineRule="exact"/>
        <w:ind w:left="0" w:leftChars="0"/>
        <w:jc w:val="both"/>
        <w:textAlignment w:val="auto"/>
        <w:rPr>
          <w:rFonts w:hint="default" w:ascii="仿宋_GB2312" w:hAnsi="仿宋_GB2312" w:eastAsia="仿宋_GB2312" w:cs="仿宋_GB2312"/>
          <w:kern w:val="2"/>
          <w:sz w:val="32"/>
          <w:szCs w:val="32"/>
          <w:u w:val="none"/>
          <w:lang w:val="en-US" w:eastAsia="zh-CN" w:bidi="ar-SA"/>
        </w:rPr>
      </w:pPr>
      <w:r>
        <w:rPr>
          <w:rFonts w:hint="eastAsia" w:ascii="仿宋" w:hAnsi="仿宋" w:eastAsia="仿宋" w:cs="仿宋"/>
          <w:sz w:val="32"/>
          <w:szCs w:val="32"/>
          <w:u w:val="none"/>
          <w:lang w:val="en-US" w:eastAsia="zh-CN"/>
        </w:rPr>
        <w:t>额敏县交通运输局：</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kern w:val="2"/>
          <w:sz w:val="32"/>
          <w:szCs w:val="32"/>
          <w:u w:val="none"/>
          <w:lang w:val="en-US" w:eastAsia="zh-CN" w:bidi="ar-SA"/>
        </w:rPr>
        <w:t>我局于2025年8月25日对你单位涉嫌非法占地建设</w:t>
      </w:r>
      <w:r>
        <w:rPr>
          <w:rFonts w:hint="eastAsia" w:ascii="仿宋" w:hAnsi="仿宋" w:eastAsia="仿宋" w:cs="仿宋"/>
          <w:sz w:val="32"/>
          <w:szCs w:val="32"/>
          <w:u w:val="none"/>
          <w:lang w:val="en-US" w:eastAsia="zh-CN"/>
        </w:rPr>
        <w:t>克塔高速额敏连接线项目</w:t>
      </w:r>
      <w:r>
        <w:rPr>
          <w:rFonts w:hint="eastAsia" w:ascii="仿宋_GB2312" w:hAnsi="仿宋_GB2312" w:eastAsia="仿宋_GB2312" w:cs="仿宋_GB2312"/>
          <w:kern w:val="2"/>
          <w:sz w:val="32"/>
          <w:szCs w:val="32"/>
          <w:u w:val="none"/>
          <w:lang w:val="en-US" w:eastAsia="zh-CN" w:bidi="ar-SA"/>
        </w:rPr>
        <w:t>一案立案调查。经查，你单位于2016年9月未经批准擅自在</w:t>
      </w:r>
      <w:r>
        <w:rPr>
          <w:rFonts w:hint="eastAsia" w:ascii="仿宋" w:hAnsi="仿宋" w:eastAsia="仿宋" w:cs="仿宋"/>
          <w:sz w:val="32"/>
          <w:szCs w:val="32"/>
          <w:u w:val="none"/>
          <w:lang w:val="en-US" w:eastAsia="zh-CN"/>
        </w:rPr>
        <w:t>高速额敏收费站至额敏鑫悦酒店丁字路口原省道S211线（现335国道），K0+000</w:t>
      </w:r>
      <w:bookmarkStart w:id="1" w:name="_GoBack"/>
      <w:bookmarkEnd w:id="1"/>
      <w:r>
        <w:rPr>
          <w:rFonts w:hint="eastAsia" w:ascii="仿宋" w:hAnsi="仿宋" w:eastAsia="仿宋" w:cs="仿宋"/>
          <w:sz w:val="32"/>
          <w:szCs w:val="32"/>
          <w:u w:val="none"/>
          <w:lang w:val="en-US" w:eastAsia="zh-CN"/>
        </w:rPr>
        <w:t>-K3+000段</w:t>
      </w:r>
      <w:r>
        <w:rPr>
          <w:rFonts w:hint="eastAsia" w:ascii="仿宋_GB2312" w:hAnsi="仿宋_GB2312" w:eastAsia="仿宋_GB2312" w:cs="仿宋_GB2312"/>
          <w:kern w:val="2"/>
          <w:sz w:val="32"/>
          <w:szCs w:val="32"/>
          <w:u w:val="none"/>
          <w:lang w:val="en-US" w:eastAsia="zh-CN" w:bidi="ar-SA"/>
        </w:rPr>
        <w:t>占用土地建设</w:t>
      </w:r>
      <w:r>
        <w:rPr>
          <w:rFonts w:hint="eastAsia" w:ascii="仿宋" w:hAnsi="仿宋" w:eastAsia="仿宋" w:cs="仿宋"/>
          <w:sz w:val="32"/>
          <w:szCs w:val="32"/>
          <w:u w:val="none"/>
          <w:lang w:val="en-US" w:eastAsia="zh-CN"/>
        </w:rPr>
        <w:t>一级公路</w:t>
      </w:r>
      <w:r>
        <w:rPr>
          <w:rFonts w:hint="eastAsia" w:ascii="仿宋_GB2312" w:hAnsi="仿宋_GB2312" w:eastAsia="仿宋_GB2312" w:cs="仿宋_GB2312"/>
          <w:kern w:val="2"/>
          <w:sz w:val="32"/>
          <w:szCs w:val="32"/>
          <w:u w:val="none"/>
          <w:lang w:val="en-US" w:eastAsia="zh-CN" w:bidi="ar-SA"/>
        </w:rPr>
        <w:t>的行为，经实地勘测违法占用土地面积82028平方米，土地</w:t>
      </w:r>
      <w:r>
        <w:rPr>
          <w:rFonts w:hint="eastAsia" w:ascii="仿宋" w:hAnsi="仿宋" w:eastAsia="仿宋" w:cs="仿宋"/>
          <w:color w:val="auto"/>
          <w:sz w:val="32"/>
          <w:szCs w:val="32"/>
          <w:highlight w:val="none"/>
          <w:u w:val="none"/>
          <w:lang w:val="en-US" w:eastAsia="zh-CN"/>
        </w:rPr>
        <w:t>权属为国有，地类为建设用地274平方米、</w:t>
      </w:r>
      <w:r>
        <w:rPr>
          <w:rFonts w:hint="eastAsia" w:ascii="仿宋_GB2312" w:hAnsi="仿宋_GB2312" w:eastAsia="仿宋_GB2312" w:cs="仿宋_GB2312"/>
          <w:b w:val="0"/>
          <w:bCs/>
          <w:color w:val="auto"/>
          <w:sz w:val="32"/>
          <w:szCs w:val="32"/>
          <w:highlight w:val="none"/>
          <w:u w:val="none"/>
          <w:lang w:val="en-US" w:eastAsia="zh-CN"/>
        </w:rPr>
        <w:t>农用地9918平方米、</w:t>
      </w:r>
      <w:r>
        <w:rPr>
          <w:rFonts w:hint="eastAsia" w:ascii="仿宋" w:hAnsi="仿宋" w:eastAsia="仿宋" w:cs="仿宋"/>
          <w:color w:val="auto"/>
          <w:sz w:val="32"/>
          <w:szCs w:val="32"/>
          <w:highlight w:val="none"/>
          <w:u w:val="none"/>
          <w:lang w:val="en-US" w:eastAsia="zh-CN"/>
        </w:rPr>
        <w:t>其他草地71836平方米（</w:t>
      </w:r>
      <w:r>
        <w:rPr>
          <w:rFonts w:hint="eastAsia" w:ascii="仿宋_GB2312" w:hAnsi="仿宋_GB2312" w:eastAsia="仿宋_GB2312" w:cs="仿宋_GB2312"/>
          <w:b w:val="0"/>
          <w:bCs/>
          <w:color w:val="auto"/>
          <w:sz w:val="32"/>
          <w:szCs w:val="32"/>
          <w:highlight w:val="none"/>
          <w:u w:val="none"/>
          <w:lang w:val="en-US" w:eastAsia="zh-CN"/>
        </w:rPr>
        <w:t>因2016年其他草地未纳入农用地管理，为未利用地，因此测绘数据中71836平方米其他草地按照未地用地处置</w:t>
      </w:r>
      <w:r>
        <w:rPr>
          <w:rFonts w:hint="eastAsia" w:ascii="仿宋" w:hAnsi="仿宋" w:eastAsia="仿宋" w:cs="仿宋"/>
          <w:color w:val="auto"/>
          <w:sz w:val="32"/>
          <w:szCs w:val="32"/>
          <w:highlight w:val="none"/>
          <w:u w:val="none"/>
          <w:lang w:val="en-US" w:eastAsia="zh-CN"/>
        </w:rPr>
        <w:t>）</w:t>
      </w:r>
      <w:r>
        <w:rPr>
          <w:rFonts w:hint="eastAsia" w:ascii="仿宋_GB2312" w:hAnsi="仿宋_GB2312" w:eastAsia="仿宋_GB2312" w:cs="仿宋_GB2312"/>
          <w:kern w:val="2"/>
          <w:sz w:val="32"/>
          <w:szCs w:val="32"/>
          <w:u w:val="none"/>
          <w:lang w:val="en-US" w:eastAsia="zh-CN" w:bidi="ar-SA"/>
        </w:rPr>
        <w:t>（第二次全国土地调查数据），该宗地符合土地利用总体规划。你单位未依法办理用地手续，违反了</w:t>
      </w:r>
      <w:r>
        <w:rPr>
          <w:rFonts w:hint="eastAsia" w:ascii="仿宋_GB2312" w:hAnsi="仿宋_GB2312" w:eastAsia="仿宋_GB2312" w:cs="仿宋_GB2312"/>
          <w:b w:val="0"/>
          <w:bCs/>
          <w:sz w:val="32"/>
          <w:szCs w:val="32"/>
          <w:u w:val="none"/>
          <w:lang w:val="en-US" w:eastAsia="zh-CN"/>
        </w:rPr>
        <w:t>《中华人民共和国土地管理法》</w:t>
      </w:r>
      <w:r>
        <w:rPr>
          <w:rFonts w:hint="eastAsia" w:ascii="仿宋_GB2312" w:hAnsi="仿宋_GB2312" w:eastAsia="仿宋_GB2312" w:cs="仿宋_GB2312"/>
          <w:b w:val="0"/>
          <w:bCs/>
          <w:color w:val="auto"/>
          <w:sz w:val="32"/>
          <w:szCs w:val="32"/>
          <w:highlight w:val="none"/>
          <w:u w:val="none"/>
          <w:lang w:val="en-US" w:eastAsia="zh-CN"/>
        </w:rPr>
        <w:t>（2004</w:t>
      </w:r>
      <w:r>
        <w:rPr>
          <w:rFonts w:hint="eastAsia" w:ascii="仿宋_GB2312" w:hAnsi="仿宋_GB2312" w:eastAsia="仿宋_GB2312" w:cs="仿宋_GB2312"/>
          <w:b w:val="0"/>
          <w:bCs/>
          <w:color w:val="auto"/>
          <w:sz w:val="32"/>
          <w:szCs w:val="32"/>
          <w:highlight w:val="none"/>
          <w:lang w:val="en-US" w:eastAsia="zh-CN"/>
        </w:rPr>
        <w:t>年修正）</w:t>
      </w:r>
      <w:r>
        <w:rPr>
          <w:rFonts w:hint="eastAsia" w:ascii="仿宋_GB2312" w:hAnsi="仿宋_GB2312" w:eastAsia="仿宋_GB2312" w:cs="仿宋_GB2312"/>
          <w:b w:val="0"/>
          <w:bCs/>
          <w:sz w:val="32"/>
          <w:szCs w:val="32"/>
          <w:u w:val="none"/>
          <w:lang w:val="en-US" w:eastAsia="zh-CN"/>
        </w:rPr>
        <w:t>第二条第三款、第四十三条第一款、第四十四条</w:t>
      </w:r>
      <w:r>
        <w:rPr>
          <w:rFonts w:hint="eastAsia" w:ascii="仿宋_GB2312" w:hAnsi="仿宋_GB2312" w:eastAsia="仿宋_GB2312" w:cs="仿宋_GB2312"/>
          <w:b w:val="0"/>
          <w:bCs/>
          <w:color w:val="auto"/>
          <w:sz w:val="32"/>
          <w:szCs w:val="32"/>
          <w:highlight w:val="none"/>
          <w:lang w:val="en-US" w:eastAsia="zh-CN"/>
        </w:rPr>
        <w:t>和《中华人民共和国土地管理法实施条例》（2014年修订）第十九条</w:t>
      </w:r>
      <w:r>
        <w:rPr>
          <w:rFonts w:hint="eastAsia" w:ascii="仿宋_GB2312" w:hAnsi="仿宋_GB2312" w:eastAsia="仿宋_GB2312" w:cs="仿宋_GB2312"/>
          <w:b w:val="0"/>
          <w:bCs/>
          <w:sz w:val="32"/>
          <w:szCs w:val="32"/>
          <w:u w:val="none"/>
          <w:lang w:val="en-US" w:eastAsia="zh-CN"/>
        </w:rPr>
        <w:t>及</w:t>
      </w:r>
      <w:r>
        <w:rPr>
          <w:rFonts w:hint="eastAsia" w:ascii="仿宋" w:hAnsi="仿宋" w:eastAsia="仿宋"/>
          <w:sz w:val="32"/>
          <w:szCs w:val="32"/>
        </w:rPr>
        <w:t>《新疆维吾尔自治区实施&lt;中华人民共和国土地管理法&gt;办法》</w:t>
      </w:r>
      <w:r>
        <w:rPr>
          <w:rFonts w:hint="eastAsia" w:ascii="仿宋" w:hAnsi="仿宋" w:eastAsia="仿宋"/>
          <w:sz w:val="32"/>
          <w:szCs w:val="32"/>
          <w:lang w:eastAsia="zh-CN"/>
        </w:rPr>
        <w:t>（</w:t>
      </w:r>
      <w:r>
        <w:rPr>
          <w:rFonts w:hint="eastAsia" w:ascii="仿宋" w:hAnsi="仿宋" w:eastAsia="仿宋"/>
          <w:sz w:val="32"/>
          <w:szCs w:val="32"/>
          <w:lang w:val="en-US" w:eastAsia="zh-CN"/>
        </w:rPr>
        <w:t>2012年修正</w:t>
      </w:r>
      <w:r>
        <w:rPr>
          <w:rFonts w:hint="eastAsia" w:ascii="仿宋" w:hAnsi="仿宋" w:eastAsia="仿宋"/>
          <w:sz w:val="32"/>
          <w:szCs w:val="32"/>
          <w:lang w:eastAsia="zh-CN"/>
        </w:rPr>
        <w:t>）</w:t>
      </w:r>
      <w:r>
        <w:rPr>
          <w:rFonts w:hint="eastAsia" w:ascii="仿宋" w:hAnsi="仿宋" w:eastAsia="仿宋"/>
          <w:sz w:val="32"/>
          <w:szCs w:val="32"/>
        </w:rPr>
        <w:t>第三十一条的规定</w:t>
      </w:r>
      <w:r>
        <w:rPr>
          <w:rFonts w:hint="eastAsia" w:ascii="仿宋_GB2312" w:hAnsi="仿宋_GB2312" w:eastAsia="仿宋_GB2312" w:cs="仿宋_GB2312"/>
          <w:b w:val="0"/>
          <w:bCs/>
          <w:sz w:val="32"/>
          <w:szCs w:val="32"/>
          <w:u w:val="none"/>
          <w:lang w:val="en-US" w:eastAsia="zh-CN"/>
        </w:rPr>
        <w:t>，属于未经批准非法占用土地的行为。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27" w:firstLineChars="196"/>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上述违法事实有下列证据证实：</w:t>
      </w:r>
    </w:p>
    <w:p>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1、《居民身份证》复印件1份、《法人证书》复印件1份、委托书1份，证明当事人为</w:t>
      </w:r>
      <w:r>
        <w:rPr>
          <w:rFonts w:hint="eastAsia" w:ascii="仿宋" w:hAnsi="仿宋" w:eastAsia="仿宋" w:cs="仿宋"/>
          <w:sz w:val="32"/>
          <w:szCs w:val="32"/>
          <w:u w:val="none"/>
          <w:lang w:val="en-US" w:eastAsia="zh-CN"/>
        </w:rPr>
        <w:t>额敏县交通运输局，委托代表人为吐尔逊·卡尔甫汗</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2、《询问笔录》1份，证明</w:t>
      </w:r>
      <w:r>
        <w:rPr>
          <w:rFonts w:hint="eastAsia" w:ascii="仿宋" w:hAnsi="仿宋" w:eastAsia="仿宋" w:cs="仿宋"/>
          <w:sz w:val="32"/>
          <w:szCs w:val="32"/>
          <w:u w:val="none"/>
          <w:lang w:val="en-US" w:eastAsia="zh-CN"/>
        </w:rPr>
        <w:t>额敏县交通运输局</w:t>
      </w:r>
      <w:r>
        <w:rPr>
          <w:rFonts w:hint="eastAsia" w:ascii="仿宋_GB2312" w:hAnsi="仿宋_GB2312" w:eastAsia="仿宋_GB2312" w:cs="仿宋_GB2312"/>
          <w:sz w:val="32"/>
          <w:szCs w:val="32"/>
          <w:u w:val="none"/>
          <w:lang w:val="en-US" w:eastAsia="zh-CN"/>
        </w:rPr>
        <w:t>非法占地的情况；</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3、《勘测定界成果报告书》1份，现场勘测笔录1份，证明</w:t>
      </w:r>
      <w:r>
        <w:rPr>
          <w:rFonts w:hint="eastAsia" w:ascii="仿宋" w:hAnsi="仿宋" w:eastAsia="仿宋" w:cs="仿宋"/>
          <w:sz w:val="32"/>
          <w:szCs w:val="32"/>
          <w:u w:val="none"/>
          <w:lang w:val="en-US" w:eastAsia="zh-CN"/>
        </w:rPr>
        <w:t>额敏县交通运输局</w:t>
      </w:r>
      <w:r>
        <w:rPr>
          <w:rFonts w:hint="eastAsia" w:ascii="仿宋_GB2312" w:hAnsi="仿宋_GB2312" w:eastAsia="仿宋_GB2312" w:cs="仿宋_GB2312"/>
          <w:sz w:val="32"/>
          <w:szCs w:val="32"/>
          <w:u w:val="none"/>
          <w:lang w:val="en-US" w:eastAsia="zh-CN"/>
        </w:rPr>
        <w:t>非法占地权属及面积；</w:t>
      </w:r>
    </w:p>
    <w:p>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4、《规划图》1份，证明该宗土地符合国土空间规划；</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5、现场照片4张，证明</w:t>
      </w:r>
      <w:r>
        <w:rPr>
          <w:rFonts w:hint="eastAsia" w:ascii="仿宋" w:hAnsi="仿宋" w:eastAsia="仿宋" w:cs="仿宋"/>
          <w:sz w:val="32"/>
          <w:szCs w:val="32"/>
          <w:u w:val="none"/>
          <w:lang w:val="en-US" w:eastAsia="zh-CN"/>
        </w:rPr>
        <w:t>额敏县交通运输局</w:t>
      </w:r>
      <w:r>
        <w:rPr>
          <w:rFonts w:hint="eastAsia" w:ascii="仿宋" w:hAnsi="仿宋" w:eastAsia="仿宋" w:cs="仿宋"/>
          <w:kern w:val="2"/>
          <w:sz w:val="32"/>
          <w:szCs w:val="32"/>
          <w:highlight w:val="none"/>
          <w:u w:val="none"/>
          <w:lang w:val="en-US" w:eastAsia="zh-CN" w:bidi="ar-SA"/>
        </w:rPr>
        <w:t>非法占地建设</w:t>
      </w:r>
      <w:r>
        <w:rPr>
          <w:rFonts w:hint="eastAsia" w:ascii="仿宋" w:hAnsi="仿宋" w:eastAsia="仿宋" w:cs="仿宋"/>
          <w:sz w:val="32"/>
          <w:szCs w:val="32"/>
          <w:u w:val="none"/>
          <w:lang w:val="en-US" w:eastAsia="zh-CN"/>
        </w:rPr>
        <w:t>克塔高速额敏连接线项目</w:t>
      </w:r>
      <w:r>
        <w:rPr>
          <w:rFonts w:hint="eastAsia" w:ascii="仿宋" w:hAnsi="仿宋" w:eastAsia="仿宋" w:cs="仿宋"/>
          <w:kern w:val="2"/>
          <w:sz w:val="32"/>
          <w:szCs w:val="32"/>
          <w:highlight w:val="none"/>
          <w:u w:val="none"/>
          <w:lang w:val="en-US" w:eastAsia="zh-CN" w:bidi="ar-SA"/>
        </w:rPr>
        <w:t>的建设程度。</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 w:hAnsi="仿宋" w:eastAsia="仿宋" w:cs="仿宋"/>
          <w:kern w:val="2"/>
          <w:sz w:val="32"/>
          <w:szCs w:val="32"/>
          <w:highlight w:val="none"/>
          <w:u w:val="none"/>
          <w:lang w:val="en-US" w:eastAsia="zh-CN" w:bidi="ar-SA"/>
        </w:rPr>
        <w:t>我局已于2025年9月8日依法向你单位送达了《行政处罚告知书》（额自然资罚告字〔2025〕09号）和《行政处罚听证告知书》（额自然资听告字〔2025〕09号），</w:t>
      </w:r>
      <w:r>
        <w:rPr>
          <w:rFonts w:hint="eastAsia" w:ascii="仿宋_GB2312" w:hAnsi="仿宋_GB2312" w:eastAsia="仿宋_GB2312" w:cs="仿宋_GB2312"/>
          <w:sz w:val="32"/>
          <w:szCs w:val="32"/>
          <w:u w:val="none"/>
          <w:lang w:val="en-US" w:eastAsia="zh-CN"/>
        </w:rPr>
        <w:t>你单位在法定期限内未向我局提出陈述、申辩以及听证要求。</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_GB2312" w:hAnsi="仿宋_GB2312" w:eastAsia="仿宋_GB2312" w:cs="仿宋_GB2312"/>
          <w:b w:val="0"/>
          <w:bCs/>
          <w:color w:val="auto"/>
          <w:sz w:val="32"/>
          <w:szCs w:val="32"/>
          <w:highlight w:val="none"/>
          <w:u w:val="none"/>
          <w:lang w:val="en-US" w:eastAsia="zh-CN"/>
        </w:rPr>
        <w:t>根据《中华人民共和国土地管理法》（2004</w:t>
      </w:r>
      <w:r>
        <w:rPr>
          <w:rFonts w:hint="eastAsia" w:ascii="仿宋_GB2312" w:hAnsi="仿宋_GB2312" w:eastAsia="仿宋_GB2312" w:cs="仿宋_GB2312"/>
          <w:b w:val="0"/>
          <w:bCs/>
          <w:color w:val="auto"/>
          <w:sz w:val="32"/>
          <w:szCs w:val="32"/>
          <w:highlight w:val="none"/>
          <w:lang w:val="en-US" w:eastAsia="zh-CN"/>
        </w:rPr>
        <w:t>年修正）第七十六条及《中华人民共和国土地管理法实施条例》（2014年修订）第四十二条及</w:t>
      </w:r>
      <w:r>
        <w:rPr>
          <w:rFonts w:hint="eastAsia" w:ascii="仿宋" w:hAnsi="仿宋" w:eastAsia="仿宋"/>
          <w:sz w:val="32"/>
          <w:szCs w:val="32"/>
        </w:rPr>
        <w:t>《新疆维吾尔自治区实施&lt;中华人民共和国土地管理法&gt;办法》</w:t>
      </w:r>
      <w:r>
        <w:rPr>
          <w:rFonts w:hint="eastAsia" w:ascii="仿宋" w:hAnsi="仿宋" w:eastAsia="仿宋"/>
          <w:sz w:val="32"/>
          <w:szCs w:val="32"/>
          <w:lang w:eastAsia="zh-CN"/>
        </w:rPr>
        <w:t>（</w:t>
      </w:r>
      <w:r>
        <w:rPr>
          <w:rFonts w:hint="eastAsia" w:ascii="仿宋" w:hAnsi="仿宋" w:eastAsia="仿宋"/>
          <w:sz w:val="32"/>
          <w:szCs w:val="32"/>
          <w:lang w:val="en-US" w:eastAsia="zh-CN"/>
        </w:rPr>
        <w:t>2012年修正</w:t>
      </w:r>
      <w:r>
        <w:rPr>
          <w:rFonts w:hint="eastAsia" w:ascii="仿宋" w:hAnsi="仿宋" w:eastAsia="仿宋"/>
          <w:sz w:val="32"/>
          <w:szCs w:val="32"/>
          <w:lang w:eastAsia="zh-CN"/>
        </w:rPr>
        <w:t>）</w:t>
      </w:r>
      <w:r>
        <w:rPr>
          <w:rFonts w:hint="eastAsia" w:ascii="仿宋" w:hAnsi="仿宋" w:eastAsia="仿宋"/>
          <w:sz w:val="32"/>
          <w:szCs w:val="32"/>
        </w:rPr>
        <w:t>第五十一条第四</w:t>
      </w:r>
      <w:r>
        <w:rPr>
          <w:rFonts w:hint="eastAsia" w:ascii="仿宋" w:hAnsi="仿宋" w:eastAsia="仿宋"/>
          <w:sz w:val="32"/>
          <w:szCs w:val="32"/>
          <w:lang w:val="en-US" w:eastAsia="zh-CN"/>
        </w:rPr>
        <w:t>项</w:t>
      </w:r>
      <w:r>
        <w:rPr>
          <w:rFonts w:hint="eastAsia" w:ascii="仿宋" w:hAnsi="仿宋" w:eastAsia="仿宋"/>
          <w:sz w:val="32"/>
          <w:szCs w:val="32"/>
        </w:rPr>
        <w:t>的规定</w:t>
      </w:r>
      <w:r>
        <w:rPr>
          <w:rFonts w:hint="eastAsia" w:ascii="仿宋" w:hAnsi="仿宋" w:eastAsia="仿宋" w:cs="仿宋"/>
          <w:kern w:val="2"/>
          <w:sz w:val="32"/>
          <w:szCs w:val="32"/>
          <w:highlight w:val="none"/>
          <w:u w:val="none"/>
          <w:lang w:val="en-US" w:eastAsia="zh-CN" w:bidi="ar-SA"/>
        </w:rPr>
        <w:t>，</w:t>
      </w:r>
      <w:r>
        <w:rPr>
          <w:rFonts w:hint="eastAsia" w:ascii="仿宋_GB2312" w:hAnsi="仿宋_GB2312" w:eastAsia="仿宋_GB2312" w:cs="仿宋_GB2312"/>
          <w:b w:val="0"/>
          <w:bCs/>
          <w:color w:val="auto"/>
          <w:sz w:val="32"/>
          <w:szCs w:val="32"/>
          <w:highlight w:val="none"/>
          <w:u w:val="none"/>
          <w:lang w:val="en-US" w:eastAsia="zh-CN"/>
        </w:rPr>
        <w:t>经查阅执法档案，2016年违法占用农用地处罚标准为10元／平方米,未利用地和建设用地处罚标准为5元／平方米，依据类案同罚原则，农用地按10元／平方米处罚。</w:t>
      </w:r>
      <w:r>
        <w:rPr>
          <w:rFonts w:hint="eastAsia" w:ascii="仿宋" w:hAnsi="仿宋" w:eastAsia="仿宋" w:cs="仿宋"/>
          <w:kern w:val="2"/>
          <w:sz w:val="32"/>
          <w:szCs w:val="32"/>
          <w:highlight w:val="none"/>
          <w:u w:val="none"/>
          <w:lang w:val="en-US" w:eastAsia="zh-CN" w:bidi="ar-SA"/>
        </w:rPr>
        <w:t>决定处罚如下：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1、责令当事人15日内将非法占用的82028平方米土地退还至额敏县人民政府；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2、没收当事人非法占用9918平方米的农用地上新建的建筑物（沥青道路）；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3、对当事人非法占用的未利用地和建设用地处以每平方米5元／平方米的罚款：72110平方米</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5元／平方米=360550元；对非法占用的农用地处以10元／平方米罚款：9918平方米</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10元／平方米=99180，两项合计459730元（肆拾伍万玖仟柒佰叁拾元整）。</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行政处罚履行方式和期限：根据《中华人民共和国行政处罚法》第</w:t>
      </w:r>
      <w:r>
        <w:rPr>
          <w:rFonts w:hint="eastAsia" w:ascii="仿宋_GB2312" w:hAnsi="仿宋_GB2312" w:eastAsia="仿宋_GB2312" w:cs="仿宋_GB2312"/>
          <w:sz w:val="32"/>
          <w:szCs w:val="32"/>
          <w:u w:val="none"/>
          <w:lang w:eastAsia="zh-CN"/>
        </w:rPr>
        <w:t>六十七</w:t>
      </w:r>
      <w:r>
        <w:rPr>
          <w:rFonts w:hint="eastAsia" w:ascii="仿宋_GB2312" w:hAnsi="仿宋_GB2312" w:eastAsia="仿宋_GB2312" w:cs="仿宋_GB2312"/>
          <w:sz w:val="32"/>
          <w:szCs w:val="32"/>
          <w:u w:val="none"/>
        </w:rPr>
        <w:t>条第三款的规定，</w:t>
      </w:r>
      <w:r>
        <w:rPr>
          <w:rFonts w:hint="eastAsia" w:ascii="仿宋_GB2312" w:hAnsi="仿宋_GB2312" w:eastAsia="仿宋_GB2312" w:cs="仿宋_GB2312"/>
          <w:sz w:val="32"/>
          <w:szCs w:val="32"/>
          <w:u w:val="none"/>
          <w:lang w:eastAsia="zh-CN"/>
        </w:rPr>
        <w:t>你</w:t>
      </w:r>
      <w:r>
        <w:rPr>
          <w:rFonts w:hint="eastAsia" w:ascii="仿宋_GB2312" w:hAnsi="仿宋_GB2312" w:cs="仿宋_GB2312"/>
          <w:sz w:val="32"/>
          <w:szCs w:val="32"/>
          <w:u w:val="none"/>
          <w:lang w:val="en-US" w:eastAsia="zh-CN"/>
        </w:rPr>
        <w:t>单位</w:t>
      </w:r>
      <w:r>
        <w:rPr>
          <w:rFonts w:hint="eastAsia" w:ascii="仿宋_GB2312" w:hAnsi="仿宋_GB2312" w:eastAsia="仿宋_GB2312" w:cs="仿宋_GB2312"/>
          <w:sz w:val="32"/>
          <w:szCs w:val="32"/>
          <w:u w:val="none"/>
        </w:rPr>
        <w:t>应当自收到本行政处罚决定书之日起</w:t>
      </w:r>
      <w:r>
        <w:rPr>
          <w:rFonts w:hint="eastAsia" w:ascii="仿宋_GB2312" w:hAnsi="仿宋_GB2312" w:cs="仿宋_GB2312"/>
          <w:sz w:val="32"/>
          <w:szCs w:val="32"/>
          <w:u w:val="none"/>
          <w:lang w:val="en-US" w:eastAsia="zh-CN"/>
        </w:rPr>
        <w:t>十</w:t>
      </w:r>
      <w:r>
        <w:rPr>
          <w:rFonts w:hint="eastAsia" w:ascii="仿宋_GB2312" w:hAnsi="仿宋_GB2312" w:eastAsia="仿宋_GB2312" w:cs="仿宋_GB2312"/>
          <w:sz w:val="32"/>
          <w:szCs w:val="32"/>
          <w:u w:val="none"/>
        </w:rPr>
        <w:t>五日内，</w:t>
      </w:r>
      <w:r>
        <w:rPr>
          <w:rFonts w:hint="eastAsia" w:ascii="仿宋_GB2312" w:hAnsi="仿宋_GB2312" w:cs="仿宋_GB2312"/>
          <w:sz w:val="32"/>
          <w:szCs w:val="32"/>
          <w:u w:val="none"/>
          <w:lang w:val="en-US" w:eastAsia="zh-CN"/>
        </w:rPr>
        <w:t>到额敏县行政服务中心二楼自然资源局不动产中心服务登记窗口，</w:t>
      </w:r>
      <w:r>
        <w:rPr>
          <w:rFonts w:hint="eastAsia" w:ascii="仿宋_GB2312" w:hAnsi="仿宋_GB2312" w:eastAsia="仿宋_GB2312" w:cs="仿宋_GB2312"/>
          <w:sz w:val="32"/>
          <w:szCs w:val="32"/>
          <w:u w:val="none"/>
        </w:rPr>
        <w:t>将罚没款</w:t>
      </w:r>
      <w:r>
        <w:rPr>
          <w:rFonts w:hint="eastAsia" w:ascii="仿宋_GB2312" w:hAnsi="仿宋_GB2312" w:cs="仿宋_GB2312"/>
          <w:sz w:val="32"/>
          <w:szCs w:val="32"/>
          <w:u w:val="none"/>
          <w:lang w:val="en-US" w:eastAsia="zh-CN"/>
        </w:rPr>
        <w:t>缴纳至以下账户：额敏县财政局，账号：30204001040002356。</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本决定书送达当事人，即发生法律效力。</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 xml:space="preserve">你单位如不服本处罚决定，可以在收到本处罚决定书之日起六十日内依法向额敏县人民政府申请行政复议，或者六个月内直接向额敏县人民法院提起诉讼。逾期不申请行政复议，不提起行政诉讼，又不履行本行政处罚决定的，我局将依法申请人民法院强制执行。 </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cs="仿宋_GB2312"/>
          <w:sz w:val="32"/>
          <w:szCs w:val="32"/>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联系人：孟丽君 古丽娜拉·沙都</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电  话：0901-3341530</w:t>
      </w:r>
    </w:p>
    <w:p>
      <w:pPr>
        <w:pStyle w:val="3"/>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cs="仿宋_GB2312"/>
          <w:sz w:val="32"/>
          <w:szCs w:val="32"/>
          <w:u w:val="none"/>
          <w:lang w:val="en-US" w:eastAsia="zh-CN"/>
        </w:rPr>
        <w:t>地  址：额敏县文化路</w:t>
      </w:r>
    </w:p>
    <w:p>
      <w:pPr>
        <w:keepNext w:val="0"/>
        <w:keepLines w:val="0"/>
        <w:pageBreakBefore w:val="0"/>
        <w:kinsoku/>
        <w:wordWrap/>
        <w:overflowPunct/>
        <w:topLinePunct w:val="0"/>
        <w:autoSpaceDE/>
        <w:autoSpaceDN/>
        <w:bidi w:val="0"/>
        <w:spacing w:after="0" w:line="560" w:lineRule="exact"/>
        <w:ind w:left="0" w:leftChars="0" w:firstLine="5440" w:firstLineChars="1700"/>
        <w:jc w:val="both"/>
        <w:textAlignment w:val="auto"/>
        <w:rPr>
          <w:rFonts w:hint="eastAsia" w:ascii="仿宋_GB2312" w:hAnsi="仿宋_GB2312" w:eastAsia="仿宋_GB2312" w:cs="仿宋_GB2312"/>
          <w:sz w:val="32"/>
          <w:szCs w:val="32"/>
          <w:u w:val="none"/>
        </w:rPr>
      </w:pPr>
    </w:p>
    <w:p>
      <w:pPr>
        <w:keepNext w:val="0"/>
        <w:keepLines w:val="0"/>
        <w:pageBreakBefore w:val="0"/>
        <w:kinsoku/>
        <w:wordWrap/>
        <w:overflowPunct/>
        <w:topLinePunct w:val="0"/>
        <w:autoSpaceDE/>
        <w:autoSpaceDN/>
        <w:bidi w:val="0"/>
        <w:spacing w:after="0" w:line="560" w:lineRule="exact"/>
        <w:ind w:left="0" w:leftChars="0" w:firstLine="5440" w:firstLineChars="1700"/>
        <w:jc w:val="both"/>
        <w:textAlignment w:val="auto"/>
        <w:rPr>
          <w:rFonts w:hint="eastAsia" w:ascii="仿宋_GB2312" w:hAnsi="仿宋_GB2312" w:eastAsia="仿宋_GB2312" w:cs="仿宋_GB2312"/>
          <w:sz w:val="32"/>
          <w:szCs w:val="32"/>
          <w:u w:val="none"/>
        </w:rPr>
      </w:pPr>
    </w:p>
    <w:p>
      <w:pPr>
        <w:keepNext w:val="0"/>
        <w:keepLines w:val="0"/>
        <w:pageBreakBefore w:val="0"/>
        <w:kinsoku/>
        <w:wordWrap/>
        <w:overflowPunct/>
        <w:topLinePunct w:val="0"/>
        <w:autoSpaceDE/>
        <w:autoSpaceDN/>
        <w:bidi w:val="0"/>
        <w:spacing w:after="0" w:line="560" w:lineRule="exact"/>
        <w:ind w:left="0" w:leftChars="0" w:firstLine="5440" w:firstLineChars="17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额敏县自然资源局                    </w:t>
      </w:r>
    </w:p>
    <w:p>
      <w:pPr>
        <w:keepNext w:val="0"/>
        <w:keepLines w:val="0"/>
        <w:pageBreakBefore w:val="0"/>
        <w:kinsoku/>
        <w:wordWrap/>
        <w:overflowPunct/>
        <w:topLinePunct w:val="0"/>
        <w:autoSpaceDE/>
        <w:autoSpaceDN/>
        <w:bidi w:val="0"/>
        <w:spacing w:after="0" w:line="560" w:lineRule="exact"/>
        <w:ind w:left="0" w:leftChars="0" w:firstLine="5440" w:firstLineChars="1700"/>
        <w:jc w:val="both"/>
        <w:textAlignment w:val="auto"/>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jE5OWM5NzVmODQ1ODA4M2E2MDhhMDk2ZDg5MzcifQ=="/>
  </w:docVars>
  <w:rsids>
    <w:rsidRoot w:val="00000000"/>
    <w:rsid w:val="0A902A8C"/>
    <w:rsid w:val="0D3679B2"/>
    <w:rsid w:val="11A04437"/>
    <w:rsid w:val="15FB3F19"/>
    <w:rsid w:val="1B981DC5"/>
    <w:rsid w:val="213820CF"/>
    <w:rsid w:val="28AD236D"/>
    <w:rsid w:val="2AB652B0"/>
    <w:rsid w:val="2F4A65C7"/>
    <w:rsid w:val="355D5102"/>
    <w:rsid w:val="362E02F4"/>
    <w:rsid w:val="3A014E3D"/>
    <w:rsid w:val="3F8E45BA"/>
    <w:rsid w:val="429B43B3"/>
    <w:rsid w:val="4BA86963"/>
    <w:rsid w:val="4C573E77"/>
    <w:rsid w:val="51B501B2"/>
    <w:rsid w:val="619B0BF6"/>
    <w:rsid w:val="73296636"/>
    <w:rsid w:val="753C6719"/>
    <w:rsid w:val="75892C52"/>
    <w:rsid w:val="75F91151"/>
    <w:rsid w:val="7BA21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val="0"/>
      <w:adjustRightInd/>
      <w:snapToGrid/>
      <w:spacing w:after="0"/>
      <w:jc w:val="both"/>
    </w:pPr>
    <w:rPr>
      <w:rFonts w:ascii="Times New Roman" w:hAnsi="Times New Roman" w:eastAsia="仿宋_GB2312" w:cs="Times New Roman"/>
      <w:kern w:val="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1482</Words>
  <Characters>1623</Characters>
  <Lines>0</Lines>
  <Paragraphs>0</Paragraphs>
  <TotalTime>1356</TotalTime>
  <ScaleCrop>false</ScaleCrop>
  <LinksUpToDate>false</LinksUpToDate>
  <CharactersWithSpaces>1649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2025-09-24T11:40:00Z</cp:lastPrinted>
  <dcterms:modified xsi:type="dcterms:W3CDTF">2025-11-11T10:52:46Z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0E09226A6D1449369E4F29EE094D3C35_12</vt:lpwstr>
  </property>
</Properties>
</file>