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00" w:afterAutospacing="1" w:line="500" w:lineRule="atLeast"/>
        <w:ind w:firstLine="3520" w:firstLineChars="800"/>
        <w:rPr>
          <w:rFonts w:hint="eastAsia" w:ascii="华文中宋" w:hAnsi="华文中宋" w:eastAsia="华文中宋" w:cs="华文中宋"/>
          <w:color w:val="343434"/>
          <w:sz w:val="24"/>
        </w:rPr>
      </w:pPr>
      <w:r>
        <w:rPr>
          <w:rFonts w:hint="eastAsia" w:ascii="华文中宋" w:hAnsi="华文中宋" w:eastAsia="华文中宋" w:cs="华文中宋"/>
          <w:color w:val="343434"/>
          <w:kern w:val="0"/>
          <w:sz w:val="44"/>
          <w:szCs w:val="44"/>
          <w:shd w:val="clear" w:color="auto" w:fill="FFFFFF"/>
          <w:lang w:bidi="ar"/>
        </w:rPr>
        <w:t>额敏县惠民惠农财政补贴政策清单</w:t>
      </w:r>
    </w:p>
    <w:p>
      <w:pPr>
        <w:widowControl/>
        <w:spacing w:after="100" w:afterAutospacing="1" w:line="500" w:lineRule="atLeast"/>
        <w:rPr>
          <w:rFonts w:hint="eastAsia" w:ascii="华文中宋" w:hAnsi="华文中宋" w:eastAsia="华文中宋" w:cs="华文中宋"/>
          <w:color w:val="343434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343434"/>
          <w:kern w:val="0"/>
          <w:sz w:val="36"/>
          <w:szCs w:val="36"/>
          <w:shd w:val="clear" w:color="auto" w:fill="FFFFFF"/>
          <w:lang w:bidi="ar"/>
        </w:rPr>
        <w:t>额敏县畜牧兽医局惠农惠民财政补贴政策清单</w:t>
      </w:r>
      <w:bookmarkEnd w:id="0"/>
      <w:r>
        <w:rPr>
          <w:rFonts w:hint="eastAsia" w:ascii="华文中宋" w:hAnsi="华文中宋" w:eastAsia="华文中宋" w:cs="华文中宋"/>
          <w:color w:val="343434"/>
          <w:kern w:val="0"/>
          <w:sz w:val="36"/>
          <w:szCs w:val="36"/>
          <w:shd w:val="clear" w:color="auto" w:fill="FFFFFF"/>
          <w:lang w:bidi="ar"/>
        </w:rPr>
        <w:t xml:space="preserve">              </w:t>
      </w:r>
    </w:p>
    <w:tbl>
      <w:tblPr>
        <w:tblStyle w:val="2"/>
        <w:tblW w:w="132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651"/>
        <w:gridCol w:w="4111"/>
        <w:gridCol w:w="567"/>
        <w:gridCol w:w="567"/>
        <w:gridCol w:w="796"/>
        <w:gridCol w:w="3793"/>
        <w:gridCol w:w="608"/>
        <w:gridCol w:w="823"/>
        <w:gridCol w:w="708"/>
        <w:gridCol w:w="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325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500" w:lineRule="atLeast"/>
              <w:ind w:left="319" w:leftChars="152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bidi="ar"/>
              </w:rPr>
              <w:t xml:space="preserve">编制单位：额敏县畜牧兽医局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  <w:lang w:bidi="ar"/>
              </w:rPr>
              <w:t>      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  <w:lang w:bidi="ar"/>
              </w:rPr>
              <w:t>        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bidi="ar"/>
              </w:rPr>
              <w:t>填报日期：2023年4月12日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707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补贴项目名称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仿宋_GB2312" w:hAnsi="华文中宋" w:eastAsia="仿宋_GB2312" w:cs="华文中宋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 w:val="28"/>
                <w:szCs w:val="28"/>
                <w:lang w:bidi="ar"/>
              </w:rPr>
              <w:t>补贴政策文件名称及文号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补贴主管部门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补贴对象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补贴标准</w:t>
            </w:r>
          </w:p>
        </w:tc>
        <w:tc>
          <w:tcPr>
            <w:tcW w:w="3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仿宋_GB2312" w:hAnsi="华文中宋" w:eastAsia="仿宋_GB2312" w:cs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 w:val="30"/>
                <w:szCs w:val="30"/>
                <w:lang w:bidi="ar"/>
              </w:rPr>
              <w:t>补贴申请流程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补贴发放频次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补贴发放时限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35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1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草原生态保护补助奖励资金项 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right="-78" w:rightChars="-37" w:firstLine="360" w:firstLineChars="150"/>
              <w:rPr>
                <w:rFonts w:hint="eastAsia" w:ascii="仿宋_GB2312" w:hAnsi="华文中宋" w:eastAsia="仿宋_GB2312" w:cs="华文中宋"/>
                <w:kern w:val="0"/>
                <w:sz w:val="24"/>
                <w:lang w:bidi="ar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 w:val="24"/>
                <w:lang w:bidi="ar"/>
              </w:rPr>
              <w:t>根据自治区《关于印发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  <w:lang w:bidi="ar"/>
              </w:rPr>
              <w:t>&lt;新疆维吾尔自治区第三轮草原生态保护补助奖励政策实施方案（2021-2025）&gt;的通知</w:t>
            </w:r>
            <w:r>
              <w:rPr>
                <w:rFonts w:hint="eastAsia" w:ascii="仿宋_GB2312" w:hAnsi="华文中宋" w:eastAsia="仿宋_GB2312" w:cs="华文中宋"/>
                <w:kern w:val="0"/>
                <w:sz w:val="24"/>
                <w:lang w:bidi="ar"/>
              </w:rPr>
              <w:t>》（新财农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  <w:lang w:bidi="ar"/>
              </w:rPr>
              <w:t>[2021]78号</w:t>
            </w:r>
            <w:r>
              <w:rPr>
                <w:rFonts w:hint="eastAsia" w:ascii="仿宋_GB2312" w:hAnsi="华文中宋" w:eastAsia="仿宋_GB2312" w:cs="华文中宋"/>
                <w:kern w:val="0"/>
                <w:sz w:val="24"/>
                <w:lang w:bidi="ar"/>
              </w:rPr>
              <w:t>）、地区《关于报送第三轮草原生态保护补助奖励政策实施方案的通知》（塔地财农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  <w:lang w:bidi="ar"/>
              </w:rPr>
              <w:t>[2021]44号</w:t>
            </w:r>
            <w:r>
              <w:rPr>
                <w:rFonts w:hint="eastAsia" w:ascii="仿宋_GB2312" w:hAnsi="华文中宋" w:eastAsia="仿宋_GB2312" w:cs="华文中宋"/>
                <w:kern w:val="0"/>
                <w:sz w:val="24"/>
                <w:lang w:bidi="ar"/>
              </w:rPr>
              <w:t>）文件要求，为切实加强我县草原建设与生态保护力度，转变畜牧业发展方式，促进畜牧业高质量发展，稳步提升农牧民收入水平，加快实施乡村振兴战略，建设生态文明，维护民族团结和边疆稳定。</w:t>
            </w:r>
          </w:p>
          <w:p>
            <w:pPr>
              <w:ind w:right="-78" w:rightChars="-37"/>
              <w:jc w:val="center"/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 xml:space="preserve">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畜牧兽医局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</w:rPr>
              <w:t>承包经营草场的农牧民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草蓄平衡2.5元/亩、禁牧6元/亩、水源涵养区50元/亩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hint="eastAsia" w:ascii="仿宋_GB2312" w:hAnsi="宋体" w:eastAsia="仿宋_GB2312" w:cs="华文中宋"/>
                <w:kern w:val="0"/>
                <w:sz w:val="24"/>
                <w:lang w:bidi="ar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Cs w:val="21"/>
                <w:lang w:bidi="ar"/>
              </w:rPr>
              <w:t>各乡（镇）场人民政府负责草原补助奖励农牧民(项目单位)信息登记造册上报工作，将草原禁牧面积和草蓄平衡面积落实到户，具体地块，核实登记牧户信息，以及发放补助奖励资金数额，将牧户（项目单位）名单经村级公示7天无异议后，经乡（镇）场，村两级主要领导核定签字盖章后提交财政局、畜牧兽医局、自然资源局（林业和草原局）备案。（如草原承包关系变化、面积增减，必须提交相关会议决定、承包合同、情况说明、公示结果等印证资料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ind w:left="84" w:leftChars="40" w:firstLine="243" w:firstLineChars="150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6"/>
                <w:kern w:val="0"/>
                <w:sz w:val="15"/>
                <w:szCs w:val="15"/>
                <w:lang w:bidi="ar"/>
              </w:rPr>
              <w:t xml:space="preserve"> 一年一次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ind w:left="76" w:leftChars="36" w:firstLine="525" w:firstLineChars="350"/>
              <w:rPr>
                <w:rFonts w:hint="eastAsia"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 xml:space="preserve"> 按地区实施方案的确定日期发放。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  <w:t> </w:t>
            </w: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after="100" w:afterAutospacing="1" w:line="380" w:lineRule="atLeast"/>
              <w:rPr>
                <w:rFonts w:hint="eastAsia" w:ascii="华文中宋" w:hAnsi="华文中宋" w:eastAsia="华文中宋" w:cs="华文中宋"/>
                <w:kern w:val="0"/>
                <w:sz w:val="15"/>
                <w:szCs w:val="15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2311"/>
    <w:rsid w:val="2CB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2023-04-12T10:29:00Z</dcterms:created>
  <dc:creator>Administrator</dc:creator>
  <cp:lastModifiedBy>Administrator</cp:lastModifiedBy>
  <dcterms:modified xsi:type="dcterms:W3CDTF">2023-04-12T10:30:43Z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