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val="en-US" w:eastAsia="zh-CN"/>
        </w:rPr>
      </w:pPr>
      <w:bookmarkStart w:id="0" w:name="_GoBack"/>
      <w:bookmarkEnd w:id="0"/>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额敏县融媒体中心</w:t>
      </w:r>
    </w:p>
    <w:p>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关于额敏县融媒体中心</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keepNext w:val="0"/>
        <w:keepLines w:val="0"/>
        <w:pageBreakBefore w:val="0"/>
        <w:widowControl w:val="0"/>
        <w:kinsoku/>
        <w:wordWrap/>
        <w:overflowPunct/>
        <w:topLinePunct w:val="0"/>
        <w:autoSpaceDE/>
        <w:autoSpaceDN/>
        <w:adjustRightInd/>
        <w:snapToGrid/>
        <w:spacing w:line="560" w:lineRule="exact"/>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（一）贯彻执行党和国家关于融媒体宣传工作的法律法规、规章和政策，把握正确的舆论和创作导向，宣传党的路线、方针、政策和法律、政令，发挥舆论导向作用。</w:t>
      </w:r>
    </w:p>
    <w:p>
      <w:pPr>
        <w:pStyle w:val="10"/>
        <w:keepNext w:val="0"/>
        <w:keepLines w:val="0"/>
        <w:pageBreakBefore w:val="0"/>
        <w:widowControl w:val="0"/>
        <w:kinsoku/>
        <w:wordWrap/>
        <w:overflowPunct/>
        <w:topLinePunct w:val="0"/>
        <w:autoSpaceDE/>
        <w:autoSpaceDN/>
        <w:adjustRightInd/>
        <w:snapToGrid/>
        <w:spacing w:line="560" w:lineRule="exact"/>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（二）利用广播、电视传统媒体和微信、抖音等新型信息传播渠道，搭建开展媒体服务、党建服务、政务服务、公共服务、增值服务等业务的融合媒体平台。</w:t>
      </w:r>
    </w:p>
    <w:p>
      <w:pPr>
        <w:pStyle w:val="10"/>
        <w:keepNext w:val="0"/>
        <w:keepLines w:val="0"/>
        <w:pageBreakBefore w:val="0"/>
        <w:widowControl w:val="0"/>
        <w:kinsoku/>
        <w:wordWrap/>
        <w:overflowPunct/>
        <w:topLinePunct w:val="0"/>
        <w:autoSpaceDE/>
        <w:autoSpaceDN/>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（三）负责中心网络视听节目、广播电视节目，微信平台、抖音、微博等内容和质量的审核工作，负责融媒体中心广告审核、发布工作。</w:t>
      </w:r>
    </w:p>
    <w:p>
      <w:pPr>
        <w:pStyle w:val="10"/>
        <w:keepNext w:val="0"/>
        <w:keepLines w:val="0"/>
        <w:pageBreakBefore w:val="0"/>
        <w:widowControl w:val="0"/>
        <w:kinsoku/>
        <w:wordWrap/>
        <w:overflowPunct/>
        <w:topLinePunct w:val="0"/>
        <w:autoSpaceDE/>
        <w:autoSpaceDN/>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（四）负责额敏广播电视的覆盖和安全传出工作。</w:t>
      </w:r>
    </w:p>
    <w:p>
      <w:pPr>
        <w:pStyle w:val="10"/>
        <w:keepNext w:val="0"/>
        <w:keepLines w:val="0"/>
        <w:pageBreakBefore w:val="0"/>
        <w:widowControl w:val="0"/>
        <w:kinsoku/>
        <w:wordWrap/>
        <w:overflowPunct/>
        <w:topLinePunct w:val="0"/>
        <w:autoSpaceDE/>
        <w:autoSpaceDN/>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（五）负责组织协调融媒体系统人才队伍建设及人员教育培训工作。</w:t>
      </w:r>
    </w:p>
    <w:p>
      <w:pPr>
        <w:pStyle w:val="10"/>
        <w:keepNext w:val="0"/>
        <w:keepLines w:val="0"/>
        <w:pageBreakBefore w:val="0"/>
        <w:widowControl w:val="0"/>
        <w:kinsoku/>
        <w:wordWrap/>
        <w:overflowPunct/>
        <w:topLinePunct w:val="0"/>
        <w:autoSpaceDE/>
        <w:autoSpaceDN/>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（六）负责依法开展与广告等融媒体相关产业的运营。</w:t>
      </w:r>
    </w:p>
    <w:p>
      <w:pPr>
        <w:pStyle w:val="10"/>
        <w:keepNext w:val="0"/>
        <w:keepLines w:val="0"/>
        <w:pageBreakBefore w:val="0"/>
        <w:widowControl w:val="0"/>
        <w:kinsoku/>
        <w:wordWrap/>
        <w:overflowPunct/>
        <w:topLinePunct w:val="0"/>
        <w:autoSpaceDE/>
        <w:autoSpaceDN/>
        <w:adjustRightInd/>
        <w:snapToGrid/>
        <w:spacing w:line="560" w:lineRule="exact"/>
        <w:ind w:firstLine="560"/>
        <w:textAlignment w:val="auto"/>
        <w:rPr>
          <w:rFonts w:hint="eastAsia" w:ascii="仿宋" w:hAnsi="仿宋" w:eastAsia="仿宋"/>
          <w:color w:val="000000"/>
          <w:sz w:val="28"/>
          <w:szCs w:val="28"/>
        </w:rPr>
      </w:pPr>
      <w:r>
        <w:rPr>
          <w:rFonts w:hint="eastAsia" w:ascii="仿宋" w:hAnsi="仿宋" w:eastAsia="仿宋"/>
          <w:color w:val="000000"/>
          <w:sz w:val="28"/>
          <w:szCs w:val="28"/>
        </w:rPr>
        <w:t>（七）完成县委、县政府交办的其他业务。</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rPr>
          <w:rFonts w:hint="eastAsia" w:ascii="仿宋" w:hAnsi="仿宋" w:eastAsia="仿宋"/>
          <w:color w:val="000000"/>
          <w:sz w:val="28"/>
          <w:szCs w:val="28"/>
        </w:rPr>
      </w:pPr>
      <w:r>
        <w:rPr>
          <w:rFonts w:hint="eastAsia" w:ascii="仿宋" w:hAnsi="仿宋" w:eastAsia="仿宋"/>
          <w:color w:val="000000"/>
          <w:sz w:val="28"/>
          <w:szCs w:val="28"/>
        </w:rPr>
        <w:t>额敏县融媒体中心无下属预算单位，下设6个科室，分别是：办公室、总编室、新闻采集中心、编辑制作中心、技术保障中心、运营部。</w:t>
      </w:r>
    </w:p>
    <w:p>
      <w:pPr>
        <w:pStyle w:val="10"/>
        <w:spacing w:line="560" w:lineRule="exact"/>
        <w:rPr>
          <w:rFonts w:hint="eastAsia" w:ascii="仿宋" w:hAnsi="仿宋" w:eastAsia="仿宋"/>
          <w:color w:val="000000"/>
          <w:sz w:val="28"/>
          <w:szCs w:val="28"/>
          <w:lang w:val="en-US" w:eastAsia="zh-CN"/>
        </w:rPr>
      </w:pPr>
      <w:r>
        <w:rPr>
          <w:rFonts w:hint="eastAsia" w:ascii="仿宋" w:hAnsi="仿宋" w:eastAsia="仿宋"/>
          <w:color w:val="000000"/>
          <w:sz w:val="28"/>
          <w:szCs w:val="28"/>
        </w:rPr>
        <w:t>额敏县融媒体中心编制数45，实有人数66人，其中：在职43人，减少2人；退休23人，增加1人；离休0人，减少0人。</w:t>
      </w:r>
      <w:r>
        <w:rPr>
          <w:rFonts w:hint="eastAsia" w:ascii="仿宋" w:hAnsi="仿宋" w:eastAsia="仿宋"/>
          <w:color w:val="000000"/>
          <w:sz w:val="28"/>
          <w:szCs w:val="28"/>
          <w:lang w:val="en-US" w:eastAsia="zh-CN"/>
        </w:rPr>
        <w:t xml:space="preserve"> </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编制部门：额敏县融媒体中心</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833.38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832.88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794.47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38.41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0.50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0.50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833.38</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833.38</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编制部门：额敏县融媒体中心</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833.38</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832.88</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794.47</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38.41</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0.50</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630.32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629.82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591.41</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38.41</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0.50</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广播电视</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630.32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629.82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591.41</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38.41</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0.50</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广播电视事务</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591.91</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591.41</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591.41</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0.50</w:t>
            </w: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其他广播电视支出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38.41</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38.41</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38.41</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101.38</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101.38</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101.38</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101.38</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101.38</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101.38</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25.43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25.43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25.43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75.94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75.94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75.94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37.72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37.72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37.72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37.72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37.72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37.72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37.72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37.72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37.72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63.97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63.97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63.97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63.97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63.97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63.97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63.97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63.97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63.97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编制部门：额敏县融媒体中心</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833.38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794.47</w:t>
            </w:r>
          </w:p>
        </w:tc>
        <w:tc>
          <w:tcPr>
            <w:tcW w:w="1405" w:type="dxa"/>
            <w:shd w:val="clear" w:color="auto" w:fill="auto"/>
            <w:vAlign w:val="center"/>
          </w:tcPr>
          <w:p>
            <w:pPr>
              <w:jc w:val="right"/>
              <w:rPr>
                <w:b/>
                <w:sz w:val="18"/>
                <w:szCs w:val="18"/>
              </w:rPr>
            </w:pPr>
            <w:r>
              <w:rPr>
                <w:rFonts w:hint="eastAsia" w:ascii="宋体" w:hAnsi="宋体"/>
                <w:b/>
                <w:color w:val="000000"/>
                <w:sz w:val="18"/>
                <w:szCs w:val="18"/>
              </w:rPr>
              <w:t>38.91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630.32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591.41</w:t>
            </w:r>
          </w:p>
        </w:tc>
        <w:tc>
          <w:tcPr>
            <w:tcW w:w="1405" w:type="dxa"/>
            <w:shd w:val="clear" w:color="auto" w:fill="auto"/>
            <w:vAlign w:val="center"/>
          </w:tcPr>
          <w:p>
            <w:pPr>
              <w:jc w:val="right"/>
              <w:rPr>
                <w:b/>
                <w:sz w:val="18"/>
                <w:szCs w:val="18"/>
              </w:rPr>
            </w:pPr>
            <w:r>
              <w:rPr>
                <w:rFonts w:hint="eastAsia" w:ascii="宋体" w:hAnsi="宋体"/>
                <w:b/>
                <w:color w:val="000000"/>
                <w:sz w:val="18"/>
                <w:szCs w:val="18"/>
              </w:rPr>
              <w:t>38.91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广播电视</w:t>
            </w:r>
          </w:p>
        </w:tc>
        <w:tc>
          <w:tcPr>
            <w:tcW w:w="1306" w:type="dxa"/>
            <w:shd w:val="clear" w:color="auto" w:fill="auto"/>
            <w:vAlign w:val="center"/>
          </w:tcPr>
          <w:p>
            <w:pPr>
              <w:jc w:val="right"/>
              <w:rPr>
                <w:b/>
                <w:sz w:val="18"/>
                <w:szCs w:val="18"/>
              </w:rPr>
            </w:pPr>
            <w:r>
              <w:rPr>
                <w:rFonts w:hint="eastAsia" w:ascii="宋体" w:hAnsi="宋体"/>
                <w:b/>
                <w:color w:val="000000"/>
                <w:sz w:val="18"/>
                <w:szCs w:val="18"/>
              </w:rPr>
              <w:t>630.32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591.41</w:t>
            </w:r>
          </w:p>
        </w:tc>
        <w:tc>
          <w:tcPr>
            <w:tcW w:w="1405" w:type="dxa"/>
            <w:shd w:val="clear" w:color="auto" w:fill="auto"/>
            <w:vAlign w:val="center"/>
          </w:tcPr>
          <w:p>
            <w:pPr>
              <w:jc w:val="right"/>
              <w:rPr>
                <w:b/>
                <w:sz w:val="18"/>
                <w:szCs w:val="18"/>
              </w:rPr>
            </w:pPr>
            <w:r>
              <w:rPr>
                <w:rFonts w:hint="eastAsia" w:ascii="宋体" w:hAnsi="宋体"/>
                <w:b/>
                <w:color w:val="000000"/>
                <w:sz w:val="18"/>
                <w:szCs w:val="18"/>
              </w:rPr>
              <w:t>38.91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广播电视事务</w:t>
            </w:r>
          </w:p>
        </w:tc>
        <w:tc>
          <w:tcPr>
            <w:tcW w:w="1306" w:type="dxa"/>
            <w:shd w:val="clear" w:color="auto" w:fill="auto"/>
            <w:vAlign w:val="center"/>
          </w:tcPr>
          <w:p>
            <w:pPr>
              <w:jc w:val="right"/>
              <w:rPr>
                <w:sz w:val="18"/>
                <w:szCs w:val="18"/>
              </w:rPr>
            </w:pPr>
            <w:r>
              <w:rPr>
                <w:rFonts w:hint="eastAsia" w:ascii="宋体" w:hAnsi="宋体"/>
                <w:color w:val="000000"/>
                <w:sz w:val="18"/>
                <w:szCs w:val="18"/>
              </w:rPr>
              <w:t>591.91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591.41</w:t>
            </w:r>
          </w:p>
        </w:tc>
        <w:tc>
          <w:tcPr>
            <w:tcW w:w="1405" w:type="dxa"/>
            <w:shd w:val="clear" w:color="auto" w:fill="auto"/>
            <w:vAlign w:val="center"/>
          </w:tcPr>
          <w:p>
            <w:pPr>
              <w:jc w:val="right"/>
              <w:rPr>
                <w:sz w:val="18"/>
                <w:szCs w:val="18"/>
              </w:rPr>
            </w:pPr>
            <w:r>
              <w:rPr>
                <w:rFonts w:hint="eastAsia" w:ascii="宋体" w:hAnsi="宋体"/>
                <w:color w:val="000000"/>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其他广播电视支出</w:t>
            </w:r>
          </w:p>
        </w:tc>
        <w:tc>
          <w:tcPr>
            <w:tcW w:w="1306" w:type="dxa"/>
            <w:shd w:val="clear" w:color="auto" w:fill="auto"/>
            <w:vAlign w:val="center"/>
          </w:tcPr>
          <w:p>
            <w:pPr>
              <w:jc w:val="right"/>
              <w:rPr>
                <w:sz w:val="18"/>
                <w:szCs w:val="18"/>
              </w:rPr>
            </w:pPr>
            <w:r>
              <w:rPr>
                <w:rFonts w:hint="eastAsia" w:ascii="宋体" w:hAnsi="宋体"/>
                <w:color w:val="000000"/>
                <w:sz w:val="18"/>
                <w:szCs w:val="18"/>
              </w:rPr>
              <w:t>38.41</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101.38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101.38</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101.38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101.38</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25.43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25.43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75.94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75.94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37.72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37.72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37.72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37.72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37.72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37.72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63.97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63.97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63.97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63.97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63.97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63.97</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编制部门：额敏县融媒体中心</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832.88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832.88</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629.82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629.82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101.38</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101.38</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37.72</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37.72</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63.97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63.97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832.88</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832.88</w:t>
            </w:r>
          </w:p>
        </w:tc>
        <w:tc>
          <w:tcPr>
            <w:tcW w:w="1063" w:type="dxa"/>
            <w:gridSpan w:val="2"/>
            <w:shd w:val="clear" w:color="auto" w:fill="auto"/>
          </w:tcPr>
          <w:p>
            <w:pPr>
              <w:jc w:val="right"/>
              <w:rPr>
                <w:sz w:val="18"/>
                <w:szCs w:val="18"/>
              </w:rPr>
            </w:pPr>
            <w:r>
              <w:rPr>
                <w:rFonts w:hint="eastAsia" w:ascii="宋体" w:hAnsi="宋体"/>
                <w:b/>
                <w:color w:val="000000"/>
                <w:sz w:val="18"/>
                <w:szCs w:val="18"/>
              </w:rPr>
              <w:t>832.88</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编制部门：额敏县融媒体中心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832.88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794.47</w:t>
            </w:r>
          </w:p>
        </w:tc>
        <w:tc>
          <w:tcPr>
            <w:tcW w:w="1427" w:type="dxa"/>
            <w:shd w:val="clear" w:color="auto" w:fill="auto"/>
            <w:vAlign w:val="center"/>
          </w:tcPr>
          <w:p>
            <w:pPr>
              <w:jc w:val="right"/>
              <w:rPr>
                <w:b/>
                <w:sz w:val="18"/>
                <w:szCs w:val="18"/>
              </w:rPr>
            </w:pPr>
            <w:r>
              <w:rPr>
                <w:rFonts w:hint="eastAsia" w:ascii="宋体" w:hAnsi="宋体"/>
                <w:b/>
                <w:color w:val="000000"/>
                <w:sz w:val="18"/>
                <w:szCs w:val="18"/>
              </w:rPr>
              <w:t>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文化旅游体育与传媒支出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629.82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591.41</w:t>
            </w:r>
          </w:p>
        </w:tc>
        <w:tc>
          <w:tcPr>
            <w:tcW w:w="1427" w:type="dxa"/>
            <w:shd w:val="clear" w:color="auto" w:fill="auto"/>
            <w:vAlign w:val="center"/>
          </w:tcPr>
          <w:p>
            <w:pPr>
              <w:jc w:val="right"/>
              <w:rPr>
                <w:b/>
                <w:sz w:val="18"/>
                <w:szCs w:val="18"/>
              </w:rPr>
            </w:pPr>
            <w:r>
              <w:rPr>
                <w:rFonts w:hint="eastAsia" w:ascii="宋体" w:hAnsi="宋体"/>
                <w:b/>
                <w:color w:val="000000"/>
                <w:sz w:val="18"/>
                <w:szCs w:val="18"/>
              </w:rPr>
              <w:t>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广播电视</w:t>
            </w:r>
          </w:p>
        </w:tc>
        <w:tc>
          <w:tcPr>
            <w:tcW w:w="1367" w:type="dxa"/>
            <w:shd w:val="clear" w:color="auto" w:fill="auto"/>
            <w:vAlign w:val="center"/>
          </w:tcPr>
          <w:p>
            <w:pPr>
              <w:jc w:val="right"/>
              <w:rPr>
                <w:b/>
                <w:sz w:val="18"/>
                <w:szCs w:val="18"/>
              </w:rPr>
            </w:pPr>
            <w:r>
              <w:rPr>
                <w:rFonts w:hint="eastAsia" w:ascii="宋体" w:hAnsi="宋体"/>
                <w:b/>
                <w:color w:val="000000"/>
                <w:sz w:val="18"/>
                <w:szCs w:val="18"/>
              </w:rPr>
              <w:t>629.82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591.41</w:t>
            </w:r>
          </w:p>
        </w:tc>
        <w:tc>
          <w:tcPr>
            <w:tcW w:w="1427" w:type="dxa"/>
            <w:shd w:val="clear" w:color="auto" w:fill="auto"/>
            <w:vAlign w:val="center"/>
          </w:tcPr>
          <w:p>
            <w:pPr>
              <w:jc w:val="right"/>
              <w:rPr>
                <w:b/>
                <w:sz w:val="18"/>
                <w:szCs w:val="18"/>
              </w:rPr>
            </w:pPr>
            <w:r>
              <w:rPr>
                <w:rFonts w:hint="eastAsia" w:ascii="宋体" w:hAnsi="宋体"/>
                <w:b/>
                <w:color w:val="000000"/>
                <w:sz w:val="18"/>
                <w:szCs w:val="18"/>
              </w:rPr>
              <w:t>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广播电视事务</w:t>
            </w:r>
          </w:p>
        </w:tc>
        <w:tc>
          <w:tcPr>
            <w:tcW w:w="1367" w:type="dxa"/>
            <w:shd w:val="clear" w:color="auto" w:fill="auto"/>
            <w:vAlign w:val="center"/>
          </w:tcPr>
          <w:p>
            <w:pPr>
              <w:jc w:val="right"/>
              <w:rPr>
                <w:sz w:val="18"/>
                <w:szCs w:val="18"/>
              </w:rPr>
            </w:pPr>
            <w:r>
              <w:rPr>
                <w:rFonts w:hint="eastAsia" w:ascii="宋体" w:hAnsi="宋体"/>
                <w:color w:val="000000"/>
                <w:sz w:val="18"/>
                <w:szCs w:val="18"/>
              </w:rPr>
              <w:t>591.41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591.41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其他广播电视支出</w:t>
            </w:r>
          </w:p>
        </w:tc>
        <w:tc>
          <w:tcPr>
            <w:tcW w:w="1367" w:type="dxa"/>
            <w:shd w:val="clear" w:color="auto" w:fill="auto"/>
            <w:vAlign w:val="center"/>
          </w:tcPr>
          <w:p>
            <w:pPr>
              <w:jc w:val="right"/>
              <w:rPr>
                <w:sz w:val="18"/>
                <w:szCs w:val="18"/>
              </w:rPr>
            </w:pPr>
            <w:r>
              <w:rPr>
                <w:rFonts w:hint="eastAsia" w:ascii="宋体" w:hAnsi="宋体"/>
                <w:color w:val="000000"/>
                <w:sz w:val="18"/>
                <w:szCs w:val="18"/>
              </w:rPr>
              <w:t>38.41</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101.38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101.38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101.38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101.38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25.43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25.43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75.94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75.94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37.72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37.72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37.72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37.72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37.72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37.72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63.97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63.97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63.97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63.97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63.97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63.97</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编制部门：额敏县融媒体中心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794.47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740.82</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718.01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718.01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198.30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198.30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88.57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88.57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147.40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147.40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100.43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100.43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75.94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75.94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37.72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37.72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63.97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63.97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53.65</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手续费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0.68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9.78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维修（护）费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委托业务费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5.11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7.27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22.80</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22.80</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0.04</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编制部门：额敏县融媒体中心</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38.41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额敏县融媒体中心</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38.41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文化旅游体育与传媒支出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38.41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r>
              <w:rPr>
                <w:rFonts w:hint="default" w:ascii="宋体" w:hAnsi="宋体"/>
                <w:b/>
                <w:kern w:val="0"/>
                <w:sz w:val="13"/>
                <w:szCs w:val="13"/>
              </w:rPr>
              <w:t>08</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广播电视</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38.41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32.41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其他广播电视支出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eastAsia="宋体"/>
                <w:kern w:val="0"/>
                <w:sz w:val="13"/>
                <w:szCs w:val="13"/>
                <w:lang w:eastAsia="zh-CN"/>
              </w:rPr>
              <w:t>〔2025〕64号</w:t>
            </w:r>
            <w:r>
              <w:rPr>
                <w:rFonts w:hint="default" w:ascii="宋体" w:hAnsi="宋体"/>
                <w:kern w:val="0"/>
                <w:sz w:val="13"/>
                <w:szCs w:val="13"/>
              </w:rPr>
              <w:t>关于提前下达</w:t>
            </w:r>
            <w:r>
              <w:rPr>
                <w:rFonts w:hint="eastAsia" w:ascii="宋体" w:hAnsi="宋体" w:eastAsia="宋体"/>
                <w:kern w:val="0"/>
                <w:sz w:val="13"/>
                <w:szCs w:val="13"/>
                <w:lang w:eastAsia="zh-CN"/>
              </w:rPr>
              <w:t>2026</w:t>
            </w:r>
            <w:r>
              <w:rPr>
                <w:rFonts w:hint="default" w:ascii="宋体" w:hAnsi="宋体"/>
                <w:kern w:val="0"/>
                <w:sz w:val="13"/>
                <w:szCs w:val="13"/>
              </w:rPr>
              <w:t>年自治区广播电视节目无线覆盖运行维护经费</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6.00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08</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其他广播电视支出</w:t>
            </w:r>
          </w:p>
        </w:tc>
        <w:tc>
          <w:tcPr>
            <w:tcW w:w="2073" w:type="dxa"/>
            <w:shd w:val="clear" w:color="auto" w:fill="auto"/>
            <w:vAlign w:val="center"/>
          </w:tcPr>
          <w:p>
            <w:pPr>
              <w:jc w:val="left"/>
              <w:rPr>
                <w:sz w:val="18"/>
                <w:szCs w:val="18"/>
              </w:rPr>
            </w:pPr>
            <w:r>
              <w:rPr>
                <w:rFonts w:hint="default" w:ascii="宋体" w:hAnsi="宋体"/>
                <w:kern w:val="0"/>
                <w:sz w:val="13"/>
                <w:szCs w:val="13"/>
              </w:rPr>
              <w:t>特定目标3010001P</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8.41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8.41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编制部门：额敏县融媒体中心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额敏县融媒体中心</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编制部门：额敏县融媒体中心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额敏县融媒体中心</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编制部门：额敏县融媒体中心</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额敏县融媒体中心</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编制部门：额敏县融媒体中心</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额敏县融媒体中心</w:t>
      </w:r>
      <w:r>
        <w:rPr>
          <w:rFonts w:hint="eastAsia" w:ascii="仿宋" w:eastAsia="仿宋"/>
          <w:b/>
          <w:color w:val="000000"/>
          <w:szCs w:val="21"/>
          <w:lang w:eastAsia="zh-CN"/>
        </w:rPr>
        <w:t>2026</w:t>
      </w:r>
      <w:r>
        <w:rPr>
          <w:rFonts w:hint="eastAsia" w:ascii="仿宋" w:eastAsia="仿宋"/>
          <w:b/>
          <w:color w:val="000000"/>
          <w:szCs w:val="21"/>
        </w:rPr>
        <w:t>年没有上年结转结余预算安排的支出，上年结转结余情况明细表为空表。</w:t>
      </w: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年所有收入和支出均纳入部门预算管理。收支总预算833.38万元。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额敏县融媒体中心部门收入预算833.38万元，其中：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一般公共预算794.47万元，占95.33%，比上年预算减少12.91万元，下降1.60%，主要原因是</w:t>
      </w:r>
      <w:r>
        <w:rPr>
          <w:rFonts w:hint="eastAsia" w:ascii="仿宋" w:hAnsi="微软雅黑" w:eastAsia="仿宋"/>
          <w:sz w:val="28"/>
          <w:szCs w:val="28"/>
          <w:lang w:val="en-US" w:eastAsia="zh-CN"/>
        </w:rPr>
        <w:t>在职人员人数减少，工资、社保、住房公积金及医疗基数减少</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上级一般公共预算安排的转移支付资金38.41万元，占4.61%，比上年预算减少56.32万元，下降59.45%，主要原因是</w:t>
      </w:r>
      <w:r>
        <w:rPr>
          <w:rFonts w:hint="eastAsia" w:ascii="仿宋" w:hAnsi="微软雅黑" w:eastAsia="仿宋"/>
          <w:sz w:val="28"/>
          <w:szCs w:val="28"/>
          <w:lang w:val="en-US" w:eastAsia="zh-CN"/>
        </w:rPr>
        <w:t>本年度减少</w:t>
      </w:r>
      <w:r>
        <w:rPr>
          <w:rFonts w:hint="eastAsia" w:ascii="仿宋" w:hAnsi="微软雅黑" w:eastAsia="仿宋"/>
          <w:sz w:val="28"/>
          <w:szCs w:val="28"/>
        </w:rPr>
        <w:t>中央补助地方公共文化服务体系建设补助资金项目</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rPr>
        <w:t>预算</w:t>
      </w:r>
      <w:r>
        <w:rPr>
          <w:rFonts w:hint="eastAsia" w:ascii="仿宋" w:hAnsi="微软雅黑" w:eastAsia="仿宋"/>
          <w:sz w:val="28"/>
          <w:szCs w:val="28"/>
          <w:lang w:eastAsia="zh-CN"/>
        </w:rPr>
        <w:t>数较上年</w:t>
      </w:r>
      <w:r>
        <w:rPr>
          <w:rFonts w:hint="eastAsia" w:ascii="仿宋" w:hAnsi="微软雅黑" w:eastAsia="仿宋"/>
          <w:sz w:val="28"/>
          <w:szCs w:val="28"/>
        </w:rPr>
        <w:t>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单位资金0.50万元，占0.06%，比上年预算减少2.50万元，下降83.33%，主要原因是</w:t>
      </w:r>
      <w:r>
        <w:rPr>
          <w:rFonts w:hint="eastAsia" w:ascii="仿宋" w:hAnsi="微软雅黑" w:eastAsia="仿宋"/>
          <w:sz w:val="28"/>
          <w:szCs w:val="28"/>
          <w:lang w:val="en-US" w:eastAsia="zh-CN"/>
        </w:rPr>
        <w:t>本年度减少</w:t>
      </w:r>
      <w:r>
        <w:rPr>
          <w:rFonts w:hint="eastAsia" w:ascii="仿宋" w:hAnsi="微软雅黑" w:eastAsia="仿宋"/>
          <w:sz w:val="28"/>
          <w:szCs w:val="28"/>
          <w:lang w:eastAsia="zh-CN"/>
        </w:rPr>
        <w:t>生育津贴支出，</w:t>
      </w:r>
      <w:r>
        <w:rPr>
          <w:rFonts w:hint="eastAsia" w:ascii="仿宋" w:hAnsi="微软雅黑" w:eastAsia="仿宋"/>
          <w:sz w:val="28"/>
          <w:szCs w:val="28"/>
          <w:lang w:val="en-US" w:eastAsia="zh-CN"/>
        </w:rPr>
        <w:t>因此</w:t>
      </w:r>
      <w:r>
        <w:rPr>
          <w:rFonts w:hint="eastAsia" w:ascii="仿宋" w:hAnsi="微软雅黑" w:eastAsia="仿宋"/>
          <w:sz w:val="28"/>
          <w:szCs w:val="28"/>
        </w:rPr>
        <w:t>预算</w:t>
      </w:r>
      <w:r>
        <w:rPr>
          <w:rFonts w:hint="eastAsia" w:ascii="仿宋" w:hAnsi="微软雅黑" w:eastAsia="仿宋"/>
          <w:sz w:val="28"/>
          <w:szCs w:val="28"/>
          <w:lang w:eastAsia="zh-CN"/>
        </w:rPr>
        <w:t>数较上年</w:t>
      </w:r>
      <w:r>
        <w:rPr>
          <w:rFonts w:hint="eastAsia" w:ascii="仿宋" w:hAnsi="微软雅黑" w:eastAsia="仿宋"/>
          <w:sz w:val="28"/>
          <w:szCs w:val="28"/>
        </w:rPr>
        <w:t>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年支出预算833.38万元，其中：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基本支出794.47万元，占95.33%，比上年预算减少12.91万元，下降1.60%，主要原因是</w:t>
      </w:r>
      <w:r>
        <w:rPr>
          <w:rFonts w:hint="eastAsia" w:ascii="仿宋" w:hAnsi="微软雅黑" w:eastAsia="仿宋"/>
          <w:sz w:val="28"/>
          <w:szCs w:val="28"/>
          <w:lang w:val="en-US" w:eastAsia="zh-CN"/>
        </w:rPr>
        <w:t>在职人员人数减少，工资、社保、住房公积金及医疗基数减少</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项目支出38.91万元，占4.67%，比上年预算减少58.82万元，下降60.19%，主要原因是</w:t>
      </w:r>
      <w:r>
        <w:rPr>
          <w:rFonts w:hint="eastAsia" w:ascii="仿宋" w:hAnsi="微软雅黑" w:eastAsia="仿宋"/>
          <w:sz w:val="28"/>
          <w:szCs w:val="28"/>
          <w:lang w:val="en-US" w:eastAsia="zh-CN"/>
        </w:rPr>
        <w:t>本年度减少</w:t>
      </w:r>
      <w:r>
        <w:rPr>
          <w:rFonts w:hint="eastAsia" w:ascii="仿宋" w:hAnsi="微软雅黑" w:eastAsia="仿宋"/>
          <w:sz w:val="28"/>
          <w:szCs w:val="28"/>
        </w:rPr>
        <w:t>中央补助地方公共文化服务体系建设补助资金项目，</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年财政拨款收支总预算832.88万元。</w:t>
      </w:r>
    </w:p>
    <w:p>
      <w:pPr>
        <w:keepNext w:val="0"/>
        <w:keepLines w:val="0"/>
        <w:pageBreakBefore w:val="0"/>
        <w:widowControl/>
        <w:kinsoku/>
        <w:wordWrap/>
        <w:overflowPunct/>
        <w:topLinePunct w:val="0"/>
        <w:autoSpaceDE/>
        <w:autoSpaceDN/>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收入预算包括：一般公共预算拨款832.88万元。</w:t>
      </w:r>
    </w:p>
    <w:p>
      <w:pPr>
        <w:keepNext w:val="0"/>
        <w:keepLines w:val="0"/>
        <w:pageBreakBefore w:val="0"/>
        <w:widowControl/>
        <w:kinsoku/>
        <w:wordWrap/>
        <w:overflowPunct/>
        <w:topLinePunct w:val="0"/>
        <w:autoSpaceDE/>
        <w:autoSpaceDN/>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rPr>
        <w:t>一般公共预算支出包括：文化旅游体育与传媒支出629.82万元，主要用于保障</w:t>
      </w:r>
      <w:r>
        <w:rPr>
          <w:rFonts w:hint="eastAsia" w:ascii="仿宋" w:hAnsi="微软雅黑" w:eastAsia="仿宋"/>
          <w:sz w:val="28"/>
          <w:szCs w:val="28"/>
          <w:lang w:eastAsia="zh-CN"/>
        </w:rPr>
        <w:t>各科室</w:t>
      </w:r>
      <w:r>
        <w:rPr>
          <w:rFonts w:hint="eastAsia" w:ascii="仿宋" w:hAnsi="微软雅黑" w:eastAsia="仿宋"/>
          <w:sz w:val="28"/>
          <w:szCs w:val="28"/>
        </w:rPr>
        <w:t>正常运行的人员经费支出、公用经费支出;社会保障和就业支出101.38万元，主要用于人员社保缴费支出、退休人员退休费等支出；卫生健康支出37.72万元，主要用于人员医疗保险缴费支出；住房保障支出63.97万元，主要用于人员住房公积金缴费支出</w:t>
      </w:r>
      <w:r>
        <w:rPr>
          <w:rFonts w:hint="eastAsia" w:ascii="仿宋" w:hAnsi="微软雅黑" w:eastAsia="仿宋"/>
          <w:sz w:val="28"/>
          <w:szCs w:val="28"/>
          <w:lang w:eastAsia="zh-CN"/>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年一般公共预算拨款合计832.88万元，其中：</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基本支出794.47万元，比上年预算减少12.91万元，下降1.60%，主要原因是</w:t>
      </w:r>
      <w:r>
        <w:rPr>
          <w:rFonts w:hint="eastAsia" w:ascii="仿宋" w:hAnsi="微软雅黑" w:eastAsia="仿宋"/>
          <w:sz w:val="28"/>
          <w:szCs w:val="28"/>
          <w:lang w:val="en-US" w:eastAsia="zh-CN"/>
        </w:rPr>
        <w:t>在职人员人数减少，工资、社保、住房公积金及医疗基数减少</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r>
        <w:rPr>
          <w:rFonts w:hint="eastAsia" w:ascii="仿宋" w:hAnsi="微软雅黑" w:eastAsia="仿宋"/>
          <w:sz w:val="28"/>
          <w:szCs w:val="28"/>
          <w:lang w:val="en-US" w:eastAsia="zh-CN"/>
        </w:rPr>
        <w:t xml:space="preserve">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项目支出38.41万元，比上年预算减少56.32万元，下降59.45%，主要原因是</w:t>
      </w:r>
      <w:r>
        <w:rPr>
          <w:rFonts w:hint="eastAsia" w:ascii="仿宋" w:hAnsi="微软雅黑" w:eastAsia="仿宋"/>
          <w:sz w:val="28"/>
          <w:szCs w:val="28"/>
          <w:lang w:val="en-US" w:eastAsia="zh-CN"/>
        </w:rPr>
        <w:t>本年度减少</w:t>
      </w:r>
      <w:r>
        <w:rPr>
          <w:rFonts w:hint="eastAsia" w:ascii="仿宋" w:hAnsi="微软雅黑" w:eastAsia="仿宋"/>
          <w:sz w:val="28"/>
          <w:szCs w:val="28"/>
        </w:rPr>
        <w:t>中央补助地方公共文化服务体系建设补助资金项目</w:t>
      </w:r>
      <w:r>
        <w:rPr>
          <w:rFonts w:hint="eastAsia" w:ascii="仿宋" w:hAnsi="微软雅黑" w:eastAsia="仿宋"/>
          <w:sz w:val="28"/>
          <w:szCs w:val="28"/>
          <w:lang w:val="en-US" w:eastAsia="zh-CN"/>
        </w:rPr>
        <w:t>和</w:t>
      </w:r>
      <w:r>
        <w:rPr>
          <w:rFonts w:hint="eastAsia" w:ascii="仿宋" w:hAnsi="微软雅黑" w:eastAsia="仿宋"/>
          <w:sz w:val="28"/>
          <w:szCs w:val="28"/>
        </w:rPr>
        <w:t>台站运行维护费项目，</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1、文化旅游体育与传媒支出（类）629.82万元，占75.62%。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2、社会保障和就业支出（类）101.38万元，占12.17%。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3、卫生健康支出（类）37.72万元，占4.53%。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4、住房保障支出（类）63.97万元，占7.68%。</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1、文化旅游体育与传媒支出（类）文化和旅游（款）群众文化（项）：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年预算数为0.00万元，比上年预算减少30.00万元，下降100.00%，主要原因是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年中央补助地方公共文化服务体系建设补助资金群众文化类项目</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2、文化旅游体育与传媒支出（类）广播电视（款）广播电视事务（项）：</w:t>
      </w:r>
      <w:r>
        <w:rPr>
          <w:rFonts w:hint="eastAsia" w:ascii="仿宋" w:hAnsi="微软雅黑" w:eastAsia="仿宋"/>
          <w:sz w:val="28"/>
          <w:szCs w:val="28"/>
          <w:lang w:eastAsia="zh-CN"/>
        </w:rPr>
        <w:t>2026</w:t>
      </w:r>
      <w:r>
        <w:rPr>
          <w:rFonts w:hint="eastAsia" w:ascii="仿宋" w:hAnsi="微软雅黑" w:eastAsia="仿宋"/>
          <w:sz w:val="28"/>
          <w:szCs w:val="28"/>
        </w:rPr>
        <w:t>年预算数为591.41万元，比上年预算增加23.59万元，增长4.15%，主要原因是</w:t>
      </w:r>
      <w:r>
        <w:rPr>
          <w:rFonts w:hint="eastAsia" w:ascii="仿宋" w:hAnsi="微软雅黑" w:eastAsia="仿宋"/>
          <w:sz w:val="28"/>
          <w:szCs w:val="28"/>
          <w:highlight w:val="none"/>
          <w:lang w:val="en-US" w:eastAsia="zh-CN"/>
        </w:rPr>
        <w:t>在职人员工资调增，绩效奖金提标，因此预算较上年增加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3、文化旅游体育与传媒支出（类）广播电视（款）其他广播电视支出（项）：</w:t>
      </w:r>
      <w:r>
        <w:rPr>
          <w:rFonts w:hint="eastAsia" w:ascii="仿宋" w:hAnsi="微软雅黑" w:eastAsia="仿宋"/>
          <w:sz w:val="28"/>
          <w:szCs w:val="28"/>
          <w:lang w:eastAsia="zh-CN"/>
        </w:rPr>
        <w:t>2026</w:t>
      </w:r>
      <w:r>
        <w:rPr>
          <w:rFonts w:hint="eastAsia" w:ascii="仿宋" w:hAnsi="微软雅黑" w:eastAsia="仿宋"/>
          <w:sz w:val="28"/>
          <w:szCs w:val="28"/>
        </w:rPr>
        <w:t>年预算数为38.41万元，比上年预算减少26.32万元，下降40.66%，主要原因是</w:t>
      </w:r>
      <w:r>
        <w:rPr>
          <w:rFonts w:hint="eastAsia" w:ascii="仿宋" w:hAnsi="微软雅黑" w:eastAsia="仿宋"/>
          <w:sz w:val="28"/>
          <w:szCs w:val="28"/>
          <w:lang w:eastAsia="zh-CN"/>
        </w:rPr>
        <w:t>2026</w:t>
      </w:r>
      <w:r>
        <w:rPr>
          <w:rFonts w:hint="eastAsia" w:ascii="仿宋" w:hAnsi="微软雅黑" w:eastAsia="仿宋"/>
          <w:sz w:val="28"/>
          <w:szCs w:val="28"/>
        </w:rPr>
        <w:t>年中央补助地方公共文化服务体系建设补助资金项目</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年预算数为25.43万元，比上年预算减少4.17万元，下降14.09%，主要原因</w:t>
      </w:r>
      <w:r>
        <w:rPr>
          <w:rFonts w:hint="eastAsia" w:ascii="仿宋" w:hAnsi="微软雅黑" w:eastAsia="仿宋"/>
          <w:sz w:val="28"/>
          <w:szCs w:val="28"/>
          <w:lang w:eastAsia="zh-CN"/>
        </w:rPr>
        <w:t>根据新医保发〔2023〕58号相关规定，</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退休人员医保缴费年限已满，不再缴纳医疗保险，</w:t>
      </w:r>
      <w:r>
        <w:rPr>
          <w:rFonts w:hint="eastAsia" w:ascii="仿宋" w:hAnsi="微软雅黑" w:eastAsia="仿宋"/>
          <w:sz w:val="28"/>
          <w:szCs w:val="28"/>
          <w:lang w:val="en-US" w:eastAsia="zh-CN"/>
        </w:rPr>
        <w:t>因此预算数较</w:t>
      </w:r>
      <w:r>
        <w:rPr>
          <w:rFonts w:hint="eastAsia" w:ascii="仿宋" w:hAnsi="微软雅黑" w:eastAsia="仿宋"/>
          <w:sz w:val="28"/>
          <w:szCs w:val="28"/>
          <w:lang w:eastAsia="zh-CN"/>
        </w:rPr>
        <w:t>上年</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年预算数为75.94万元，比上年预算增加1.39万元，增长1.86%，主要原因是</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工资调增</w:t>
      </w:r>
      <w:r>
        <w:rPr>
          <w:rFonts w:hint="eastAsia" w:ascii="仿宋" w:hAnsi="微软雅黑" w:eastAsia="仿宋"/>
          <w:sz w:val="28"/>
          <w:szCs w:val="28"/>
        </w:rPr>
        <w:t>，基本养老保险缴费基数</w:t>
      </w:r>
      <w:r>
        <w:rPr>
          <w:rFonts w:hint="eastAsia" w:ascii="仿宋" w:hAnsi="微软雅黑" w:eastAsia="仿宋"/>
          <w:sz w:val="28"/>
          <w:szCs w:val="28"/>
          <w:lang w:val="en-US" w:eastAsia="zh-CN"/>
        </w:rPr>
        <w:t>调增</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预算数较上年增加</w:t>
      </w:r>
      <w:r>
        <w:rPr>
          <w:rFonts w:hint="eastAsia" w:ascii="仿宋" w:hAnsi="微软雅黑" w:eastAsia="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6、社会保障和就业支出（类）行政事业单位养老支出（款）机关事业单位职业年金缴费支出（项）：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年预算数为0.00万元，比上年预算减少37.28万元，下降100.00%，主要原因是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职业年金由财政统一代编</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部门减少了职业年金的支出预算，因此</w:t>
      </w:r>
      <w:r>
        <w:rPr>
          <w:rFonts w:hint="eastAsia" w:ascii="仿宋" w:hAnsi="微软雅黑" w:eastAsia="仿宋"/>
          <w:sz w:val="28"/>
          <w:szCs w:val="28"/>
          <w:lang w:eastAsia="zh-CN"/>
        </w:rPr>
        <w:t>预算数较上年</w:t>
      </w:r>
      <w:r>
        <w:rPr>
          <w:rFonts w:hint="eastAsia" w:ascii="仿宋" w:hAnsi="微软雅黑" w:eastAsia="仿宋"/>
          <w:sz w:val="28"/>
          <w:szCs w:val="28"/>
          <w:lang w:val="en-US" w:eastAsia="zh-CN"/>
        </w:rPr>
        <w:t>减少</w:t>
      </w:r>
      <w:r>
        <w:rPr>
          <w:rFonts w:hint="eastAsia" w:ascii="仿宋" w:hAnsi="微软雅黑" w:eastAsia="仿宋"/>
          <w:sz w:val="28"/>
          <w:szCs w:val="28"/>
        </w:rPr>
        <w:t>。</w:t>
      </w:r>
      <w:r>
        <w:rPr>
          <w:rFonts w:hint="eastAsia" w:ascii="仿宋" w:hAnsi="微软雅黑" w:eastAsia="仿宋"/>
          <w:sz w:val="28"/>
          <w:szCs w:val="28"/>
          <w:lang w:val="en-US" w:eastAsia="zh-CN"/>
        </w:rPr>
        <w:t xml:space="preserve">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年预算数为37.72万元，比上年预算增加0.44万元，增长1.18%，主要原因是</w:t>
      </w:r>
      <w:r>
        <w:rPr>
          <w:rFonts w:hint="eastAsia" w:ascii="仿宋" w:hAnsi="微软雅黑" w:eastAsia="仿宋"/>
          <w:sz w:val="28"/>
          <w:szCs w:val="28"/>
          <w:lang w:eastAsia="zh-CN"/>
        </w:rPr>
        <w:t>2025</w:t>
      </w:r>
      <w:r>
        <w:rPr>
          <w:rFonts w:hint="eastAsia" w:ascii="仿宋" w:hAnsi="微软雅黑" w:eastAsia="仿宋"/>
          <w:sz w:val="28"/>
          <w:szCs w:val="28"/>
        </w:rPr>
        <w:t>年工资</w:t>
      </w:r>
      <w:r>
        <w:rPr>
          <w:rFonts w:hint="eastAsia" w:ascii="仿宋" w:hAnsi="微软雅黑" w:eastAsia="仿宋"/>
          <w:sz w:val="28"/>
          <w:szCs w:val="28"/>
          <w:lang w:val="en-US" w:eastAsia="zh-CN"/>
        </w:rPr>
        <w:t>调增</w:t>
      </w:r>
      <w:r>
        <w:rPr>
          <w:rFonts w:hint="eastAsia" w:ascii="仿宋" w:hAnsi="微软雅黑" w:eastAsia="仿宋"/>
          <w:sz w:val="28"/>
          <w:szCs w:val="28"/>
        </w:rPr>
        <w:t>，医疗缴费基数</w:t>
      </w:r>
      <w:r>
        <w:rPr>
          <w:rFonts w:hint="eastAsia" w:ascii="仿宋" w:hAnsi="微软雅黑" w:eastAsia="仿宋"/>
          <w:sz w:val="28"/>
          <w:szCs w:val="28"/>
          <w:lang w:val="en-US" w:eastAsia="zh-CN"/>
        </w:rPr>
        <w:t>调增</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年预算数为63.97万元，比上年预算增加3.12万元，增长5.13%，主要原因是</w:t>
      </w:r>
      <w:r>
        <w:rPr>
          <w:rFonts w:hint="eastAsia" w:ascii="仿宋" w:hAnsi="微软雅黑" w:eastAsia="仿宋"/>
          <w:sz w:val="28"/>
          <w:szCs w:val="28"/>
          <w:lang w:eastAsia="zh-CN"/>
        </w:rPr>
        <w:t>2025</w:t>
      </w:r>
      <w:r>
        <w:rPr>
          <w:rFonts w:hint="eastAsia" w:ascii="仿宋" w:hAnsi="微软雅黑" w:eastAsia="仿宋"/>
          <w:sz w:val="28"/>
          <w:szCs w:val="28"/>
        </w:rPr>
        <w:t>年工资</w:t>
      </w:r>
      <w:r>
        <w:rPr>
          <w:rFonts w:hint="eastAsia" w:ascii="仿宋" w:hAnsi="微软雅黑" w:eastAsia="仿宋"/>
          <w:sz w:val="28"/>
          <w:szCs w:val="28"/>
          <w:lang w:val="en-US" w:eastAsia="zh-CN"/>
        </w:rPr>
        <w:t>调增</w:t>
      </w:r>
      <w:r>
        <w:rPr>
          <w:rFonts w:hint="eastAsia" w:ascii="仿宋" w:hAnsi="微软雅黑" w:eastAsia="仿宋"/>
          <w:sz w:val="28"/>
          <w:szCs w:val="28"/>
        </w:rPr>
        <w:t>，住房公积金缴费基数</w:t>
      </w:r>
      <w:r>
        <w:rPr>
          <w:rFonts w:hint="eastAsia" w:ascii="仿宋" w:hAnsi="微软雅黑" w:eastAsia="仿宋"/>
          <w:sz w:val="28"/>
          <w:szCs w:val="28"/>
          <w:lang w:val="en-US" w:eastAsia="zh-CN"/>
        </w:rPr>
        <w:t>调增</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lang w:eastAsia="zh-CN"/>
        </w:rPr>
        <w:t>预算数较上年</w:t>
      </w:r>
      <w:r>
        <w:rPr>
          <w:rFonts w:hint="eastAsia" w:ascii="仿宋" w:hAnsi="微软雅黑" w:eastAsia="仿宋"/>
          <w:sz w:val="28"/>
          <w:szCs w:val="28"/>
        </w:rPr>
        <w:t>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年一般公共预算基本支出794.47万元，其中：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人员经费740.82万元，主要包括：基本工资、津贴补贴、奖金、绩效工资、机关事业基本养老保险缴费、职工基本医疗保险缴费、其他社会保障缴费、住房公积金、退休费、奖励金。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公用经费53.65万元，主要包括：办公费、手续费、水费、邮电费、取暖费、差旅费、维修（护）费、培训费、劳务费、委托业务费、工会经费、福利费、其他交通费用。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（一）项目名称：塔地财教</w:t>
      </w:r>
      <w:r>
        <w:rPr>
          <w:rFonts w:hint="eastAsia" w:ascii="仿宋" w:hAnsi="仿宋" w:eastAsia="仿宋" w:cs="仿宋"/>
          <w:sz w:val="28"/>
          <w:szCs w:val="28"/>
        </w:rPr>
        <w:t>〔</w:t>
      </w:r>
      <w:r>
        <w:rPr>
          <w:rFonts w:hint="eastAsia" w:ascii="仿宋" w:hAnsi="仿宋" w:eastAsia="仿宋" w:cs="仿宋"/>
          <w:sz w:val="28"/>
          <w:szCs w:val="28"/>
          <w:lang w:val="en-US" w:eastAsia="zh-CN"/>
        </w:rPr>
        <w:t>2025</w:t>
      </w:r>
      <w:r>
        <w:rPr>
          <w:rFonts w:hint="eastAsia" w:ascii="仿宋" w:hAnsi="仿宋" w:eastAsia="仿宋" w:cs="仿宋"/>
          <w:sz w:val="28"/>
          <w:szCs w:val="28"/>
        </w:rPr>
        <w:t>〕</w:t>
      </w:r>
      <w:r>
        <w:rPr>
          <w:rFonts w:hint="eastAsia" w:ascii="仿宋" w:hAnsi="微软雅黑" w:eastAsia="仿宋"/>
          <w:sz w:val="28"/>
          <w:szCs w:val="28"/>
        </w:rPr>
        <w:t>64号关于提前下达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年自治区广播电视节目无线覆盖运行维护经费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仿宋" w:eastAsia="仿宋" w:cs="仿宋"/>
          <w:sz w:val="28"/>
          <w:szCs w:val="28"/>
        </w:rPr>
        <w:t>〔</w:t>
      </w:r>
      <w:r>
        <w:rPr>
          <w:rFonts w:hint="eastAsia" w:ascii="仿宋" w:hAnsi="仿宋" w:eastAsia="仿宋" w:cs="仿宋"/>
          <w:sz w:val="28"/>
          <w:szCs w:val="28"/>
          <w:lang w:val="en-US" w:eastAsia="zh-CN"/>
        </w:rPr>
        <w:t>2025</w:t>
      </w:r>
      <w:r>
        <w:rPr>
          <w:rFonts w:hint="eastAsia" w:ascii="仿宋" w:hAnsi="仿宋" w:eastAsia="仿宋" w:cs="仿宋"/>
          <w:sz w:val="28"/>
          <w:szCs w:val="28"/>
        </w:rPr>
        <w:t>〕</w:t>
      </w:r>
      <w:r>
        <w:rPr>
          <w:rFonts w:hint="eastAsia" w:ascii="仿宋" w:hAnsi="微软雅黑" w:eastAsia="仿宋"/>
          <w:sz w:val="28"/>
          <w:szCs w:val="28"/>
        </w:rPr>
        <w:t>64号关于提前下达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年自治区广播电视节目无线覆盖运行维护经费。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项目承担单位：额敏县融媒体中心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维修费17</w:t>
      </w:r>
      <w:r>
        <w:rPr>
          <w:rFonts w:hint="eastAsia" w:ascii="仿宋" w:hAnsi="微软雅黑" w:eastAsia="仿宋"/>
          <w:sz w:val="28"/>
          <w:szCs w:val="28"/>
          <w:lang w:val="en-US" w:eastAsia="zh-CN"/>
        </w:rPr>
        <w:t>.00</w:t>
      </w:r>
      <w:r>
        <w:rPr>
          <w:rFonts w:hint="eastAsia" w:ascii="仿宋" w:hAnsi="微软雅黑" w:eastAsia="仿宋"/>
          <w:sz w:val="28"/>
          <w:szCs w:val="28"/>
        </w:rPr>
        <w:t>万元、设备采购6</w:t>
      </w:r>
      <w:r>
        <w:rPr>
          <w:rFonts w:hint="eastAsia" w:ascii="仿宋" w:hAnsi="微软雅黑" w:eastAsia="仿宋"/>
          <w:sz w:val="28"/>
          <w:szCs w:val="28"/>
          <w:lang w:val="en-US" w:eastAsia="zh-CN"/>
        </w:rPr>
        <w:t>.00</w:t>
      </w:r>
      <w:r>
        <w:rPr>
          <w:rFonts w:hint="eastAsia" w:ascii="仿宋" w:hAnsi="微软雅黑" w:eastAsia="仿宋"/>
          <w:sz w:val="28"/>
          <w:szCs w:val="28"/>
        </w:rPr>
        <w:t>万元、电费7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w:t>
      </w:r>
      <w:r>
        <w:rPr>
          <w:rFonts w:hint="eastAsia" w:ascii="仿宋" w:hAnsi="微软雅黑" w:eastAsia="仿宋"/>
          <w:sz w:val="28"/>
          <w:szCs w:val="28"/>
          <w:lang w:val="en-US" w:eastAsia="zh-CN"/>
        </w:rPr>
        <w:t>1日-</w:t>
      </w:r>
      <w:r>
        <w:rPr>
          <w:rFonts w:hint="eastAsia" w:ascii="仿宋" w:hAnsi="微软雅黑" w:eastAsia="仿宋"/>
          <w:sz w:val="28"/>
          <w:szCs w:val="28"/>
          <w:lang w:eastAsia="zh-CN"/>
        </w:rPr>
        <w:t>2026</w:t>
      </w:r>
      <w:r>
        <w:rPr>
          <w:rFonts w:hint="eastAsia" w:ascii="仿宋" w:hAnsi="微软雅黑" w:eastAsia="仿宋"/>
          <w:sz w:val="28"/>
          <w:szCs w:val="28"/>
        </w:rPr>
        <w:t>年12月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（二）项目名称：特定目标3010001P</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预算安排规模：8.41万元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项目承担单位：额敏县融媒体中心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w:t>
      </w:r>
      <w:r>
        <w:rPr>
          <w:rFonts w:hint="eastAsia" w:ascii="仿宋" w:hAnsi="微软雅黑" w:eastAsia="仿宋"/>
          <w:sz w:val="28"/>
          <w:szCs w:val="28"/>
          <w:lang w:eastAsia="zh-CN"/>
        </w:rPr>
        <w:t>公务用车购置费预算；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年均未安排公务用车运行维护费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关于额敏县融媒体中心</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年没有上年结转结余预算安排的支出，上年结转结余情况明细表为空表。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额敏县融媒体中心</w:t>
      </w:r>
      <w:r>
        <w:rPr>
          <w:rFonts w:hint="eastAsia" w:ascii="仿宋" w:hAnsi="微软雅黑" w:eastAsia="仿宋"/>
          <w:sz w:val="28"/>
          <w:szCs w:val="28"/>
          <w:lang w:eastAsia="zh-CN"/>
        </w:rPr>
        <w:t>2026</w:t>
      </w:r>
      <w:r>
        <w:rPr>
          <w:rFonts w:hint="eastAsia" w:ascii="仿宋" w:hAnsi="微软雅黑" w:eastAsia="仿宋"/>
          <w:sz w:val="28"/>
          <w:szCs w:val="28"/>
        </w:rPr>
        <w:t>年的事业单位运行经费财政拨款预算53.65万元，比上年预算减少2.05万元，下降3.68%，主要原因是</w:t>
      </w:r>
      <w:r>
        <w:rPr>
          <w:rFonts w:hint="eastAsia" w:ascii="仿宋" w:hAnsi="微软雅黑" w:eastAsia="仿宋"/>
          <w:sz w:val="28"/>
          <w:szCs w:val="28"/>
          <w:lang w:val="en-US" w:eastAsia="zh-CN"/>
        </w:rPr>
        <w:t>在职人员人数减少，工资、社保、住房公积金及医疗基数减少</w:t>
      </w:r>
      <w:r>
        <w:rPr>
          <w:rFonts w:hint="eastAsia" w:ascii="仿宋" w:hAnsi="微软雅黑" w:eastAsia="仿宋"/>
          <w:sz w:val="28"/>
          <w:szCs w:val="28"/>
        </w:rPr>
        <w:t>，</w:t>
      </w:r>
      <w:r>
        <w:rPr>
          <w:rFonts w:hint="eastAsia" w:ascii="仿宋" w:hAnsi="微软雅黑" w:eastAsia="仿宋"/>
          <w:sz w:val="28"/>
          <w:szCs w:val="28"/>
          <w:lang w:val="en-US" w:eastAsia="zh-CN"/>
        </w:rPr>
        <w:t>因此</w:t>
      </w:r>
      <w:r>
        <w:rPr>
          <w:rFonts w:hint="eastAsia" w:ascii="仿宋" w:hAnsi="微软雅黑" w:eastAsia="仿宋"/>
          <w:sz w:val="28"/>
          <w:szCs w:val="28"/>
        </w:rPr>
        <w:t>事业</w:t>
      </w:r>
      <w:r>
        <w:rPr>
          <w:rFonts w:hint="eastAsia" w:ascii="仿宋" w:hAnsi="微软雅黑" w:eastAsia="仿宋"/>
          <w:sz w:val="28"/>
          <w:szCs w:val="28"/>
          <w:lang w:eastAsia="zh-CN"/>
        </w:rPr>
        <w:t>单位</w:t>
      </w:r>
      <w:r>
        <w:rPr>
          <w:rFonts w:hint="eastAsia" w:ascii="仿宋" w:hAnsi="微软雅黑" w:eastAsia="仿宋"/>
          <w:sz w:val="28"/>
          <w:szCs w:val="28"/>
        </w:rPr>
        <w:t>运行经费</w:t>
      </w:r>
      <w:r>
        <w:rPr>
          <w:rFonts w:hint="eastAsia" w:ascii="仿宋" w:hAnsi="微软雅黑" w:eastAsia="仿宋"/>
          <w:sz w:val="28"/>
          <w:szCs w:val="28"/>
          <w:lang w:eastAsia="zh-CN"/>
        </w:rPr>
        <w:t>预算数较上年</w:t>
      </w:r>
      <w:r>
        <w:rPr>
          <w:rFonts w:hint="eastAsia" w:ascii="仿宋" w:hAnsi="微软雅黑" w:eastAsia="仿宋"/>
          <w:sz w:val="28"/>
          <w:szCs w:val="28"/>
        </w:rPr>
        <w:t>减少。</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年，额敏县融媒体中心政府采购预算54.34万元，其中：政府采购货物预算25.54万元，政府采购工程预算0.00万元，政府采购服务预算28.80万元。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年，额敏县融媒体中心面向中小企业预留政府采购项目预算金额54.34万元，小微企业预留政府采购项目预算金额54.34万元。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年底，额敏县融媒体中心占用使用国有资产总体情况为：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4.其他资产价值699.13万元。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年，本部门预算绩效管理整体预算绩效目标1个，涉及预算金额833.3</w:t>
      </w:r>
      <w:r>
        <w:rPr>
          <w:rFonts w:hint="eastAsia" w:ascii="仿宋" w:hAnsi="微软雅黑" w:eastAsia="仿宋"/>
          <w:sz w:val="28"/>
          <w:szCs w:val="28"/>
          <w:lang w:val="en-US" w:eastAsia="zh-CN"/>
        </w:rPr>
        <w:t>8</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个，其中：财政拨款项目涉及预算金额38.41万元；非财政拨款项目涉及预算金额0.50万元。具体情况见下表：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史梦娜</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13779229026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通过实施中央、自治区广播电视无线覆盖工程，使我县17个乡镇场189个村队社区的农牧民群众能够收看收听到自治区电视汉语、哈语、</w:t>
            </w:r>
            <w:r>
              <w:rPr>
                <w:rFonts w:hint="eastAsia" w:eastAsia="宋体"/>
                <w:color w:val="000000"/>
                <w:sz w:val="18"/>
                <w:szCs w:val="18"/>
                <w:lang w:eastAsia="zh-CN"/>
              </w:rPr>
              <w:t>维吾尔语</w:t>
            </w:r>
            <w:r>
              <w:rPr>
                <w:rFonts w:hint="eastAsia"/>
                <w:color w:val="000000"/>
                <w:sz w:val="18"/>
                <w:szCs w:val="18"/>
              </w:rPr>
              <w:t>节目，广播汉语、哈语、</w:t>
            </w:r>
            <w:r>
              <w:rPr>
                <w:rFonts w:hint="eastAsia" w:eastAsia="宋体"/>
                <w:color w:val="000000"/>
                <w:sz w:val="18"/>
                <w:szCs w:val="18"/>
                <w:lang w:eastAsia="zh-CN"/>
              </w:rPr>
              <w:t>维吾尔语</w:t>
            </w:r>
            <w:r>
              <w:rPr>
                <w:rFonts w:hint="eastAsia"/>
                <w:color w:val="000000"/>
                <w:sz w:val="18"/>
                <w:szCs w:val="18"/>
              </w:rPr>
              <w:t>、蒙语节目，有效提升广播电视无线覆盖能力，确保自治区无线覆盖工程配备的转播自治区节目的效果得到显著改善，从而巩固自治区广播电视无线覆盖工程实施的效果，提升视频内容的质量与传播效果，制作适合移动端观看的竖屏视频，引入AI视频制作技术，提升视频制作的效率与创意水平，增加互动元素，如弹幕、投票等，提升用户参与感，满足用户对移动端视频的多样化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794.4</w:t>
            </w:r>
            <w:r>
              <w:rPr>
                <w:rFonts w:hint="eastAsia" w:eastAsia="宋体"/>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石留云原创条数</w:t>
            </w:r>
          </w:p>
        </w:tc>
        <w:tc>
          <w:tcPr>
            <w:tcW w:w="1448" w:type="dxa"/>
            <w:gridSpan w:val="2"/>
            <w:shd w:val="clear" w:color="auto" w:fill="auto"/>
            <w:vAlign w:val="center"/>
          </w:tcPr>
          <w:p>
            <w:pPr>
              <w:jc w:val="center"/>
              <w:rPr>
                <w:sz w:val="18"/>
                <w:szCs w:val="18"/>
              </w:rPr>
            </w:pPr>
            <w:r>
              <w:rPr>
                <w:rFonts w:hint="eastAsia"/>
                <w:sz w:val="18"/>
                <w:szCs w:val="18"/>
              </w:rPr>
              <w:t>＞=8000条</w:t>
            </w:r>
          </w:p>
        </w:tc>
        <w:tc>
          <w:tcPr>
            <w:tcW w:w="1360" w:type="dxa"/>
            <w:shd w:val="clear" w:color="auto" w:fill="auto"/>
            <w:vAlign w:val="center"/>
          </w:tcPr>
          <w:p>
            <w:pPr>
              <w:jc w:val="center"/>
              <w:rPr>
                <w:sz w:val="18"/>
                <w:szCs w:val="18"/>
              </w:rPr>
            </w:pPr>
            <w:r>
              <w:rPr>
                <w:rFonts w:hint="eastAsia" w:eastAsia="宋体"/>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制作新闻条数</w:t>
            </w:r>
          </w:p>
        </w:tc>
        <w:tc>
          <w:tcPr>
            <w:tcW w:w="1448" w:type="dxa"/>
            <w:gridSpan w:val="2"/>
            <w:shd w:val="clear" w:color="auto" w:fill="auto"/>
            <w:vAlign w:val="center"/>
          </w:tcPr>
          <w:p>
            <w:pPr>
              <w:jc w:val="center"/>
              <w:rPr>
                <w:sz w:val="18"/>
                <w:szCs w:val="18"/>
              </w:rPr>
            </w:pPr>
            <w:r>
              <w:rPr>
                <w:rFonts w:hint="eastAsia"/>
                <w:sz w:val="18"/>
                <w:szCs w:val="18"/>
              </w:rPr>
              <w:t>＞=720条</w:t>
            </w:r>
          </w:p>
        </w:tc>
        <w:tc>
          <w:tcPr>
            <w:tcW w:w="1360" w:type="dxa"/>
            <w:shd w:val="clear" w:color="auto" w:fill="auto"/>
            <w:vAlign w:val="center"/>
          </w:tcPr>
          <w:p>
            <w:pPr>
              <w:jc w:val="center"/>
              <w:rPr>
                <w:sz w:val="18"/>
                <w:szCs w:val="18"/>
              </w:rPr>
            </w:pPr>
            <w:r>
              <w:rPr>
                <w:rFonts w:hint="eastAsia" w:eastAsia="宋体"/>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抖音短视频原创条数</w:t>
            </w:r>
          </w:p>
        </w:tc>
        <w:tc>
          <w:tcPr>
            <w:tcW w:w="1448" w:type="dxa"/>
            <w:gridSpan w:val="2"/>
            <w:shd w:val="clear" w:color="auto" w:fill="auto"/>
            <w:vAlign w:val="center"/>
          </w:tcPr>
          <w:p>
            <w:pPr>
              <w:jc w:val="center"/>
              <w:rPr>
                <w:sz w:val="18"/>
                <w:szCs w:val="18"/>
              </w:rPr>
            </w:pPr>
            <w:r>
              <w:rPr>
                <w:rFonts w:hint="eastAsia"/>
                <w:sz w:val="18"/>
                <w:szCs w:val="18"/>
              </w:rPr>
              <w:t>＞=1500条</w:t>
            </w:r>
          </w:p>
        </w:tc>
        <w:tc>
          <w:tcPr>
            <w:tcW w:w="1360" w:type="dxa"/>
            <w:shd w:val="clear" w:color="auto" w:fill="auto"/>
            <w:vAlign w:val="center"/>
          </w:tcPr>
          <w:p>
            <w:pPr>
              <w:jc w:val="center"/>
              <w:rPr>
                <w:sz w:val="18"/>
                <w:szCs w:val="18"/>
              </w:rPr>
            </w:pPr>
            <w:r>
              <w:rPr>
                <w:rFonts w:hint="eastAsia" w:eastAsia="宋体"/>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发射机满功率播出率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eastAsia="宋体"/>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无线覆盖免费收听自治区广播节目数量套数</w:t>
            </w:r>
          </w:p>
        </w:tc>
        <w:tc>
          <w:tcPr>
            <w:tcW w:w="1448" w:type="dxa"/>
            <w:gridSpan w:val="2"/>
            <w:shd w:val="clear" w:color="auto" w:fill="auto"/>
            <w:vAlign w:val="center"/>
          </w:tcPr>
          <w:p>
            <w:pPr>
              <w:jc w:val="center"/>
              <w:rPr>
                <w:sz w:val="18"/>
                <w:szCs w:val="18"/>
              </w:rPr>
            </w:pPr>
            <w:r>
              <w:rPr>
                <w:rFonts w:hint="eastAsia"/>
                <w:sz w:val="18"/>
                <w:szCs w:val="18"/>
              </w:rPr>
              <w:t>＞=4套</w:t>
            </w:r>
          </w:p>
        </w:tc>
        <w:tc>
          <w:tcPr>
            <w:tcW w:w="1360" w:type="dxa"/>
            <w:shd w:val="clear" w:color="auto" w:fill="auto"/>
            <w:vAlign w:val="center"/>
          </w:tcPr>
          <w:p>
            <w:pPr>
              <w:jc w:val="center"/>
              <w:rPr>
                <w:sz w:val="18"/>
                <w:szCs w:val="18"/>
              </w:rPr>
            </w:pPr>
            <w:r>
              <w:rPr>
                <w:rFonts w:hint="eastAsia" w:eastAsia="宋体"/>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维修发射机次数</w:t>
            </w:r>
          </w:p>
        </w:tc>
        <w:tc>
          <w:tcPr>
            <w:tcW w:w="1448" w:type="dxa"/>
            <w:gridSpan w:val="2"/>
            <w:shd w:val="clear" w:color="auto" w:fill="auto"/>
            <w:vAlign w:val="center"/>
          </w:tcPr>
          <w:p>
            <w:pPr>
              <w:jc w:val="center"/>
              <w:rPr>
                <w:sz w:val="18"/>
                <w:szCs w:val="18"/>
              </w:rPr>
            </w:pPr>
            <w:r>
              <w:rPr>
                <w:rFonts w:hint="eastAsia"/>
                <w:sz w:val="18"/>
                <w:szCs w:val="18"/>
              </w:rPr>
              <w:t>＞=2次</w:t>
            </w:r>
          </w:p>
        </w:tc>
        <w:tc>
          <w:tcPr>
            <w:tcW w:w="1360" w:type="dxa"/>
            <w:shd w:val="clear" w:color="auto" w:fill="auto"/>
            <w:vAlign w:val="center"/>
          </w:tcPr>
          <w:p>
            <w:pPr>
              <w:jc w:val="center"/>
              <w:rPr>
                <w:sz w:val="18"/>
                <w:szCs w:val="18"/>
              </w:rPr>
            </w:pPr>
            <w:r>
              <w:rPr>
                <w:rFonts w:hint="eastAsia" w:eastAsia="宋体"/>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eastAsia="宋体"/>
                <w:sz w:val="18"/>
                <w:szCs w:val="18"/>
                <w:lang w:eastAsia="zh-CN"/>
              </w:rPr>
              <w:t>2026</w:t>
            </w:r>
            <w:r>
              <w:rPr>
                <w:rFonts w:hint="eastAsia"/>
                <w:sz w:val="18"/>
                <w:szCs w:val="18"/>
              </w:rPr>
              <w:t>年自治区广播电视节目无线覆盖运行维护经费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引导和支持地方广播电视公共服务体系建设，做好自治区广播电视节目传输覆盖保障，提升广播电视公共服务水平和质量，改善贫困地区广播电视公共文化服务基础设施条件，提升基层广播电视公共服务能力，保障人民群众看好电视、听好广播的基本公共文化权益，促进基本公共文化服务标准化、均等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无线覆盖免费收听自治区广播节目数量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＞=4部</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维护发射机数量（个）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发射机满调制播出率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发射机满功率播出率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发射机满时间播出率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支付电费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支付维修费、设备费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提升基本公共文化服务水平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稳步提升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稳步提升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群众对广播电视收看满意度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额敏县融媒体中心自有资金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0.50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将加大力度制作VR虚拟现实场景制作、H5动态页面制作、海报、长图、航拍信息采集等系列融媒体产品，打造具有地方特色的精品融媒体产品。更好</w:t>
            </w:r>
            <w:r>
              <w:rPr>
                <w:rFonts w:hint="eastAsia" w:eastAsia="宋体"/>
                <w:color w:val="000000"/>
                <w:sz w:val="18"/>
                <w:szCs w:val="18"/>
                <w:lang w:eastAsia="zh-CN"/>
              </w:rPr>
              <w:t>地</w:t>
            </w:r>
            <w:r>
              <w:rPr>
                <w:rFonts w:hint="eastAsia"/>
                <w:color w:val="000000"/>
                <w:sz w:val="18"/>
                <w:szCs w:val="18"/>
              </w:rPr>
              <w:t>完成县委</w:t>
            </w:r>
            <w:r>
              <w:rPr>
                <w:rFonts w:hint="eastAsia" w:eastAsia="宋体"/>
                <w:color w:val="000000"/>
                <w:sz w:val="18"/>
                <w:szCs w:val="18"/>
                <w:lang w:eastAsia="zh-CN"/>
              </w:rPr>
              <w:t>县</w:t>
            </w:r>
            <w:r>
              <w:rPr>
                <w:rFonts w:hint="eastAsia"/>
                <w:color w:val="000000"/>
                <w:sz w:val="18"/>
                <w:szCs w:val="18"/>
              </w:rPr>
              <w:t>政府安排的各类宣传任务。融媒体中心通过积极探索时政新闻与短视频、H5、直播等新媒体形式的多样态融合创作创新，进一步增强策划统筹力、创新突破力、传播研究力，讲好额敏故事，传递正能量，不断提升新型主流媒体的传播力、引导力、影响力、公信力。1、保证</w:t>
            </w:r>
            <w:r>
              <w:rPr>
                <w:rFonts w:hint="eastAsia" w:eastAsia="宋体"/>
                <w:color w:val="000000"/>
                <w:sz w:val="18"/>
                <w:szCs w:val="18"/>
                <w:lang w:val="en-US" w:eastAsia="zh-CN"/>
              </w:rPr>
              <w:t>部门</w:t>
            </w:r>
            <w:r>
              <w:rPr>
                <w:rFonts w:hint="eastAsia"/>
                <w:color w:val="000000"/>
                <w:sz w:val="18"/>
                <w:szCs w:val="18"/>
              </w:rPr>
              <w:t>职工的差旅费、学习强国奖金正常发放，保障</w:t>
            </w:r>
            <w:r>
              <w:rPr>
                <w:rFonts w:hint="eastAsia" w:eastAsia="宋体"/>
                <w:color w:val="000000"/>
                <w:sz w:val="18"/>
                <w:szCs w:val="18"/>
                <w:lang w:val="en-US" w:eastAsia="zh-CN"/>
              </w:rPr>
              <w:t>部门</w:t>
            </w:r>
            <w:r>
              <w:rPr>
                <w:rFonts w:hint="eastAsia"/>
                <w:color w:val="000000"/>
                <w:sz w:val="18"/>
                <w:szCs w:val="18"/>
              </w:rPr>
              <w:t>正常运转。2、更好</w:t>
            </w:r>
            <w:r>
              <w:rPr>
                <w:rFonts w:hint="eastAsia" w:eastAsia="宋体"/>
                <w:color w:val="000000"/>
                <w:sz w:val="18"/>
                <w:szCs w:val="18"/>
                <w:lang w:eastAsia="zh-CN"/>
              </w:rPr>
              <w:t>地</w:t>
            </w:r>
            <w:r>
              <w:rPr>
                <w:rFonts w:hint="eastAsia"/>
                <w:color w:val="000000"/>
                <w:sz w:val="18"/>
                <w:szCs w:val="18"/>
              </w:rPr>
              <w:t>完成县委</w:t>
            </w:r>
            <w:r>
              <w:rPr>
                <w:rFonts w:hint="eastAsia" w:eastAsia="宋体"/>
                <w:color w:val="000000"/>
                <w:sz w:val="18"/>
                <w:szCs w:val="18"/>
                <w:lang w:eastAsia="zh-CN"/>
              </w:rPr>
              <w:t>县</w:t>
            </w:r>
            <w:r>
              <w:rPr>
                <w:rFonts w:hint="eastAsia"/>
                <w:color w:val="000000"/>
                <w:sz w:val="18"/>
                <w:szCs w:val="18"/>
              </w:rPr>
              <w:t>政府安排的各类宣传任务。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经费保障部门数量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经费使用合格率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党建工作经费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预算资金控制率</w:t>
            </w:r>
          </w:p>
        </w:tc>
        <w:tc>
          <w:tcPr>
            <w:tcW w:w="680" w:type="dxa"/>
            <w:shd w:val="clear" w:color="auto" w:fill="auto"/>
            <w:vAlign w:val="center"/>
          </w:tcPr>
          <w:p>
            <w:pPr>
              <w:jc w:val="center"/>
              <w:rPr>
                <w:rFonts w:hint="eastAsia" w:ascii="宋体" w:hAnsi="宋体"/>
                <w:sz w:val="16"/>
                <w:szCs w:val="16"/>
              </w:rPr>
            </w:pPr>
            <w:r>
              <w:rPr>
                <w:rFonts w:hint="eastAsia" w:ascii="宋体" w:hAnsi="宋体" w:eastAsia="宋体"/>
                <w:sz w:val="16"/>
                <w:szCs w:val="16"/>
                <w:lang w:eastAsia="zh-CN"/>
              </w:rPr>
              <w:t>&lt;</w:t>
            </w: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保障单位正常运转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收益党支部满意度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部门有1个涉密项目，涉及预算资金8.41万元，项目绩效目标表完全不予公开。</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部门支出预算的组成部分，是各部门为完成其特定的行政任务或事业发展目标，在基本支出预算之外编制的年度项目支出计划。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额敏县融媒体中心</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2B159D"/>
    <w:multiLevelType w:val="multilevel"/>
    <w:tmpl w:val="9E2B159D"/>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A017A7C5"/>
    <w:multiLevelType w:val="multilevel"/>
    <w:tmpl w:val="A017A7C5"/>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BA4954B"/>
    <w:multiLevelType w:val="multilevel"/>
    <w:tmpl w:val="4BA4954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6E00"/>
    <w:rsid w:val="009708D6"/>
    <w:rsid w:val="08237F75"/>
    <w:rsid w:val="0E4F282C"/>
    <w:rsid w:val="0E532281"/>
    <w:rsid w:val="0E75075C"/>
    <w:rsid w:val="110446D9"/>
    <w:rsid w:val="11962044"/>
    <w:rsid w:val="13EF0C03"/>
    <w:rsid w:val="146B08A7"/>
    <w:rsid w:val="15C03572"/>
    <w:rsid w:val="16EC6826"/>
    <w:rsid w:val="175C1DB1"/>
    <w:rsid w:val="17777469"/>
    <w:rsid w:val="18530104"/>
    <w:rsid w:val="187A652C"/>
    <w:rsid w:val="189B5B7E"/>
    <w:rsid w:val="1E763832"/>
    <w:rsid w:val="1EB84E98"/>
    <w:rsid w:val="1EDA6872"/>
    <w:rsid w:val="1F383853"/>
    <w:rsid w:val="1F494CCF"/>
    <w:rsid w:val="230915A3"/>
    <w:rsid w:val="23B7166F"/>
    <w:rsid w:val="25984435"/>
    <w:rsid w:val="285C72E1"/>
    <w:rsid w:val="29657371"/>
    <w:rsid w:val="2AE62345"/>
    <w:rsid w:val="2B8C2A1B"/>
    <w:rsid w:val="2CA9278B"/>
    <w:rsid w:val="320F01B4"/>
    <w:rsid w:val="335B636C"/>
    <w:rsid w:val="33F841B9"/>
    <w:rsid w:val="354A5A39"/>
    <w:rsid w:val="362A4982"/>
    <w:rsid w:val="39410C4A"/>
    <w:rsid w:val="3C1A238F"/>
    <w:rsid w:val="3CAC125F"/>
    <w:rsid w:val="3DC95769"/>
    <w:rsid w:val="3E772B37"/>
    <w:rsid w:val="42490E24"/>
    <w:rsid w:val="4618359A"/>
    <w:rsid w:val="4A3A518F"/>
    <w:rsid w:val="4C1547B0"/>
    <w:rsid w:val="54170803"/>
    <w:rsid w:val="55DB771B"/>
    <w:rsid w:val="57E161E2"/>
    <w:rsid w:val="5D5A120D"/>
    <w:rsid w:val="5F4A4A54"/>
    <w:rsid w:val="6048550B"/>
    <w:rsid w:val="66063499"/>
    <w:rsid w:val="669805BF"/>
    <w:rsid w:val="66C64790"/>
    <w:rsid w:val="6A8203E6"/>
    <w:rsid w:val="6B8637B4"/>
    <w:rsid w:val="6C51521F"/>
    <w:rsid w:val="6D5F3573"/>
    <w:rsid w:val="716B4D5E"/>
    <w:rsid w:val="71DF3277"/>
    <w:rsid w:val="740333D8"/>
    <w:rsid w:val="74824C7A"/>
    <w:rsid w:val="78BF6944"/>
    <w:rsid w:val="7960543D"/>
    <w:rsid w:val="7CB000D9"/>
    <w:rsid w:val="7CCA5D97"/>
    <w:rsid w:val="7CDE6D26"/>
    <w:rsid w:val="7DB37037"/>
    <w:rsid w:val="7E3F7D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27</Pages>
  <Words>2658</Words>
  <Characters>3532</Characters>
  <Lines>40</Lines>
  <Paragraphs>11</Paragraphs>
  <TotalTime>21</TotalTime>
  <ScaleCrop>false</ScaleCrop>
  <LinksUpToDate>false</LinksUpToDate>
  <CharactersWithSpaces>3777</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2026-02-14T05:17:09Z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eyJoZGlkIjoiNzFhZDliZTU1NDgyZjE5Mjk4NDYyZGU3MGE0MGU3MDMiLCJ1c2VySWQiOiI0MDc4MjI4MzYifQ==</vt:lpwstr>
  </property>
  <property fmtid="{D5CDD505-2E9C-101B-9397-08002B2CF9AE}" pid="3" name="KSOProductBuildVer">
    <vt:lpwstr>2052-11.8.2.8411</vt:lpwstr>
  </property>
  <property fmtid="{D5CDD505-2E9C-101B-9397-08002B2CF9AE}" pid="4" name="ICV">
    <vt:lpwstr>745E3F7BB60E4C7FA3A62EFFCFBA6889</vt:lpwstr>
  </property>
</Properties>
</file>