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bookmarkStart w:id="0" w:name="_GoBack"/>
      <w:bookmarkEnd w:id="0"/>
    </w:p>
    <w:p>
      <w:pPr>
        <w:jc w:val="center"/>
        <w:rPr>
          <w:rFonts w:hint="eastAsia" w:ascii="黑体" w:hAnsi="ArialUnicodeMS" w:eastAsia="黑体"/>
          <w:color w:val="000000"/>
          <w:sz w:val="44"/>
          <w:szCs w:val="44"/>
        </w:rPr>
      </w:pPr>
      <w:r>
        <w:rPr>
          <w:rFonts w:hint="eastAsia" w:ascii="黑体" w:hAnsi="ArialUnicodeMS" w:eastAsia="黑体"/>
          <w:color w:val="000000"/>
          <w:sz w:val="44"/>
          <w:szCs w:val="44"/>
        </w:rPr>
        <w:t>额敏县第六中学</w:t>
      </w:r>
    </w:p>
    <w:p>
      <w:pPr>
        <w:jc w:val="center"/>
        <w:rPr>
          <w:rFonts w:hint="eastAsia" w:ascii="黑体" w:hAnsi="ArialUnicodeMS" w:eastAsia="黑体"/>
          <w:color w:val="000000"/>
          <w:sz w:val="44"/>
          <w:szCs w:val="44"/>
          <w:lang w:val="en-US" w:eastAsia="zh-CN"/>
        </w:rPr>
      </w:pPr>
      <w:r>
        <w:rPr>
          <w:rFonts w:hint="eastAsia" w:ascii="黑体" w:hAnsi="ArialUnicodeMS" w:eastAsia="黑体"/>
          <w:color w:val="000000"/>
          <w:sz w:val="44"/>
          <w:szCs w:val="44"/>
          <w:lang w:val="en-US" w:eastAsia="zh-CN"/>
        </w:rPr>
        <w:t xml:space="preserve"> </w:t>
      </w:r>
    </w:p>
    <w:p>
      <w:pPr>
        <w:jc w:val="center"/>
        <w:rPr>
          <w:rFonts w:hint="eastAsia" w:ascii="黑体" w:hAnsi="ArialUnicodeMS" w:eastAsia="黑体"/>
          <w:color w:val="000000"/>
          <w:sz w:val="44"/>
          <w:szCs w:val="44"/>
        </w:rPr>
      </w:pPr>
      <w:r>
        <w:rPr>
          <w:rFonts w:hint="eastAsia" w:ascii="黑体" w:hAnsi="ArialUnicodeMS" w:eastAsia="黑体"/>
          <w:color w:val="000000"/>
          <w:sz w:val="44"/>
          <w:szCs w:val="44"/>
          <w:lang w:eastAsia="zh-CN"/>
        </w:rPr>
        <w:t>2026</w:t>
      </w:r>
      <w:r>
        <w:rPr>
          <w:rFonts w:hint="eastAsia" w:ascii="黑体" w:hAnsi="ArialUnicodeMS" w:eastAsia="黑体"/>
          <w:color w:val="000000"/>
          <w:sz w:val="44"/>
          <w:szCs w:val="44"/>
        </w:rPr>
        <w:t>年部门预算公开</w:t>
      </w:r>
    </w:p>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p>
    <w:p>
      <w:pPr>
        <w:jc w:val="both"/>
        <w:rPr>
          <w:rFonts w:hint="eastAsia" w:ascii="黑体" w:hAnsi="ArialUnicodeMS" w:eastAsia="黑体"/>
          <w:color w:val="000000"/>
          <w:sz w:val="44"/>
          <w:szCs w:val="44"/>
        </w:rPr>
      </w:pPr>
    </w:p>
    <w:p>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pPr>
        <w:spacing w:line="560" w:lineRule="exact"/>
        <w:jc w:val="center"/>
        <w:rPr>
          <w:rFonts w:hint="default" w:ascii="黑体" w:eastAsia="黑体"/>
          <w:color w:val="000000"/>
          <w:sz w:val="36"/>
          <w:szCs w:val="36"/>
        </w:rPr>
      </w:pPr>
    </w:p>
    <w:p>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 xml:space="preserve">第一部分  </w:t>
      </w:r>
      <w:r>
        <w:rPr>
          <w:rFonts w:hint="eastAsia" w:ascii="仿宋" w:hAnsi="仿宋" w:eastAsia="仿宋"/>
          <w:b/>
          <w:color w:val="000000"/>
          <w:sz w:val="28"/>
          <w:szCs w:val="28"/>
          <w:lang w:eastAsia="zh-CN"/>
        </w:rPr>
        <w:t>2026</w:t>
      </w:r>
      <w:r>
        <w:rPr>
          <w:rFonts w:hint="eastAsia" w:ascii="仿宋" w:hAnsi="仿宋" w:eastAsia="仿宋"/>
          <w:b/>
          <w:color w:val="000000"/>
          <w:sz w:val="28"/>
          <w:szCs w:val="28"/>
        </w:rPr>
        <w:t>年部门概况</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机构设置及人员情况</w:t>
      </w:r>
    </w:p>
    <w:p>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 xml:space="preserve">第二部分 </w:t>
      </w:r>
      <w:r>
        <w:rPr>
          <w:rFonts w:hint="eastAsia" w:ascii="仿宋" w:hAnsi="仿宋" w:eastAsia="仿宋"/>
          <w:b/>
          <w:color w:val="000000"/>
          <w:sz w:val="28"/>
          <w:szCs w:val="28"/>
          <w:lang w:eastAsia="zh-CN"/>
        </w:rPr>
        <w:t>2026</w:t>
      </w:r>
      <w:r>
        <w:rPr>
          <w:rFonts w:hint="eastAsia" w:ascii="仿宋" w:hAnsi="仿宋" w:eastAsia="仿宋"/>
          <w:b/>
          <w:color w:val="000000"/>
          <w:sz w:val="28"/>
          <w:szCs w:val="28"/>
        </w:rPr>
        <w:t>年部门预算公开表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部门收支总体情况表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部门收入总体情况表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部门支出总体情况表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上年结转结余情况明细表</w:t>
      </w:r>
    </w:p>
    <w:p>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 xml:space="preserve">第三部分 </w:t>
      </w:r>
      <w:r>
        <w:rPr>
          <w:rFonts w:hint="eastAsia" w:ascii="仿宋" w:hAnsi="仿宋" w:eastAsia="仿宋"/>
          <w:b/>
          <w:color w:val="000000"/>
          <w:sz w:val="28"/>
          <w:szCs w:val="28"/>
          <w:lang w:eastAsia="zh-CN"/>
        </w:rPr>
        <w:t>2026</w:t>
      </w:r>
      <w:r>
        <w:rPr>
          <w:rFonts w:hint="eastAsia" w:ascii="仿宋" w:hAnsi="仿宋" w:eastAsia="仿宋"/>
          <w:b/>
          <w:color w:val="000000"/>
          <w:sz w:val="28"/>
          <w:szCs w:val="28"/>
        </w:rPr>
        <w:t>年部门预算情况说明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关于额敏县第六中学</w:t>
      </w:r>
      <w:r>
        <w:rPr>
          <w:rFonts w:hint="eastAsia" w:ascii="仿宋" w:hAnsi="仿宋" w:eastAsia="仿宋"/>
          <w:color w:val="000000"/>
          <w:sz w:val="28"/>
          <w:szCs w:val="28"/>
          <w:lang w:eastAsia="zh-CN"/>
        </w:rPr>
        <w:t>2026</w:t>
      </w:r>
      <w:r>
        <w:rPr>
          <w:rFonts w:hint="eastAsia" w:ascii="仿宋" w:hAnsi="仿宋" w:eastAsia="仿宋"/>
          <w:color w:val="000000"/>
          <w:sz w:val="28"/>
          <w:szCs w:val="28"/>
        </w:rPr>
        <w:t>年收支预算情况的总体说明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关于额敏县第六中学</w:t>
      </w:r>
      <w:r>
        <w:rPr>
          <w:rFonts w:hint="eastAsia" w:ascii="仿宋" w:hAnsi="仿宋" w:eastAsia="仿宋"/>
          <w:color w:val="000000"/>
          <w:sz w:val="28"/>
          <w:szCs w:val="28"/>
          <w:lang w:eastAsia="zh-CN"/>
        </w:rPr>
        <w:t>2026</w:t>
      </w:r>
      <w:r>
        <w:rPr>
          <w:rFonts w:hint="eastAsia" w:ascii="仿宋" w:hAnsi="仿宋" w:eastAsia="仿宋"/>
          <w:color w:val="000000"/>
          <w:sz w:val="28"/>
          <w:szCs w:val="28"/>
        </w:rPr>
        <w:t>年收入预算情况说明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关于额敏县第六中学</w:t>
      </w:r>
      <w:r>
        <w:rPr>
          <w:rFonts w:hint="eastAsia" w:ascii="仿宋" w:hAnsi="仿宋" w:eastAsia="仿宋"/>
          <w:color w:val="000000"/>
          <w:sz w:val="28"/>
          <w:szCs w:val="28"/>
          <w:lang w:eastAsia="zh-CN"/>
        </w:rPr>
        <w:t>2026</w:t>
      </w:r>
      <w:r>
        <w:rPr>
          <w:rFonts w:hint="eastAsia" w:ascii="仿宋" w:hAnsi="仿宋" w:eastAsia="仿宋"/>
          <w:color w:val="000000"/>
          <w:sz w:val="28"/>
          <w:szCs w:val="28"/>
        </w:rPr>
        <w:t>年支出预算情况说明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关于额敏县第六中学</w:t>
      </w:r>
      <w:r>
        <w:rPr>
          <w:rFonts w:hint="eastAsia" w:ascii="仿宋" w:hAnsi="仿宋" w:eastAsia="仿宋"/>
          <w:color w:val="000000"/>
          <w:sz w:val="28"/>
          <w:szCs w:val="28"/>
          <w:lang w:eastAsia="zh-CN"/>
        </w:rPr>
        <w:t>2026</w:t>
      </w:r>
      <w:r>
        <w:rPr>
          <w:rFonts w:hint="eastAsia" w:ascii="仿宋" w:hAnsi="仿宋" w:eastAsia="仿宋"/>
          <w:color w:val="000000"/>
          <w:sz w:val="28"/>
          <w:szCs w:val="28"/>
        </w:rPr>
        <w:t>年财政拨款收支预算情况的总体说明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关于额敏县第六中学</w:t>
      </w:r>
      <w:r>
        <w:rPr>
          <w:rFonts w:hint="eastAsia" w:ascii="仿宋" w:hAnsi="仿宋" w:eastAsia="仿宋"/>
          <w:color w:val="000000"/>
          <w:sz w:val="28"/>
          <w:szCs w:val="28"/>
          <w:lang w:eastAsia="zh-CN"/>
        </w:rPr>
        <w:t>2026</w:t>
      </w:r>
      <w:r>
        <w:rPr>
          <w:rFonts w:hint="eastAsia" w:ascii="仿宋" w:hAnsi="仿宋" w:eastAsia="仿宋"/>
          <w:color w:val="000000"/>
          <w:sz w:val="28"/>
          <w:szCs w:val="28"/>
        </w:rPr>
        <w:t>年一般公共预算当年拨款情况说明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关于额敏县第六中学</w:t>
      </w:r>
      <w:r>
        <w:rPr>
          <w:rFonts w:hint="eastAsia" w:ascii="仿宋" w:hAnsi="仿宋" w:eastAsia="仿宋"/>
          <w:color w:val="000000"/>
          <w:sz w:val="28"/>
          <w:szCs w:val="28"/>
          <w:lang w:eastAsia="zh-CN"/>
        </w:rPr>
        <w:t>2026</w:t>
      </w:r>
      <w:r>
        <w:rPr>
          <w:rFonts w:hint="eastAsia" w:ascii="仿宋" w:hAnsi="仿宋" w:eastAsia="仿宋"/>
          <w:color w:val="000000"/>
          <w:sz w:val="28"/>
          <w:szCs w:val="28"/>
        </w:rPr>
        <w:t>年一般公共预算基本支出情况说明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关于额敏县第六中学</w:t>
      </w:r>
      <w:r>
        <w:rPr>
          <w:rFonts w:hint="eastAsia" w:ascii="仿宋" w:hAnsi="仿宋" w:eastAsia="仿宋"/>
          <w:color w:val="000000"/>
          <w:sz w:val="28"/>
          <w:szCs w:val="28"/>
          <w:lang w:eastAsia="zh-CN"/>
        </w:rPr>
        <w:t>2026</w:t>
      </w:r>
      <w:r>
        <w:rPr>
          <w:rFonts w:hint="eastAsia" w:ascii="仿宋" w:hAnsi="仿宋" w:eastAsia="仿宋"/>
          <w:color w:val="000000"/>
          <w:sz w:val="28"/>
          <w:szCs w:val="28"/>
        </w:rPr>
        <w:t>年一般公共预算项目支出情况说明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关于额敏县第六中学</w:t>
      </w:r>
      <w:r>
        <w:rPr>
          <w:rFonts w:hint="eastAsia" w:ascii="仿宋" w:hAnsi="仿宋" w:eastAsia="仿宋"/>
          <w:color w:val="000000"/>
          <w:sz w:val="28"/>
          <w:szCs w:val="28"/>
          <w:lang w:eastAsia="zh-CN"/>
        </w:rPr>
        <w:t>2026</w:t>
      </w:r>
      <w:r>
        <w:rPr>
          <w:rFonts w:hint="eastAsia" w:ascii="仿宋" w:hAnsi="仿宋" w:eastAsia="仿宋"/>
          <w:color w:val="000000"/>
          <w:sz w:val="28"/>
          <w:szCs w:val="28"/>
        </w:rPr>
        <w:t>年政府性基金预算拨款情况说明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关于额敏县第六中学</w:t>
      </w:r>
      <w:r>
        <w:rPr>
          <w:rFonts w:hint="eastAsia" w:ascii="仿宋" w:hAnsi="仿宋" w:eastAsia="仿宋"/>
          <w:color w:val="000000"/>
          <w:sz w:val="28"/>
          <w:szCs w:val="28"/>
          <w:lang w:eastAsia="zh-CN"/>
        </w:rPr>
        <w:t>2026</w:t>
      </w:r>
      <w:r>
        <w:rPr>
          <w:rFonts w:hint="eastAsia" w:ascii="仿宋" w:hAnsi="仿宋" w:eastAsia="仿宋"/>
          <w:color w:val="000000"/>
          <w:sz w:val="28"/>
          <w:szCs w:val="28"/>
        </w:rPr>
        <w:t>年国有资本经营预算拨款情况说明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关于额敏县第六中学</w:t>
      </w:r>
      <w:r>
        <w:rPr>
          <w:rFonts w:hint="eastAsia" w:ascii="仿宋" w:hAnsi="仿宋" w:eastAsia="仿宋"/>
          <w:color w:val="000000"/>
          <w:sz w:val="28"/>
          <w:szCs w:val="28"/>
          <w:lang w:eastAsia="zh-CN"/>
        </w:rPr>
        <w:t>2026</w:t>
      </w:r>
      <w:r>
        <w:rPr>
          <w:rFonts w:hint="eastAsia" w:ascii="仿宋" w:hAnsi="仿宋" w:eastAsia="仿宋"/>
          <w:color w:val="000000"/>
          <w:sz w:val="28"/>
          <w:szCs w:val="28"/>
        </w:rPr>
        <w:t>年财政拨款“三公”经费预算情况说明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关于额敏县第六中学</w:t>
      </w:r>
      <w:r>
        <w:rPr>
          <w:rFonts w:hint="eastAsia" w:ascii="仿宋" w:hAnsi="仿宋" w:eastAsia="仿宋"/>
          <w:color w:val="000000"/>
          <w:sz w:val="28"/>
          <w:szCs w:val="28"/>
          <w:lang w:eastAsia="zh-CN"/>
        </w:rPr>
        <w:t>2026</w:t>
      </w:r>
      <w:r>
        <w:rPr>
          <w:rFonts w:hint="eastAsia" w:ascii="仿宋" w:hAnsi="仿宋" w:eastAsia="仿宋"/>
          <w:color w:val="000000"/>
          <w:sz w:val="28"/>
          <w:szCs w:val="28"/>
        </w:rPr>
        <w:t>年上年结转结余预算情况说明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其他重要事项的情况说明</w:t>
      </w:r>
    </w:p>
    <w:p>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pPr>
        <w:jc w:val="left"/>
        <w:rPr>
          <w:rFonts w:hint="default" w:ascii="宋体" w:hAnsi="宋体"/>
          <w:color w:val="000000"/>
          <w:sz w:val="18"/>
          <w:szCs w:val="18"/>
        </w:rPr>
      </w:pPr>
    </w:p>
    <w:p>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 xml:space="preserve">第一部分  </w:t>
      </w:r>
      <w:r>
        <w:rPr>
          <w:rFonts w:hint="eastAsia" w:ascii="黑体" w:eastAsia="黑体"/>
          <w:sz w:val="30"/>
          <w:szCs w:val="30"/>
          <w:lang w:eastAsia="zh-CN"/>
        </w:rPr>
        <w:t>2026</w:t>
      </w:r>
      <w:r>
        <w:rPr>
          <w:rFonts w:hint="eastAsia" w:ascii="黑体" w:eastAsia="黑体"/>
          <w:sz w:val="30"/>
          <w:szCs w:val="30"/>
        </w:rPr>
        <w:t>年部门概况</w:t>
      </w:r>
    </w:p>
    <w:p>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pPr>
        <w:pStyle w:val="10"/>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1、负责学校教育教学业务的具体管理，宣传贯彻执行党和国家的教育方针、政策和法律法规及上级行政部门的行政规章。</w:t>
      </w:r>
    </w:p>
    <w:p>
      <w:pPr>
        <w:pStyle w:val="10"/>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2、贯彻执行国家教育政策、法规，落实义务教育阶段教学计划，完成相应的教育教学工作任务。</w:t>
      </w:r>
    </w:p>
    <w:p>
      <w:pPr>
        <w:pStyle w:val="10"/>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 xml:space="preserve">3、做好学生特别是非寄宿学生的后勤服务安全保障，营养改善工作，确保学生身心健康发展。 </w:t>
      </w:r>
    </w:p>
    <w:p>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机构设置及人员情况</w:t>
      </w:r>
    </w:p>
    <w:p>
      <w:pPr>
        <w:pStyle w:val="10"/>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额敏县第六中学无下属预算单位，下设5个处室，分别是：教务处、德育处、总务处、办公室、财务室。</w:t>
      </w:r>
    </w:p>
    <w:p>
      <w:pPr>
        <w:pStyle w:val="10"/>
        <w:spacing w:line="560" w:lineRule="exact"/>
        <w:ind w:firstLine="560"/>
        <w:rPr>
          <w:rFonts w:hint="eastAsia" w:ascii="仿宋" w:hAnsi="仿宋" w:eastAsia="仿宋"/>
          <w:color w:val="000000"/>
          <w:sz w:val="28"/>
          <w:szCs w:val="28"/>
          <w:lang w:val="en-US" w:eastAsia="zh-CN"/>
        </w:rPr>
      </w:pPr>
      <w:r>
        <w:rPr>
          <w:rFonts w:hint="eastAsia" w:ascii="仿宋" w:hAnsi="仿宋" w:eastAsia="仿宋"/>
          <w:color w:val="000000"/>
          <w:sz w:val="28"/>
          <w:szCs w:val="28"/>
        </w:rPr>
        <w:t>额敏县第六中学编制数175，实有人数250人，其中：在职165人，增加4人；退休85人，增加1人；离休0人，增加0人。</w:t>
      </w:r>
      <w:r>
        <w:rPr>
          <w:rFonts w:hint="eastAsia" w:ascii="仿宋" w:hAnsi="仿宋" w:eastAsia="仿宋"/>
          <w:color w:val="000000"/>
          <w:sz w:val="28"/>
          <w:szCs w:val="28"/>
          <w:lang w:val="en-US" w:eastAsia="zh-CN"/>
        </w:rPr>
        <w:t xml:space="preserve"> </w:t>
      </w:r>
    </w:p>
    <w:p>
      <w:pPr>
        <w:pStyle w:val="2"/>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 xml:space="preserve">第二部分 </w:t>
      </w:r>
      <w:r>
        <w:rPr>
          <w:rFonts w:hint="eastAsia" w:ascii="黑体" w:eastAsia="黑体"/>
          <w:sz w:val="30"/>
          <w:szCs w:val="30"/>
          <w:lang w:eastAsia="zh-CN"/>
        </w:rPr>
        <w:t>2026</w:t>
      </w:r>
      <w:r>
        <w:rPr>
          <w:rFonts w:hint="eastAsia" w:ascii="黑体" w:eastAsia="黑体"/>
          <w:sz w:val="30"/>
          <w:szCs w:val="30"/>
        </w:rPr>
        <w:t>年部门预算公开表</w:t>
      </w:r>
    </w:p>
    <w:p>
      <w:pPr>
        <w:jc w:val="left"/>
        <w:rPr>
          <w:rFonts w:hint="default" w:ascii="宋体" w:hAnsi="宋体"/>
          <w:color w:val="000000"/>
          <w:sz w:val="18"/>
          <w:szCs w:val="18"/>
        </w:rPr>
      </w:pPr>
      <w:r>
        <w:rPr>
          <w:rFonts w:hint="eastAsia" w:ascii="宋体" w:hAnsi="宋体"/>
          <w:color w:val="000000"/>
          <w:sz w:val="18"/>
          <w:szCs w:val="18"/>
        </w:rPr>
        <w:t>表1</w:t>
      </w:r>
    </w:p>
    <w:p>
      <w:pPr>
        <w:jc w:val="center"/>
        <w:rPr>
          <w:rFonts w:hint="default" w:ascii="仿宋" w:hAnsi="宋体" w:eastAsia="仿宋"/>
          <w:b/>
          <w:color w:val="000000"/>
          <w:sz w:val="28"/>
          <w:szCs w:val="28"/>
        </w:rPr>
      </w:pPr>
      <w:r>
        <w:rPr>
          <w:rFonts w:hint="eastAsia" w:ascii="仿宋" w:hAnsi="宋体" w:eastAsia="仿宋"/>
          <w:b/>
          <w:color w:val="000000"/>
          <w:sz w:val="28"/>
          <w:szCs w:val="28"/>
        </w:rPr>
        <w:t>部门收支总体情况表</w:t>
      </w:r>
    </w:p>
    <w:tbl>
      <w:tblPr>
        <w:tblStyle w:val="7"/>
        <w:tblW w:w="95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600"/>
        <w:gridCol w:w="1150"/>
        <w:gridCol w:w="3600"/>
        <w:gridCol w:w="11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pPr>
              <w:jc w:val="left"/>
              <w:rPr>
                <w:rFonts w:hint="default" w:ascii="宋体" w:hAnsi="宋体"/>
                <w:color w:val="000000"/>
                <w:sz w:val="18"/>
                <w:szCs w:val="18"/>
              </w:rPr>
            </w:pPr>
            <w:r>
              <w:rPr>
                <w:rFonts w:hint="eastAsia"/>
                <w:color w:val="000000"/>
                <w:sz w:val="18"/>
                <w:szCs w:val="18"/>
              </w:rPr>
              <w:t>编制部门：额敏县第六中学</w:t>
            </w:r>
          </w:p>
        </w:tc>
        <w:tc>
          <w:tcPr>
            <w:tcW w:w="1150" w:type="dxa"/>
            <w:tcBorders>
              <w:top w:val="nil"/>
              <w:left w:val="nil"/>
              <w:bottom w:val="single" w:color="auto" w:sz="4" w:space="0"/>
              <w:right w:val="nil"/>
            </w:tcBorders>
            <w:shd w:val="clear" w:color="auto" w:fill="auto"/>
          </w:tcPr>
          <w:p>
            <w:pPr>
              <w:jc w:val="right"/>
              <w:rPr>
                <w:rFonts w:hint="default" w:ascii="宋体" w:hAnsi="宋体"/>
                <w:color w:val="000000"/>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pPr>
              <w:jc w:val="center"/>
              <w:rPr>
                <w:rFonts w:hint="eastAsia" w:ascii="宋体" w:hAnsi="宋体"/>
                <w:b/>
                <w:color w:val="000000"/>
                <w:sz w:val="18"/>
                <w:szCs w:val="18"/>
              </w:rPr>
            </w:pPr>
            <w:r>
              <w:rPr>
                <w:rFonts w:hint="eastAsia" w:ascii="宋体" w:hAnsi="宋体"/>
                <w:b/>
                <w:color w:val="000000"/>
                <w:sz w:val="18"/>
                <w:szCs w:val="18"/>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pPr>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pPr>
              <w:jc w:val="center"/>
              <w:rPr>
                <w:rFonts w:hint="default" w:ascii="宋体" w:hAnsi="宋体"/>
                <w:b/>
                <w:color w:val="000000"/>
                <w:sz w:val="18"/>
                <w:szCs w:val="18"/>
              </w:rPr>
            </w:pPr>
            <w:r>
              <w:rPr>
                <w:rFonts w:hint="eastAsia" w:ascii="宋体" w:hAnsi="宋体"/>
                <w:b/>
                <w:color w:val="000000"/>
                <w:sz w:val="18"/>
                <w:szCs w:val="18"/>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一、本年收入</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3,859.84</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201 一般公共服务支出</w:t>
            </w:r>
          </w:p>
        </w:tc>
        <w:tc>
          <w:tcPr>
            <w:tcW w:w="1150" w:type="dxa"/>
            <w:shd w:val="clear" w:color="auto" w:fill="auto"/>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1.一般公共预算拨款</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3,713.58</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202 外交支出</w:t>
            </w:r>
          </w:p>
        </w:tc>
        <w:tc>
          <w:tcPr>
            <w:tcW w:w="1150" w:type="dxa"/>
            <w:shd w:val="clear" w:color="auto" w:fill="auto"/>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其中：一般财力</w:t>
            </w:r>
          </w:p>
        </w:tc>
        <w:tc>
          <w:tcPr>
            <w:tcW w:w="1150" w:type="dxa"/>
            <w:shd w:val="clear" w:color="auto" w:fill="auto"/>
          </w:tcPr>
          <w:p>
            <w:pPr>
              <w:jc w:val="right"/>
              <w:rPr>
                <w:rFonts w:hint="default" w:ascii="宋体" w:hAnsi="宋体"/>
                <w:color w:val="000000"/>
                <w:sz w:val="18"/>
                <w:szCs w:val="18"/>
              </w:rPr>
            </w:pPr>
            <w:r>
              <w:rPr>
                <w:rFonts w:hint="eastAsia" w:ascii="宋体" w:hAnsi="宋体"/>
                <w:color w:val="000000"/>
                <w:sz w:val="18"/>
                <w:szCs w:val="18"/>
              </w:rPr>
              <w:t>3,401.30</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203 国防支出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上级一般公共预算安排转移支付</w:t>
            </w:r>
          </w:p>
        </w:tc>
        <w:tc>
          <w:tcPr>
            <w:tcW w:w="1150" w:type="dxa"/>
            <w:shd w:val="clear" w:color="auto" w:fill="auto"/>
          </w:tcPr>
          <w:p>
            <w:pPr>
              <w:jc w:val="right"/>
              <w:rPr>
                <w:rFonts w:hint="default" w:ascii="宋体" w:hAnsi="宋体"/>
                <w:color w:val="000000"/>
                <w:sz w:val="18"/>
                <w:szCs w:val="18"/>
              </w:rPr>
            </w:pPr>
            <w:r>
              <w:rPr>
                <w:rFonts w:hint="eastAsia" w:ascii="宋体" w:hAnsi="宋体"/>
                <w:color w:val="000000"/>
                <w:sz w:val="18"/>
                <w:szCs w:val="18"/>
              </w:rPr>
              <w:t>312.27</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204 公共安全支出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2.政府性基金预算拨款</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205 教育支出</w:t>
            </w:r>
          </w:p>
        </w:tc>
        <w:tc>
          <w:tcPr>
            <w:tcW w:w="1150"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2,966.53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s="宋体"/>
                <w:color w:val="000000"/>
                <w:sz w:val="18"/>
                <w:szCs w:val="18"/>
              </w:rPr>
              <w:t>其中：政府性基金收入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206 科学技术支出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s="宋体"/>
                <w:color w:val="000000"/>
                <w:sz w:val="18"/>
                <w:szCs w:val="18"/>
              </w:rPr>
              <w:t xml:space="preserve">      上级政府性基金安排转移支付</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207 文化旅游体育与传媒支出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3.国有资本经营预算拨款</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208 社会保障和就业支出</w:t>
            </w:r>
          </w:p>
        </w:tc>
        <w:tc>
          <w:tcPr>
            <w:tcW w:w="1150"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443.61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其中：国有资本经营收入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209 社会保险基金支出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上级国有资本经营预算安排转移支付</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210 卫生健康支出</w:t>
            </w:r>
          </w:p>
        </w:tc>
        <w:tc>
          <w:tcPr>
            <w:tcW w:w="1150"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170.65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4.财政专户核拨</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211 节能环保支出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5.单位资金</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146.26</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212 城乡社区支出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其中：事业收入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213 农林水支出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上级补助收入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214 交通运输支出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附属单位上缴收入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215 资源勘探工业信息等支出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事业单位经营收入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216 商业服务业等支出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其他收入</w:t>
            </w:r>
          </w:p>
        </w:tc>
        <w:tc>
          <w:tcPr>
            <w:tcW w:w="1150" w:type="dxa"/>
            <w:shd w:val="clear" w:color="auto" w:fill="auto"/>
          </w:tcPr>
          <w:p>
            <w:pPr>
              <w:jc w:val="right"/>
              <w:rPr>
                <w:rFonts w:hint="default" w:ascii="宋体" w:hAnsi="宋体"/>
                <w:color w:val="000000"/>
                <w:sz w:val="18"/>
                <w:szCs w:val="18"/>
              </w:rPr>
            </w:pPr>
            <w:r>
              <w:rPr>
                <w:rFonts w:hint="eastAsia" w:ascii="宋体" w:hAnsi="宋体"/>
                <w:color w:val="000000"/>
                <w:sz w:val="18"/>
                <w:szCs w:val="18"/>
              </w:rPr>
              <w:t>146.26</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217 金融支出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二、上年结转结余</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1.98</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219 援助其他地区支出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1.财政拨款结转</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1.98</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220 自然资源海洋气象等支出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其中：一般公共预算拨款</w:t>
            </w:r>
          </w:p>
        </w:tc>
        <w:tc>
          <w:tcPr>
            <w:tcW w:w="1150" w:type="dxa"/>
            <w:shd w:val="clear" w:color="auto" w:fill="auto"/>
          </w:tcPr>
          <w:p>
            <w:pPr>
              <w:jc w:val="right"/>
              <w:rPr>
                <w:rFonts w:hint="default" w:ascii="宋体" w:hAnsi="宋体"/>
                <w:color w:val="000000"/>
                <w:sz w:val="18"/>
                <w:szCs w:val="18"/>
              </w:rPr>
            </w:pPr>
            <w:r>
              <w:rPr>
                <w:rFonts w:hint="eastAsia" w:ascii="宋体" w:hAnsi="宋体"/>
                <w:color w:val="000000"/>
                <w:sz w:val="18"/>
                <w:szCs w:val="18"/>
              </w:rPr>
              <w:t>1.98</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221 住房保障支出</w:t>
            </w:r>
          </w:p>
        </w:tc>
        <w:tc>
          <w:tcPr>
            <w:tcW w:w="1150"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281.04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政府性基金预算拨款</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222 粮油物资储备支出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国有资本经营预算拨款</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223 国有资本经营预算支出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2.非财政拨款结转结余</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224 灾害防治及应急管理支出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其中：财政专户核拨</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227 预备费</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单位资金</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229 其他支出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tcPr>
          <w:p>
            <w:pPr>
              <w:rPr>
                <w:rFonts w:hint="default" w:ascii="宋体" w:hAnsi="宋体"/>
                <w:color w:val="000000"/>
                <w:sz w:val="18"/>
                <w:szCs w:val="18"/>
              </w:rPr>
            </w:pP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230 转移性支出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tcPr>
          <w:p>
            <w:pPr>
              <w:rPr>
                <w:rFonts w:hint="default" w:ascii="宋体" w:hAnsi="宋体"/>
                <w:color w:val="000000"/>
                <w:sz w:val="18"/>
                <w:szCs w:val="18"/>
              </w:rPr>
            </w:pP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231 债务还本支出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tcPr>
          <w:p>
            <w:pPr>
              <w:rPr>
                <w:rFonts w:hint="default" w:ascii="宋体" w:hAnsi="宋体"/>
                <w:color w:val="000000"/>
                <w:sz w:val="18"/>
                <w:szCs w:val="18"/>
              </w:rPr>
            </w:pP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232 债务付息支出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tcPr>
          <w:p>
            <w:pPr>
              <w:rPr>
                <w:rFonts w:hint="default" w:ascii="宋体" w:hAnsi="宋体"/>
                <w:color w:val="000000"/>
                <w:sz w:val="18"/>
                <w:szCs w:val="18"/>
              </w:rPr>
            </w:pP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s="宋体"/>
                <w:color w:val="000000"/>
                <w:sz w:val="18"/>
                <w:szCs w:val="18"/>
              </w:rPr>
              <w:t>233 债务发行费用支出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21" w:hRule="atLeast"/>
          <w:jc w:val="center"/>
        </w:trPr>
        <w:tc>
          <w:tcPr>
            <w:tcW w:w="3600" w:type="dxa"/>
            <w:shd w:val="clear" w:color="auto" w:fill="auto"/>
          </w:tcPr>
          <w:p>
            <w:pPr>
              <w:rPr>
                <w:rFonts w:hint="default" w:ascii="宋体" w:hAnsi="宋体"/>
                <w:color w:val="000000"/>
                <w:sz w:val="18"/>
                <w:szCs w:val="18"/>
              </w:rPr>
            </w:pP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tcPr>
          <w:p>
            <w:pPr>
              <w:rPr>
                <w:rFonts w:hint="default" w:ascii="宋体" w:hAnsi="宋体" w:cs="宋体"/>
                <w:color w:val="000000"/>
                <w:sz w:val="18"/>
                <w:szCs w:val="18"/>
              </w:rPr>
            </w:pPr>
          </w:p>
        </w:tc>
        <w:tc>
          <w:tcPr>
            <w:tcW w:w="1150" w:type="dxa"/>
            <w:shd w:val="clear" w:color="auto" w:fill="auto"/>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tcPr>
          <w:p>
            <w:pPr>
              <w:jc w:val="center"/>
              <w:rPr>
                <w:rFonts w:hint="default" w:ascii="宋体" w:hAnsi="宋体"/>
                <w:color w:val="000000"/>
                <w:sz w:val="18"/>
                <w:szCs w:val="18"/>
              </w:rPr>
            </w:pPr>
            <w:r>
              <w:rPr>
                <w:rFonts w:hint="eastAsia" w:ascii="宋体" w:hAnsi="宋体"/>
                <w:b/>
                <w:color w:val="000000"/>
                <w:sz w:val="18"/>
                <w:szCs w:val="18"/>
              </w:rPr>
              <w:t>收 入 总 计</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3,861.82</w:t>
            </w:r>
          </w:p>
        </w:tc>
        <w:tc>
          <w:tcPr>
            <w:tcW w:w="3600" w:type="dxa"/>
            <w:shd w:val="clear" w:color="auto" w:fill="auto"/>
          </w:tcPr>
          <w:p>
            <w:pPr>
              <w:jc w:val="center"/>
              <w:rPr>
                <w:rFonts w:hint="default" w:ascii="宋体" w:hAnsi="宋体" w:cs="宋体"/>
                <w:color w:val="000000"/>
                <w:sz w:val="18"/>
                <w:szCs w:val="18"/>
              </w:rPr>
            </w:pPr>
            <w:r>
              <w:rPr>
                <w:rFonts w:hint="eastAsia" w:ascii="宋体" w:hAnsi="宋体"/>
                <w:b/>
                <w:color w:val="000000"/>
                <w:sz w:val="18"/>
                <w:szCs w:val="18"/>
              </w:rPr>
              <w:t>支 出 总 计</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3,861.82</w:t>
            </w:r>
          </w:p>
        </w:tc>
      </w:tr>
    </w:tbl>
    <w:p>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pPr>
        <w:jc w:val="left"/>
        <w:rPr>
          <w:rFonts w:hint="default" w:ascii="宋体" w:hAnsi="宋体"/>
          <w:color w:val="000000"/>
          <w:sz w:val="18"/>
          <w:szCs w:val="18"/>
        </w:rPr>
      </w:pPr>
      <w:r>
        <w:rPr>
          <w:rFonts w:hint="eastAsia" w:ascii="宋体" w:hAnsi="宋体"/>
          <w:color w:val="000000"/>
          <w:sz w:val="18"/>
          <w:szCs w:val="18"/>
        </w:rPr>
        <w:t>表2</w:t>
      </w:r>
    </w:p>
    <w:p>
      <w:pPr>
        <w:jc w:val="center"/>
        <w:rPr>
          <w:rFonts w:hint="default" w:ascii="仿宋" w:hAnsi="宋体" w:eastAsia="仿宋"/>
          <w:b/>
          <w:color w:val="000000"/>
          <w:sz w:val="28"/>
          <w:szCs w:val="28"/>
        </w:rPr>
      </w:pPr>
      <w:r>
        <w:rPr>
          <w:rFonts w:hint="eastAsia" w:ascii="仿宋" w:hAnsi="宋体" w:eastAsia="仿宋"/>
          <w:b/>
          <w:color w:val="000000"/>
          <w:sz w:val="28"/>
          <w:szCs w:val="28"/>
        </w:rPr>
        <w:t>部门收入总体情况表</w:t>
      </w:r>
    </w:p>
    <w:tbl>
      <w:tblPr>
        <w:tblStyle w:val="7"/>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shd w:val="clear" w:color="auto" w:fill="auto"/>
          </w:tcPr>
          <w:p>
            <w:pPr>
              <w:jc w:val="left"/>
              <w:rPr>
                <w:rFonts w:hint="default" w:ascii="宋体" w:hAnsi="宋体"/>
                <w:sz w:val="18"/>
                <w:szCs w:val="18"/>
              </w:rPr>
            </w:pPr>
            <w:r>
              <w:rPr>
                <w:rFonts w:hint="eastAsia"/>
                <w:color w:val="000000"/>
                <w:sz w:val="18"/>
                <w:szCs w:val="18"/>
              </w:rPr>
              <w:t>编制部门：额敏县第六中学</w:t>
            </w:r>
          </w:p>
        </w:tc>
        <w:tc>
          <w:tcPr>
            <w:tcW w:w="6420" w:type="dxa"/>
            <w:gridSpan w:val="7"/>
            <w:tcBorders>
              <w:top w:val="nil"/>
              <w:left w:val="nil"/>
              <w:bottom w:val="single" w:color="auto" w:sz="4" w:space="0"/>
              <w:right w:val="nil"/>
            </w:tcBorders>
            <w:shd w:val="clear" w:color="auto" w:fill="auto"/>
            <w:vAlign w:val="center"/>
          </w:tcPr>
          <w:p>
            <w:pPr>
              <w:jc w:val="right"/>
              <w:rPr>
                <w:rFonts w:hint="eastAsia"/>
                <w:color w:val="000000"/>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pPr>
              <w:jc w:val="center"/>
              <w:rPr>
                <w:rFonts w:hint="default"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pPr>
              <w:jc w:val="center"/>
              <w:rPr>
                <w:rFonts w:hint="default"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pPr>
              <w:jc w:val="center"/>
              <w:rPr>
                <w:rFonts w:hint="default"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pPr>
              <w:jc w:val="center"/>
              <w:rPr>
                <w:rFonts w:hint="default"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shd w:val="clear" w:color="auto" w:fill="auto"/>
            <w:vAlign w:val="center"/>
          </w:tcPr>
          <w:p>
            <w:pPr>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shd w:val="clear" w:color="auto" w:fill="auto"/>
            <w:vAlign w:val="center"/>
          </w:tcPr>
          <w:p>
            <w:pPr>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shd w:val="clear" w:color="auto" w:fill="auto"/>
            <w:vAlign w:val="center"/>
          </w:tcPr>
          <w:p>
            <w:pPr>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shd w:val="clear" w:color="auto" w:fill="auto"/>
            <w:vAlign w:val="center"/>
          </w:tcPr>
          <w:p>
            <w:pPr>
              <w:jc w:val="center"/>
              <w:rPr>
                <w:rFonts w:hint="eastAsia" w:ascii="宋体" w:hAnsi="宋体"/>
                <w:sz w:val="18"/>
                <w:szCs w:val="18"/>
              </w:rPr>
            </w:pPr>
            <w:r>
              <w:rPr>
                <w:rFonts w:hint="eastAsia" w:ascii="宋体" w:hAnsi="宋体"/>
                <w:sz w:val="18"/>
                <w:szCs w:val="18"/>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0" w:hRule="atLeast"/>
          <w:tblHeader/>
        </w:trPr>
        <w:tc>
          <w:tcPr>
            <w:tcW w:w="334" w:type="dxa"/>
            <w:shd w:val="clear" w:color="auto" w:fill="auto"/>
            <w:vAlign w:val="center"/>
          </w:tcPr>
          <w:p>
            <w:pPr>
              <w:jc w:val="center"/>
              <w:rPr>
                <w:rFonts w:hint="default" w:ascii="宋体" w:hAnsi="宋体"/>
                <w:sz w:val="18"/>
                <w:szCs w:val="18"/>
              </w:rPr>
            </w:pPr>
            <w:r>
              <w:rPr>
                <w:rFonts w:hint="eastAsia" w:ascii="宋体" w:hAnsi="宋体"/>
                <w:sz w:val="18"/>
                <w:szCs w:val="18"/>
              </w:rPr>
              <w:t>类</w:t>
            </w:r>
          </w:p>
        </w:tc>
        <w:tc>
          <w:tcPr>
            <w:tcW w:w="256" w:type="dxa"/>
            <w:shd w:val="clear" w:color="auto" w:fill="auto"/>
            <w:vAlign w:val="center"/>
          </w:tcPr>
          <w:p>
            <w:pPr>
              <w:jc w:val="center"/>
              <w:rPr>
                <w:rFonts w:hint="default" w:ascii="宋体" w:hAnsi="宋体"/>
                <w:sz w:val="18"/>
                <w:szCs w:val="18"/>
              </w:rPr>
            </w:pPr>
            <w:r>
              <w:rPr>
                <w:rFonts w:hint="eastAsia" w:ascii="宋体" w:hAnsi="宋体"/>
                <w:sz w:val="18"/>
                <w:szCs w:val="18"/>
              </w:rPr>
              <w:t>款</w:t>
            </w:r>
          </w:p>
        </w:tc>
        <w:tc>
          <w:tcPr>
            <w:tcW w:w="247" w:type="dxa"/>
            <w:shd w:val="clear" w:color="auto" w:fill="auto"/>
            <w:vAlign w:val="center"/>
          </w:tcPr>
          <w:p>
            <w:pPr>
              <w:jc w:val="center"/>
              <w:rPr>
                <w:rFonts w:hint="default"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pPr>
              <w:jc w:val="center"/>
              <w:rPr>
                <w:rFonts w:hint="default" w:ascii="宋体" w:hAnsi="宋体"/>
                <w:sz w:val="18"/>
                <w:szCs w:val="18"/>
              </w:rPr>
            </w:pPr>
          </w:p>
        </w:tc>
        <w:tc>
          <w:tcPr>
            <w:tcW w:w="1070" w:type="dxa"/>
            <w:vMerge w:val="continue"/>
            <w:shd w:val="clear" w:color="auto" w:fill="auto"/>
            <w:vAlign w:val="center"/>
          </w:tcPr>
          <w:p>
            <w:pPr>
              <w:jc w:val="center"/>
              <w:rPr>
                <w:rFonts w:hint="default" w:ascii="宋体" w:hAnsi="宋体"/>
                <w:sz w:val="18"/>
                <w:szCs w:val="18"/>
              </w:rPr>
            </w:pPr>
          </w:p>
        </w:tc>
        <w:tc>
          <w:tcPr>
            <w:tcW w:w="1128" w:type="dxa"/>
            <w:shd w:val="clear" w:color="auto" w:fill="auto"/>
            <w:vAlign w:val="center"/>
          </w:tcPr>
          <w:p>
            <w:pPr>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pPr>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pPr>
              <w:jc w:val="center"/>
              <w:rPr>
                <w:rFonts w:hint="eastAsia" w:ascii="宋体" w:hAnsi="宋体"/>
                <w:sz w:val="18"/>
                <w:szCs w:val="18"/>
              </w:rPr>
            </w:pPr>
            <w:r>
              <w:rPr>
                <w:rFonts w:hint="eastAsia" w:ascii="宋体" w:hAnsi="宋体"/>
                <w:sz w:val="18"/>
                <w:szCs w:val="18"/>
              </w:rPr>
              <w:t>上级一般公共预算安排的转移支付</w:t>
            </w:r>
          </w:p>
        </w:tc>
        <w:tc>
          <w:tcPr>
            <w:tcW w:w="328" w:type="dxa"/>
            <w:shd w:val="clear" w:color="auto" w:fill="auto"/>
            <w:vAlign w:val="center"/>
          </w:tcPr>
          <w:p>
            <w:pPr>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pPr>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pPr>
              <w:jc w:val="center"/>
              <w:rPr>
                <w:rFonts w:hint="eastAsia" w:ascii="宋体" w:hAnsi="宋体"/>
                <w:sz w:val="18"/>
                <w:szCs w:val="18"/>
              </w:rPr>
            </w:pPr>
            <w:r>
              <w:rPr>
                <w:rFonts w:hint="eastAsia" w:ascii="宋体" w:hAnsi="宋体"/>
                <w:sz w:val="18"/>
                <w:szCs w:val="18"/>
              </w:rPr>
              <w:t>国有资本经营预算</w:t>
            </w:r>
          </w:p>
        </w:tc>
        <w:tc>
          <w:tcPr>
            <w:tcW w:w="918" w:type="dxa"/>
            <w:shd w:val="clear" w:color="auto" w:fill="auto"/>
            <w:vAlign w:val="center"/>
          </w:tcPr>
          <w:p>
            <w:pPr>
              <w:jc w:val="center"/>
              <w:rPr>
                <w:rFonts w:hint="default" w:ascii="宋体" w:hAnsi="宋体"/>
                <w:sz w:val="18"/>
                <w:szCs w:val="18"/>
              </w:rPr>
            </w:pPr>
            <w:r>
              <w:rPr>
                <w:rFonts w:hint="eastAsia" w:ascii="宋体" w:hAnsi="宋体"/>
                <w:sz w:val="18"/>
                <w:szCs w:val="18"/>
              </w:rPr>
              <w:t>上级国有资本经营预算安排的转移支付</w:t>
            </w:r>
          </w:p>
        </w:tc>
        <w:tc>
          <w:tcPr>
            <w:tcW w:w="876" w:type="dxa"/>
            <w:vMerge w:val="continue"/>
            <w:shd w:val="clear" w:color="auto" w:fill="auto"/>
          </w:tcPr>
          <w:p>
            <w:pPr>
              <w:jc w:val="center"/>
              <w:rPr>
                <w:rFonts w:hint="default" w:ascii="宋体" w:hAnsi="宋体"/>
                <w:sz w:val="18"/>
                <w:szCs w:val="18"/>
              </w:rPr>
            </w:pPr>
          </w:p>
        </w:tc>
        <w:tc>
          <w:tcPr>
            <w:tcW w:w="876" w:type="dxa"/>
            <w:vMerge w:val="continue"/>
            <w:shd w:val="clear" w:color="auto" w:fill="auto"/>
          </w:tcPr>
          <w:p>
            <w:pPr>
              <w:jc w:val="center"/>
              <w:rPr>
                <w:rFonts w:hint="default" w:ascii="宋体" w:hAnsi="宋体"/>
                <w:sz w:val="18"/>
                <w:szCs w:val="18"/>
              </w:rPr>
            </w:pPr>
          </w:p>
        </w:tc>
        <w:tc>
          <w:tcPr>
            <w:tcW w:w="876" w:type="dxa"/>
            <w:vMerge w:val="continue"/>
            <w:shd w:val="clear" w:color="auto" w:fill="auto"/>
          </w:tcPr>
          <w:p>
            <w:pPr>
              <w:jc w:val="center"/>
              <w:rPr>
                <w:rFonts w:hint="default" w:ascii="宋体" w:hAnsi="宋体"/>
                <w:sz w:val="18"/>
                <w:szCs w:val="18"/>
              </w:rPr>
            </w:pPr>
          </w:p>
        </w:tc>
        <w:tc>
          <w:tcPr>
            <w:tcW w:w="876" w:type="dxa"/>
            <w:vMerge w:val="continue"/>
            <w:shd w:val="clear" w:color="auto" w:fill="auto"/>
          </w:tcPr>
          <w:p>
            <w:pPr>
              <w:jc w:val="center"/>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tblHeader/>
        </w:trPr>
        <w:tc>
          <w:tcPr>
            <w:tcW w:w="334"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w:t>
            </w:r>
          </w:p>
        </w:tc>
        <w:tc>
          <w:tcPr>
            <w:tcW w:w="256"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w:t>
            </w:r>
          </w:p>
        </w:tc>
        <w:tc>
          <w:tcPr>
            <w:tcW w:w="24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w:t>
            </w:r>
          </w:p>
        </w:tc>
        <w:tc>
          <w:tcPr>
            <w:tcW w:w="2433"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w:t>
            </w:r>
          </w:p>
        </w:tc>
        <w:tc>
          <w:tcPr>
            <w:tcW w:w="1070" w:type="dxa"/>
            <w:shd w:val="clear" w:color="auto" w:fill="auto"/>
            <w:vAlign w:val="center"/>
          </w:tcPr>
          <w:p>
            <w:pPr>
              <w:jc w:val="center"/>
              <w:rPr>
                <w:rFonts w:hint="default" w:ascii="宋体" w:hAnsi="宋体"/>
                <w:sz w:val="18"/>
                <w:szCs w:val="18"/>
              </w:rPr>
            </w:pPr>
            <w:r>
              <w:rPr>
                <w:rFonts w:hint="eastAsia" w:ascii="宋体" w:hAnsi="宋体"/>
                <w:sz w:val="18"/>
                <w:szCs w:val="18"/>
              </w:rPr>
              <w:t>1</w:t>
            </w:r>
          </w:p>
        </w:tc>
        <w:tc>
          <w:tcPr>
            <w:tcW w:w="1128" w:type="dxa"/>
            <w:shd w:val="clear" w:color="auto" w:fill="auto"/>
            <w:vAlign w:val="center"/>
          </w:tcPr>
          <w:p>
            <w:pPr>
              <w:jc w:val="center"/>
              <w:rPr>
                <w:rFonts w:hint="default" w:ascii="宋体" w:hAnsi="宋体"/>
                <w:sz w:val="18"/>
                <w:szCs w:val="18"/>
              </w:rPr>
            </w:pPr>
            <w:r>
              <w:rPr>
                <w:rFonts w:hint="eastAsia" w:ascii="宋体" w:hAnsi="宋体"/>
                <w:sz w:val="18"/>
                <w:szCs w:val="18"/>
              </w:rPr>
              <w:t>2</w:t>
            </w:r>
          </w:p>
        </w:tc>
        <w:tc>
          <w:tcPr>
            <w:tcW w:w="1082" w:type="dxa"/>
            <w:shd w:val="clear" w:color="auto" w:fill="auto"/>
            <w:vAlign w:val="center"/>
          </w:tcPr>
          <w:p>
            <w:pPr>
              <w:jc w:val="center"/>
              <w:rPr>
                <w:rFonts w:hint="default" w:ascii="宋体" w:hAnsi="宋体"/>
                <w:sz w:val="18"/>
                <w:szCs w:val="18"/>
              </w:rPr>
            </w:pPr>
            <w:r>
              <w:rPr>
                <w:rFonts w:hint="eastAsia" w:ascii="宋体" w:hAnsi="宋体"/>
                <w:sz w:val="18"/>
                <w:szCs w:val="18"/>
              </w:rPr>
              <w:t>3</w:t>
            </w:r>
          </w:p>
        </w:tc>
        <w:tc>
          <w:tcPr>
            <w:tcW w:w="1082" w:type="dxa"/>
            <w:shd w:val="clear" w:color="auto" w:fill="auto"/>
            <w:vAlign w:val="center"/>
          </w:tcPr>
          <w:p>
            <w:pPr>
              <w:jc w:val="center"/>
              <w:rPr>
                <w:rFonts w:hint="default" w:ascii="宋体" w:hAnsi="宋体"/>
                <w:sz w:val="18"/>
                <w:szCs w:val="18"/>
              </w:rPr>
            </w:pPr>
            <w:r>
              <w:rPr>
                <w:rFonts w:hint="eastAsia" w:ascii="宋体" w:hAnsi="宋体"/>
                <w:sz w:val="18"/>
                <w:szCs w:val="18"/>
              </w:rPr>
              <w:t>4</w:t>
            </w:r>
          </w:p>
        </w:tc>
        <w:tc>
          <w:tcPr>
            <w:tcW w:w="328" w:type="dxa"/>
            <w:shd w:val="clear" w:color="auto" w:fill="auto"/>
          </w:tcPr>
          <w:p>
            <w:pPr>
              <w:jc w:val="center"/>
              <w:rPr>
                <w:rFonts w:hint="default" w:ascii="宋体" w:hAnsi="宋体"/>
                <w:sz w:val="18"/>
                <w:szCs w:val="18"/>
              </w:rPr>
            </w:pPr>
            <w:r>
              <w:rPr>
                <w:rFonts w:hint="eastAsia" w:ascii="宋体" w:hAnsi="宋体"/>
                <w:sz w:val="18"/>
                <w:szCs w:val="18"/>
              </w:rPr>
              <w:t>5</w:t>
            </w:r>
          </w:p>
        </w:tc>
        <w:tc>
          <w:tcPr>
            <w:tcW w:w="1442" w:type="dxa"/>
            <w:gridSpan w:val="2"/>
            <w:shd w:val="clear" w:color="auto" w:fill="auto"/>
            <w:vAlign w:val="center"/>
          </w:tcPr>
          <w:p>
            <w:pPr>
              <w:jc w:val="center"/>
              <w:rPr>
                <w:rFonts w:hint="default" w:ascii="宋体" w:hAnsi="宋体"/>
                <w:sz w:val="18"/>
                <w:szCs w:val="18"/>
              </w:rPr>
            </w:pPr>
            <w:r>
              <w:rPr>
                <w:rFonts w:hint="eastAsia" w:ascii="宋体" w:hAnsi="宋体"/>
                <w:sz w:val="18"/>
                <w:szCs w:val="18"/>
              </w:rPr>
              <w:t>6</w:t>
            </w:r>
          </w:p>
        </w:tc>
        <w:tc>
          <w:tcPr>
            <w:tcW w:w="885" w:type="dxa"/>
            <w:shd w:val="clear" w:color="auto" w:fill="auto"/>
            <w:vAlign w:val="center"/>
          </w:tcPr>
          <w:p>
            <w:pPr>
              <w:jc w:val="center"/>
              <w:rPr>
                <w:rFonts w:hint="default" w:ascii="宋体" w:hAnsi="宋体"/>
                <w:sz w:val="18"/>
                <w:szCs w:val="18"/>
              </w:rPr>
            </w:pPr>
            <w:r>
              <w:rPr>
                <w:rFonts w:hint="eastAsia" w:ascii="宋体" w:hAnsi="宋体"/>
                <w:sz w:val="18"/>
                <w:szCs w:val="18"/>
              </w:rPr>
              <w:t>7</w:t>
            </w:r>
          </w:p>
        </w:tc>
        <w:tc>
          <w:tcPr>
            <w:tcW w:w="918" w:type="dxa"/>
            <w:shd w:val="clear" w:color="auto" w:fill="auto"/>
          </w:tcPr>
          <w:p>
            <w:pPr>
              <w:jc w:val="center"/>
              <w:rPr>
                <w:rFonts w:hint="default" w:ascii="宋体" w:hAnsi="宋体"/>
                <w:sz w:val="18"/>
                <w:szCs w:val="18"/>
              </w:rPr>
            </w:pPr>
            <w:r>
              <w:rPr>
                <w:rFonts w:hint="eastAsia" w:ascii="宋体" w:hAnsi="宋体"/>
                <w:sz w:val="18"/>
                <w:szCs w:val="18"/>
              </w:rPr>
              <w:t>8</w:t>
            </w:r>
          </w:p>
        </w:tc>
        <w:tc>
          <w:tcPr>
            <w:tcW w:w="876" w:type="dxa"/>
            <w:shd w:val="clear" w:color="auto" w:fill="auto"/>
          </w:tcPr>
          <w:p>
            <w:pPr>
              <w:jc w:val="center"/>
              <w:rPr>
                <w:rFonts w:hint="default" w:ascii="宋体" w:hAnsi="宋体"/>
                <w:sz w:val="18"/>
                <w:szCs w:val="18"/>
              </w:rPr>
            </w:pPr>
            <w:r>
              <w:rPr>
                <w:rFonts w:hint="eastAsia" w:ascii="宋体" w:hAnsi="宋体"/>
                <w:sz w:val="18"/>
                <w:szCs w:val="18"/>
              </w:rPr>
              <w:t>9</w:t>
            </w:r>
          </w:p>
        </w:tc>
        <w:tc>
          <w:tcPr>
            <w:tcW w:w="876" w:type="dxa"/>
            <w:shd w:val="clear" w:color="auto" w:fill="auto"/>
          </w:tcPr>
          <w:p>
            <w:pPr>
              <w:jc w:val="center"/>
              <w:rPr>
                <w:rFonts w:hint="default" w:ascii="宋体" w:hAnsi="宋体"/>
                <w:sz w:val="18"/>
                <w:szCs w:val="18"/>
              </w:rPr>
            </w:pPr>
            <w:r>
              <w:rPr>
                <w:rFonts w:hint="eastAsia" w:ascii="宋体" w:hAnsi="宋体"/>
                <w:sz w:val="18"/>
                <w:szCs w:val="18"/>
              </w:rPr>
              <w:t>10</w:t>
            </w:r>
          </w:p>
        </w:tc>
        <w:tc>
          <w:tcPr>
            <w:tcW w:w="876" w:type="dxa"/>
            <w:shd w:val="clear" w:color="auto" w:fill="auto"/>
          </w:tcPr>
          <w:p>
            <w:pPr>
              <w:jc w:val="center"/>
              <w:rPr>
                <w:rFonts w:hint="eastAsia" w:ascii="宋体" w:hAnsi="宋体"/>
                <w:sz w:val="18"/>
                <w:szCs w:val="18"/>
              </w:rPr>
            </w:pPr>
            <w:r>
              <w:rPr>
                <w:rFonts w:hint="eastAsia" w:ascii="宋体" w:hAnsi="宋体"/>
                <w:sz w:val="18"/>
                <w:szCs w:val="18"/>
              </w:rPr>
              <w:t>11</w:t>
            </w:r>
          </w:p>
        </w:tc>
        <w:tc>
          <w:tcPr>
            <w:tcW w:w="876" w:type="dxa"/>
            <w:shd w:val="clear" w:color="auto" w:fill="auto"/>
          </w:tcPr>
          <w:p>
            <w:pPr>
              <w:jc w:val="center"/>
              <w:rPr>
                <w:rFonts w:hint="eastAsia" w:ascii="宋体" w:hAnsi="宋体"/>
                <w:sz w:val="18"/>
                <w:szCs w:val="18"/>
              </w:rPr>
            </w:pPr>
            <w:r>
              <w:rPr>
                <w:rFonts w:hint="eastAsia" w:ascii="宋体" w:hAnsi="宋体"/>
                <w:sz w:val="18"/>
                <w:szCs w:val="18"/>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b/>
                <w:sz w:val="18"/>
                <w:szCs w:val="18"/>
              </w:rPr>
            </w:pPr>
          </w:p>
        </w:tc>
        <w:tc>
          <w:tcPr>
            <w:tcW w:w="256" w:type="dxa"/>
            <w:shd w:val="clear" w:color="auto" w:fill="auto"/>
            <w:vAlign w:val="center"/>
          </w:tcPr>
          <w:p>
            <w:pPr>
              <w:jc w:val="center"/>
              <w:rPr>
                <w:rFonts w:hint="default" w:ascii="宋体" w:hAnsi="宋体"/>
                <w:b/>
                <w:sz w:val="18"/>
                <w:szCs w:val="18"/>
              </w:rPr>
            </w:pPr>
          </w:p>
        </w:tc>
        <w:tc>
          <w:tcPr>
            <w:tcW w:w="247" w:type="dxa"/>
            <w:shd w:val="clear" w:color="auto" w:fill="auto"/>
            <w:vAlign w:val="center"/>
          </w:tcPr>
          <w:p>
            <w:pPr>
              <w:jc w:val="center"/>
              <w:rPr>
                <w:rFonts w:hint="default" w:ascii="宋体" w:hAnsi="宋体"/>
                <w:b/>
                <w:sz w:val="18"/>
                <w:szCs w:val="18"/>
              </w:rPr>
            </w:pPr>
          </w:p>
        </w:tc>
        <w:tc>
          <w:tcPr>
            <w:tcW w:w="2433"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总计</w:t>
            </w:r>
          </w:p>
        </w:tc>
        <w:tc>
          <w:tcPr>
            <w:tcW w:w="107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3,861.82</w:t>
            </w:r>
          </w:p>
        </w:tc>
        <w:tc>
          <w:tcPr>
            <w:tcW w:w="1128"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3,713.58</w:t>
            </w:r>
          </w:p>
        </w:tc>
        <w:tc>
          <w:tcPr>
            <w:tcW w:w="1082"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3,401.30</w:t>
            </w:r>
          </w:p>
        </w:tc>
        <w:tc>
          <w:tcPr>
            <w:tcW w:w="1082" w:type="dxa"/>
            <w:shd w:val="clear" w:color="auto" w:fill="auto"/>
            <w:vAlign w:val="center"/>
          </w:tcPr>
          <w:p>
            <w:pPr>
              <w:jc w:val="right"/>
              <w:rPr>
                <w:rFonts w:hint="default" w:ascii="宋体" w:hAnsi="宋体"/>
                <w:b/>
                <w:sz w:val="15"/>
                <w:szCs w:val="15"/>
              </w:rPr>
            </w:pPr>
            <w:r>
              <w:rPr>
                <w:rFonts w:hint="eastAsia" w:ascii="宋体" w:hAnsi="宋体"/>
                <w:b/>
                <w:color w:val="000000"/>
                <w:sz w:val="15"/>
                <w:szCs w:val="15"/>
              </w:rPr>
              <w:t>312.27</w:t>
            </w:r>
          </w:p>
        </w:tc>
        <w:tc>
          <w:tcPr>
            <w:tcW w:w="328" w:type="dxa"/>
            <w:shd w:val="clear" w:color="auto" w:fill="auto"/>
            <w:vAlign w:val="center"/>
          </w:tcPr>
          <w:p>
            <w:pPr>
              <w:jc w:val="right"/>
              <w:rPr>
                <w:rFonts w:hint="default" w:ascii="宋体" w:hAnsi="宋体"/>
                <w:b/>
                <w:sz w:val="18"/>
                <w:szCs w:val="18"/>
              </w:rPr>
            </w:pPr>
          </w:p>
        </w:tc>
        <w:tc>
          <w:tcPr>
            <w:tcW w:w="1442" w:type="dxa"/>
            <w:gridSpan w:val="2"/>
            <w:shd w:val="clear" w:color="auto" w:fill="auto"/>
            <w:vAlign w:val="center"/>
          </w:tcPr>
          <w:p>
            <w:pPr>
              <w:jc w:val="right"/>
              <w:rPr>
                <w:rFonts w:hint="default" w:ascii="宋体" w:hAnsi="宋体"/>
                <w:b/>
                <w:sz w:val="18"/>
                <w:szCs w:val="18"/>
              </w:rPr>
            </w:pPr>
          </w:p>
        </w:tc>
        <w:tc>
          <w:tcPr>
            <w:tcW w:w="885" w:type="dxa"/>
            <w:shd w:val="clear" w:color="auto" w:fill="auto"/>
            <w:vAlign w:val="center"/>
          </w:tcPr>
          <w:p>
            <w:pPr>
              <w:jc w:val="right"/>
              <w:rPr>
                <w:rFonts w:hint="default" w:ascii="宋体" w:hAnsi="宋体"/>
                <w:b/>
                <w:sz w:val="18"/>
                <w:szCs w:val="18"/>
              </w:rPr>
            </w:pPr>
          </w:p>
        </w:tc>
        <w:tc>
          <w:tcPr>
            <w:tcW w:w="918"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146.26</w:t>
            </w:r>
          </w:p>
        </w:tc>
        <w:tc>
          <w:tcPr>
            <w:tcW w:w="876" w:type="dxa"/>
            <w:shd w:val="clear" w:color="auto" w:fill="auto"/>
            <w:vAlign w:val="center"/>
          </w:tcPr>
          <w:p>
            <w:pPr>
              <w:jc w:val="right"/>
              <w:rPr>
                <w:rFonts w:hint="eastAsia" w:ascii="宋体" w:hAnsi="宋体"/>
                <w:b/>
                <w:color w:val="000000"/>
                <w:sz w:val="18"/>
                <w:szCs w:val="18"/>
              </w:rPr>
            </w:pPr>
            <w:r>
              <w:rPr>
                <w:rFonts w:hint="eastAsia" w:ascii="宋体" w:hAnsi="宋体"/>
                <w:b/>
                <w:color w:val="000000"/>
                <w:sz w:val="15"/>
                <w:szCs w:val="15"/>
              </w:rPr>
              <w:t>1.98</w:t>
            </w:r>
          </w:p>
        </w:tc>
        <w:tc>
          <w:tcPr>
            <w:tcW w:w="876"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205</w:t>
            </w:r>
          </w:p>
        </w:tc>
        <w:tc>
          <w:tcPr>
            <w:tcW w:w="256" w:type="dxa"/>
            <w:shd w:val="clear" w:color="auto" w:fill="auto"/>
            <w:vAlign w:val="center"/>
          </w:tcPr>
          <w:p>
            <w:pPr>
              <w:jc w:val="center"/>
              <w:rPr>
                <w:rFonts w:hint="default" w:ascii="宋体" w:hAnsi="宋体"/>
                <w:b/>
                <w:sz w:val="18"/>
                <w:szCs w:val="18"/>
              </w:rPr>
            </w:pPr>
          </w:p>
        </w:tc>
        <w:tc>
          <w:tcPr>
            <w:tcW w:w="247" w:type="dxa"/>
            <w:shd w:val="clear" w:color="auto" w:fill="auto"/>
            <w:vAlign w:val="center"/>
          </w:tcPr>
          <w:p>
            <w:pPr>
              <w:jc w:val="center"/>
              <w:rPr>
                <w:rFonts w:hint="default" w:ascii="宋体" w:hAnsi="宋体"/>
                <w:b/>
                <w:sz w:val="18"/>
                <w:szCs w:val="18"/>
              </w:rPr>
            </w:pPr>
          </w:p>
        </w:tc>
        <w:tc>
          <w:tcPr>
            <w:tcW w:w="2433"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教育支出</w:t>
            </w:r>
          </w:p>
        </w:tc>
        <w:tc>
          <w:tcPr>
            <w:tcW w:w="107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2,966.53</w:t>
            </w:r>
          </w:p>
        </w:tc>
        <w:tc>
          <w:tcPr>
            <w:tcW w:w="1128"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2,818.29</w:t>
            </w:r>
          </w:p>
        </w:tc>
        <w:tc>
          <w:tcPr>
            <w:tcW w:w="1082"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2,506.01</w:t>
            </w:r>
          </w:p>
        </w:tc>
        <w:tc>
          <w:tcPr>
            <w:tcW w:w="1082" w:type="dxa"/>
            <w:shd w:val="clear" w:color="auto" w:fill="auto"/>
            <w:vAlign w:val="center"/>
          </w:tcPr>
          <w:p>
            <w:pPr>
              <w:jc w:val="right"/>
              <w:rPr>
                <w:rFonts w:hint="default" w:ascii="宋体" w:hAnsi="宋体"/>
                <w:b/>
                <w:sz w:val="15"/>
                <w:szCs w:val="15"/>
              </w:rPr>
            </w:pPr>
            <w:r>
              <w:rPr>
                <w:rFonts w:hint="eastAsia" w:ascii="宋体" w:hAnsi="宋体"/>
                <w:b/>
                <w:color w:val="000000"/>
                <w:sz w:val="15"/>
                <w:szCs w:val="15"/>
              </w:rPr>
              <w:t>312.27</w:t>
            </w:r>
          </w:p>
        </w:tc>
        <w:tc>
          <w:tcPr>
            <w:tcW w:w="328" w:type="dxa"/>
            <w:shd w:val="clear" w:color="auto" w:fill="auto"/>
            <w:vAlign w:val="center"/>
          </w:tcPr>
          <w:p>
            <w:pPr>
              <w:jc w:val="right"/>
              <w:rPr>
                <w:rFonts w:hint="default" w:ascii="宋体" w:hAnsi="宋体"/>
                <w:b/>
                <w:sz w:val="18"/>
                <w:szCs w:val="18"/>
              </w:rPr>
            </w:pPr>
          </w:p>
        </w:tc>
        <w:tc>
          <w:tcPr>
            <w:tcW w:w="1442" w:type="dxa"/>
            <w:gridSpan w:val="2"/>
            <w:shd w:val="clear" w:color="auto" w:fill="auto"/>
            <w:vAlign w:val="center"/>
          </w:tcPr>
          <w:p>
            <w:pPr>
              <w:jc w:val="right"/>
              <w:rPr>
                <w:rFonts w:hint="default" w:ascii="宋体" w:hAnsi="宋体"/>
                <w:b/>
                <w:sz w:val="18"/>
                <w:szCs w:val="18"/>
              </w:rPr>
            </w:pPr>
          </w:p>
        </w:tc>
        <w:tc>
          <w:tcPr>
            <w:tcW w:w="885" w:type="dxa"/>
            <w:shd w:val="clear" w:color="auto" w:fill="auto"/>
            <w:vAlign w:val="center"/>
          </w:tcPr>
          <w:p>
            <w:pPr>
              <w:jc w:val="right"/>
              <w:rPr>
                <w:rFonts w:hint="default" w:ascii="宋体" w:hAnsi="宋体"/>
                <w:b/>
                <w:sz w:val="18"/>
                <w:szCs w:val="18"/>
              </w:rPr>
            </w:pPr>
          </w:p>
        </w:tc>
        <w:tc>
          <w:tcPr>
            <w:tcW w:w="918"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146.26</w:t>
            </w:r>
          </w:p>
        </w:tc>
        <w:tc>
          <w:tcPr>
            <w:tcW w:w="876" w:type="dxa"/>
            <w:shd w:val="clear" w:color="auto" w:fill="auto"/>
            <w:vAlign w:val="center"/>
          </w:tcPr>
          <w:p>
            <w:pPr>
              <w:jc w:val="right"/>
              <w:rPr>
                <w:rFonts w:hint="eastAsia" w:ascii="宋体" w:hAnsi="宋体"/>
                <w:b/>
                <w:color w:val="000000"/>
                <w:sz w:val="18"/>
                <w:szCs w:val="18"/>
              </w:rPr>
            </w:pPr>
            <w:r>
              <w:rPr>
                <w:rFonts w:hint="eastAsia" w:ascii="宋体" w:hAnsi="宋体"/>
                <w:b/>
                <w:color w:val="000000"/>
                <w:sz w:val="15"/>
                <w:szCs w:val="15"/>
              </w:rPr>
              <w:t>1.98</w:t>
            </w:r>
          </w:p>
        </w:tc>
        <w:tc>
          <w:tcPr>
            <w:tcW w:w="876"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205</w:t>
            </w:r>
          </w:p>
        </w:tc>
        <w:tc>
          <w:tcPr>
            <w:tcW w:w="256"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02</w:t>
            </w:r>
          </w:p>
        </w:tc>
        <w:tc>
          <w:tcPr>
            <w:tcW w:w="247" w:type="dxa"/>
            <w:shd w:val="clear" w:color="auto" w:fill="auto"/>
            <w:vAlign w:val="center"/>
          </w:tcPr>
          <w:p>
            <w:pPr>
              <w:jc w:val="center"/>
              <w:rPr>
                <w:rFonts w:hint="default" w:ascii="宋体" w:hAnsi="宋体"/>
                <w:b/>
                <w:sz w:val="18"/>
                <w:szCs w:val="18"/>
              </w:rPr>
            </w:pPr>
          </w:p>
        </w:tc>
        <w:tc>
          <w:tcPr>
            <w:tcW w:w="2433"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 xml:space="preserve">  普通教育</w:t>
            </w:r>
          </w:p>
        </w:tc>
        <w:tc>
          <w:tcPr>
            <w:tcW w:w="107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2,966.53</w:t>
            </w:r>
          </w:p>
        </w:tc>
        <w:tc>
          <w:tcPr>
            <w:tcW w:w="1128"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2,818.29</w:t>
            </w:r>
          </w:p>
        </w:tc>
        <w:tc>
          <w:tcPr>
            <w:tcW w:w="1082"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2,506.01</w:t>
            </w:r>
          </w:p>
        </w:tc>
        <w:tc>
          <w:tcPr>
            <w:tcW w:w="1082" w:type="dxa"/>
            <w:shd w:val="clear" w:color="auto" w:fill="auto"/>
            <w:vAlign w:val="center"/>
          </w:tcPr>
          <w:p>
            <w:pPr>
              <w:jc w:val="right"/>
              <w:rPr>
                <w:rFonts w:hint="default" w:ascii="宋体" w:hAnsi="宋体"/>
                <w:b/>
                <w:sz w:val="15"/>
                <w:szCs w:val="15"/>
              </w:rPr>
            </w:pPr>
            <w:r>
              <w:rPr>
                <w:rFonts w:hint="eastAsia" w:ascii="宋体" w:hAnsi="宋体"/>
                <w:b/>
                <w:color w:val="000000"/>
                <w:sz w:val="15"/>
                <w:szCs w:val="15"/>
              </w:rPr>
              <w:t>312.27</w:t>
            </w:r>
          </w:p>
        </w:tc>
        <w:tc>
          <w:tcPr>
            <w:tcW w:w="328" w:type="dxa"/>
            <w:shd w:val="clear" w:color="auto" w:fill="auto"/>
            <w:vAlign w:val="center"/>
          </w:tcPr>
          <w:p>
            <w:pPr>
              <w:jc w:val="right"/>
              <w:rPr>
                <w:rFonts w:hint="default" w:ascii="宋体" w:hAnsi="宋体"/>
                <w:b/>
                <w:sz w:val="18"/>
                <w:szCs w:val="18"/>
              </w:rPr>
            </w:pPr>
          </w:p>
        </w:tc>
        <w:tc>
          <w:tcPr>
            <w:tcW w:w="1442" w:type="dxa"/>
            <w:gridSpan w:val="2"/>
            <w:shd w:val="clear" w:color="auto" w:fill="auto"/>
            <w:vAlign w:val="center"/>
          </w:tcPr>
          <w:p>
            <w:pPr>
              <w:jc w:val="right"/>
              <w:rPr>
                <w:rFonts w:hint="default" w:ascii="宋体" w:hAnsi="宋体"/>
                <w:b/>
                <w:sz w:val="18"/>
                <w:szCs w:val="18"/>
              </w:rPr>
            </w:pPr>
          </w:p>
        </w:tc>
        <w:tc>
          <w:tcPr>
            <w:tcW w:w="885" w:type="dxa"/>
            <w:shd w:val="clear" w:color="auto" w:fill="auto"/>
            <w:vAlign w:val="center"/>
          </w:tcPr>
          <w:p>
            <w:pPr>
              <w:jc w:val="right"/>
              <w:rPr>
                <w:rFonts w:hint="default" w:ascii="宋体" w:hAnsi="宋体"/>
                <w:b/>
                <w:sz w:val="18"/>
                <w:szCs w:val="18"/>
              </w:rPr>
            </w:pPr>
          </w:p>
        </w:tc>
        <w:tc>
          <w:tcPr>
            <w:tcW w:w="918"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146.26</w:t>
            </w:r>
          </w:p>
        </w:tc>
        <w:tc>
          <w:tcPr>
            <w:tcW w:w="876" w:type="dxa"/>
            <w:shd w:val="clear" w:color="auto" w:fill="auto"/>
            <w:vAlign w:val="center"/>
          </w:tcPr>
          <w:p>
            <w:pPr>
              <w:jc w:val="right"/>
              <w:rPr>
                <w:rFonts w:hint="eastAsia" w:ascii="宋体" w:hAnsi="宋体"/>
                <w:b/>
                <w:color w:val="000000"/>
                <w:sz w:val="18"/>
                <w:szCs w:val="18"/>
              </w:rPr>
            </w:pPr>
            <w:r>
              <w:rPr>
                <w:rFonts w:hint="eastAsia" w:ascii="宋体" w:hAnsi="宋体"/>
                <w:b/>
                <w:color w:val="000000"/>
                <w:sz w:val="15"/>
                <w:szCs w:val="15"/>
              </w:rPr>
              <w:t>1.98</w:t>
            </w:r>
          </w:p>
        </w:tc>
        <w:tc>
          <w:tcPr>
            <w:tcW w:w="876"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205</w:t>
            </w:r>
          </w:p>
        </w:tc>
        <w:tc>
          <w:tcPr>
            <w:tcW w:w="256"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02</w:t>
            </w:r>
          </w:p>
        </w:tc>
        <w:tc>
          <w:tcPr>
            <w:tcW w:w="247"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03</w:t>
            </w:r>
          </w:p>
        </w:tc>
        <w:tc>
          <w:tcPr>
            <w:tcW w:w="2433"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初中教育</w:t>
            </w:r>
          </w:p>
        </w:tc>
        <w:tc>
          <w:tcPr>
            <w:tcW w:w="107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2,966.53</w:t>
            </w:r>
          </w:p>
        </w:tc>
        <w:tc>
          <w:tcPr>
            <w:tcW w:w="1128"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2,818.29</w:t>
            </w:r>
          </w:p>
        </w:tc>
        <w:tc>
          <w:tcPr>
            <w:tcW w:w="1082"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2,506.01</w:t>
            </w:r>
          </w:p>
        </w:tc>
        <w:tc>
          <w:tcPr>
            <w:tcW w:w="1082" w:type="dxa"/>
            <w:shd w:val="clear" w:color="auto" w:fill="auto"/>
            <w:vAlign w:val="center"/>
          </w:tcPr>
          <w:p>
            <w:pPr>
              <w:jc w:val="right"/>
              <w:rPr>
                <w:rFonts w:hint="default" w:ascii="宋体" w:hAnsi="宋体"/>
                <w:sz w:val="15"/>
                <w:szCs w:val="15"/>
              </w:rPr>
            </w:pPr>
            <w:r>
              <w:rPr>
                <w:rFonts w:hint="eastAsia" w:ascii="宋体" w:hAnsi="宋体"/>
                <w:color w:val="000000"/>
                <w:sz w:val="15"/>
                <w:szCs w:val="15"/>
              </w:rPr>
              <w:t>312.27</w:t>
            </w:r>
          </w:p>
        </w:tc>
        <w:tc>
          <w:tcPr>
            <w:tcW w:w="328" w:type="dxa"/>
            <w:shd w:val="clear" w:color="auto" w:fill="auto"/>
            <w:vAlign w:val="center"/>
          </w:tcPr>
          <w:p>
            <w:pPr>
              <w:jc w:val="right"/>
              <w:rPr>
                <w:rFonts w:hint="default" w:ascii="宋体" w:hAnsi="宋体"/>
                <w:sz w:val="18"/>
                <w:szCs w:val="18"/>
              </w:rPr>
            </w:pPr>
          </w:p>
        </w:tc>
        <w:tc>
          <w:tcPr>
            <w:tcW w:w="1442" w:type="dxa"/>
            <w:gridSpan w:val="2"/>
            <w:shd w:val="clear" w:color="auto" w:fill="auto"/>
            <w:vAlign w:val="center"/>
          </w:tcPr>
          <w:p>
            <w:pPr>
              <w:jc w:val="right"/>
              <w:rPr>
                <w:rFonts w:hint="default" w:ascii="宋体" w:hAnsi="宋体"/>
                <w:sz w:val="18"/>
                <w:szCs w:val="18"/>
              </w:rPr>
            </w:pPr>
          </w:p>
        </w:tc>
        <w:tc>
          <w:tcPr>
            <w:tcW w:w="885" w:type="dxa"/>
            <w:shd w:val="clear" w:color="auto" w:fill="auto"/>
            <w:vAlign w:val="center"/>
          </w:tcPr>
          <w:p>
            <w:pPr>
              <w:jc w:val="right"/>
              <w:rPr>
                <w:rFonts w:hint="default" w:ascii="宋体" w:hAnsi="宋体"/>
                <w:sz w:val="18"/>
                <w:szCs w:val="18"/>
              </w:rPr>
            </w:pPr>
          </w:p>
        </w:tc>
        <w:tc>
          <w:tcPr>
            <w:tcW w:w="918"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146.26</w:t>
            </w:r>
          </w:p>
        </w:tc>
        <w:tc>
          <w:tcPr>
            <w:tcW w:w="876" w:type="dxa"/>
            <w:shd w:val="clear" w:color="auto" w:fill="auto"/>
            <w:vAlign w:val="center"/>
          </w:tcPr>
          <w:p>
            <w:pPr>
              <w:jc w:val="right"/>
              <w:rPr>
                <w:rFonts w:hint="eastAsia" w:ascii="宋体" w:hAnsi="宋体"/>
                <w:color w:val="000000"/>
                <w:sz w:val="18"/>
                <w:szCs w:val="18"/>
              </w:rPr>
            </w:pPr>
            <w:r>
              <w:rPr>
                <w:rFonts w:hint="eastAsia" w:ascii="宋体" w:hAnsi="宋体"/>
                <w:color w:val="000000"/>
                <w:sz w:val="15"/>
                <w:szCs w:val="15"/>
              </w:rPr>
              <w:t>1.98</w:t>
            </w:r>
          </w:p>
        </w:tc>
        <w:tc>
          <w:tcPr>
            <w:tcW w:w="876"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208</w:t>
            </w:r>
          </w:p>
        </w:tc>
        <w:tc>
          <w:tcPr>
            <w:tcW w:w="256" w:type="dxa"/>
            <w:shd w:val="clear" w:color="auto" w:fill="auto"/>
            <w:vAlign w:val="center"/>
          </w:tcPr>
          <w:p>
            <w:pPr>
              <w:jc w:val="center"/>
              <w:rPr>
                <w:rFonts w:hint="default" w:ascii="宋体" w:hAnsi="宋体"/>
                <w:b/>
                <w:sz w:val="18"/>
                <w:szCs w:val="18"/>
              </w:rPr>
            </w:pPr>
          </w:p>
        </w:tc>
        <w:tc>
          <w:tcPr>
            <w:tcW w:w="247" w:type="dxa"/>
            <w:shd w:val="clear" w:color="auto" w:fill="auto"/>
            <w:vAlign w:val="center"/>
          </w:tcPr>
          <w:p>
            <w:pPr>
              <w:jc w:val="center"/>
              <w:rPr>
                <w:rFonts w:hint="default" w:ascii="宋体" w:hAnsi="宋体"/>
                <w:b/>
                <w:sz w:val="18"/>
                <w:szCs w:val="18"/>
              </w:rPr>
            </w:pPr>
          </w:p>
        </w:tc>
        <w:tc>
          <w:tcPr>
            <w:tcW w:w="2433"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社会保障和就业支出</w:t>
            </w:r>
          </w:p>
        </w:tc>
        <w:tc>
          <w:tcPr>
            <w:tcW w:w="107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443.61</w:t>
            </w:r>
          </w:p>
        </w:tc>
        <w:tc>
          <w:tcPr>
            <w:tcW w:w="1128"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443.61</w:t>
            </w:r>
          </w:p>
        </w:tc>
        <w:tc>
          <w:tcPr>
            <w:tcW w:w="1082"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443.61</w:t>
            </w:r>
          </w:p>
        </w:tc>
        <w:tc>
          <w:tcPr>
            <w:tcW w:w="1082" w:type="dxa"/>
            <w:shd w:val="clear" w:color="auto" w:fill="auto"/>
            <w:vAlign w:val="center"/>
          </w:tcPr>
          <w:p>
            <w:pPr>
              <w:jc w:val="right"/>
              <w:rPr>
                <w:rFonts w:hint="default" w:ascii="宋体" w:hAnsi="宋体"/>
                <w:b/>
                <w:sz w:val="15"/>
                <w:szCs w:val="15"/>
              </w:rPr>
            </w:pPr>
          </w:p>
        </w:tc>
        <w:tc>
          <w:tcPr>
            <w:tcW w:w="328" w:type="dxa"/>
            <w:shd w:val="clear" w:color="auto" w:fill="auto"/>
            <w:vAlign w:val="center"/>
          </w:tcPr>
          <w:p>
            <w:pPr>
              <w:jc w:val="right"/>
              <w:rPr>
                <w:rFonts w:hint="default" w:ascii="宋体" w:hAnsi="宋体"/>
                <w:b/>
                <w:sz w:val="18"/>
                <w:szCs w:val="18"/>
              </w:rPr>
            </w:pPr>
          </w:p>
        </w:tc>
        <w:tc>
          <w:tcPr>
            <w:tcW w:w="1442" w:type="dxa"/>
            <w:gridSpan w:val="2"/>
            <w:shd w:val="clear" w:color="auto" w:fill="auto"/>
            <w:vAlign w:val="center"/>
          </w:tcPr>
          <w:p>
            <w:pPr>
              <w:jc w:val="right"/>
              <w:rPr>
                <w:rFonts w:hint="default" w:ascii="宋体" w:hAnsi="宋体"/>
                <w:b/>
                <w:sz w:val="18"/>
                <w:szCs w:val="18"/>
              </w:rPr>
            </w:pPr>
          </w:p>
        </w:tc>
        <w:tc>
          <w:tcPr>
            <w:tcW w:w="885" w:type="dxa"/>
            <w:shd w:val="clear" w:color="auto" w:fill="auto"/>
            <w:vAlign w:val="center"/>
          </w:tcPr>
          <w:p>
            <w:pPr>
              <w:jc w:val="right"/>
              <w:rPr>
                <w:rFonts w:hint="default" w:ascii="宋体" w:hAnsi="宋体"/>
                <w:b/>
                <w:sz w:val="18"/>
                <w:szCs w:val="18"/>
              </w:rPr>
            </w:pPr>
          </w:p>
        </w:tc>
        <w:tc>
          <w:tcPr>
            <w:tcW w:w="918"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eastAsia" w:ascii="宋体" w:hAnsi="宋体"/>
                <w:b/>
                <w:color w:val="000000"/>
                <w:sz w:val="18"/>
                <w:szCs w:val="18"/>
              </w:rPr>
            </w:pPr>
          </w:p>
        </w:tc>
        <w:tc>
          <w:tcPr>
            <w:tcW w:w="876"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208</w:t>
            </w:r>
          </w:p>
        </w:tc>
        <w:tc>
          <w:tcPr>
            <w:tcW w:w="256"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05</w:t>
            </w:r>
          </w:p>
        </w:tc>
        <w:tc>
          <w:tcPr>
            <w:tcW w:w="247" w:type="dxa"/>
            <w:shd w:val="clear" w:color="auto" w:fill="auto"/>
            <w:vAlign w:val="center"/>
          </w:tcPr>
          <w:p>
            <w:pPr>
              <w:jc w:val="center"/>
              <w:rPr>
                <w:rFonts w:hint="default" w:ascii="宋体" w:hAnsi="宋体"/>
                <w:b/>
                <w:sz w:val="18"/>
                <w:szCs w:val="18"/>
              </w:rPr>
            </w:pPr>
          </w:p>
        </w:tc>
        <w:tc>
          <w:tcPr>
            <w:tcW w:w="2433"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 xml:space="preserve">  行政事业单位养老支出</w:t>
            </w:r>
          </w:p>
        </w:tc>
        <w:tc>
          <w:tcPr>
            <w:tcW w:w="107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443.61</w:t>
            </w:r>
          </w:p>
        </w:tc>
        <w:tc>
          <w:tcPr>
            <w:tcW w:w="1128"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443.61</w:t>
            </w:r>
          </w:p>
        </w:tc>
        <w:tc>
          <w:tcPr>
            <w:tcW w:w="1082"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443.61</w:t>
            </w:r>
          </w:p>
        </w:tc>
        <w:tc>
          <w:tcPr>
            <w:tcW w:w="1082" w:type="dxa"/>
            <w:shd w:val="clear" w:color="auto" w:fill="auto"/>
            <w:vAlign w:val="center"/>
          </w:tcPr>
          <w:p>
            <w:pPr>
              <w:jc w:val="right"/>
              <w:rPr>
                <w:rFonts w:hint="default" w:ascii="宋体" w:hAnsi="宋体"/>
                <w:b/>
                <w:sz w:val="15"/>
                <w:szCs w:val="15"/>
              </w:rPr>
            </w:pPr>
          </w:p>
        </w:tc>
        <w:tc>
          <w:tcPr>
            <w:tcW w:w="328" w:type="dxa"/>
            <w:shd w:val="clear" w:color="auto" w:fill="auto"/>
            <w:vAlign w:val="center"/>
          </w:tcPr>
          <w:p>
            <w:pPr>
              <w:jc w:val="right"/>
              <w:rPr>
                <w:rFonts w:hint="default" w:ascii="宋体" w:hAnsi="宋体"/>
                <w:b/>
                <w:sz w:val="18"/>
                <w:szCs w:val="18"/>
              </w:rPr>
            </w:pPr>
          </w:p>
        </w:tc>
        <w:tc>
          <w:tcPr>
            <w:tcW w:w="1442" w:type="dxa"/>
            <w:gridSpan w:val="2"/>
            <w:shd w:val="clear" w:color="auto" w:fill="auto"/>
            <w:vAlign w:val="center"/>
          </w:tcPr>
          <w:p>
            <w:pPr>
              <w:jc w:val="right"/>
              <w:rPr>
                <w:rFonts w:hint="default" w:ascii="宋体" w:hAnsi="宋体"/>
                <w:b/>
                <w:sz w:val="18"/>
                <w:szCs w:val="18"/>
              </w:rPr>
            </w:pPr>
          </w:p>
        </w:tc>
        <w:tc>
          <w:tcPr>
            <w:tcW w:w="885" w:type="dxa"/>
            <w:shd w:val="clear" w:color="auto" w:fill="auto"/>
            <w:vAlign w:val="center"/>
          </w:tcPr>
          <w:p>
            <w:pPr>
              <w:jc w:val="right"/>
              <w:rPr>
                <w:rFonts w:hint="default" w:ascii="宋体" w:hAnsi="宋体"/>
                <w:b/>
                <w:sz w:val="18"/>
                <w:szCs w:val="18"/>
              </w:rPr>
            </w:pPr>
          </w:p>
        </w:tc>
        <w:tc>
          <w:tcPr>
            <w:tcW w:w="918"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eastAsia" w:ascii="宋体" w:hAnsi="宋体"/>
                <w:b/>
                <w:color w:val="000000"/>
                <w:sz w:val="18"/>
                <w:szCs w:val="18"/>
              </w:rPr>
            </w:pPr>
          </w:p>
        </w:tc>
        <w:tc>
          <w:tcPr>
            <w:tcW w:w="876"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208</w:t>
            </w:r>
          </w:p>
        </w:tc>
        <w:tc>
          <w:tcPr>
            <w:tcW w:w="256"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05</w:t>
            </w:r>
          </w:p>
        </w:tc>
        <w:tc>
          <w:tcPr>
            <w:tcW w:w="247"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02</w:t>
            </w:r>
          </w:p>
        </w:tc>
        <w:tc>
          <w:tcPr>
            <w:tcW w:w="2433"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事业单位离退休</w:t>
            </w:r>
          </w:p>
        </w:tc>
        <w:tc>
          <w:tcPr>
            <w:tcW w:w="107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104.79</w:t>
            </w:r>
          </w:p>
        </w:tc>
        <w:tc>
          <w:tcPr>
            <w:tcW w:w="1128"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104.79</w:t>
            </w:r>
          </w:p>
        </w:tc>
        <w:tc>
          <w:tcPr>
            <w:tcW w:w="1082"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104.79</w:t>
            </w:r>
          </w:p>
        </w:tc>
        <w:tc>
          <w:tcPr>
            <w:tcW w:w="1082" w:type="dxa"/>
            <w:shd w:val="clear" w:color="auto" w:fill="auto"/>
            <w:vAlign w:val="center"/>
          </w:tcPr>
          <w:p>
            <w:pPr>
              <w:jc w:val="right"/>
              <w:rPr>
                <w:rFonts w:hint="default" w:ascii="宋体" w:hAnsi="宋体"/>
                <w:sz w:val="15"/>
                <w:szCs w:val="15"/>
              </w:rPr>
            </w:pPr>
          </w:p>
        </w:tc>
        <w:tc>
          <w:tcPr>
            <w:tcW w:w="328" w:type="dxa"/>
            <w:shd w:val="clear" w:color="auto" w:fill="auto"/>
            <w:vAlign w:val="center"/>
          </w:tcPr>
          <w:p>
            <w:pPr>
              <w:jc w:val="right"/>
              <w:rPr>
                <w:rFonts w:hint="default" w:ascii="宋体" w:hAnsi="宋体"/>
                <w:sz w:val="18"/>
                <w:szCs w:val="18"/>
              </w:rPr>
            </w:pPr>
          </w:p>
        </w:tc>
        <w:tc>
          <w:tcPr>
            <w:tcW w:w="1442" w:type="dxa"/>
            <w:gridSpan w:val="2"/>
            <w:shd w:val="clear" w:color="auto" w:fill="auto"/>
            <w:vAlign w:val="center"/>
          </w:tcPr>
          <w:p>
            <w:pPr>
              <w:jc w:val="right"/>
              <w:rPr>
                <w:rFonts w:hint="default" w:ascii="宋体" w:hAnsi="宋体"/>
                <w:sz w:val="18"/>
                <w:szCs w:val="18"/>
              </w:rPr>
            </w:pPr>
          </w:p>
        </w:tc>
        <w:tc>
          <w:tcPr>
            <w:tcW w:w="885" w:type="dxa"/>
            <w:shd w:val="clear" w:color="auto" w:fill="auto"/>
            <w:vAlign w:val="center"/>
          </w:tcPr>
          <w:p>
            <w:pPr>
              <w:jc w:val="right"/>
              <w:rPr>
                <w:rFonts w:hint="default" w:ascii="宋体" w:hAnsi="宋体"/>
                <w:sz w:val="18"/>
                <w:szCs w:val="18"/>
              </w:rPr>
            </w:pPr>
          </w:p>
        </w:tc>
        <w:tc>
          <w:tcPr>
            <w:tcW w:w="918"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eastAsia" w:ascii="宋体" w:hAnsi="宋体"/>
                <w:color w:val="000000"/>
                <w:sz w:val="18"/>
                <w:szCs w:val="18"/>
              </w:rPr>
            </w:pPr>
          </w:p>
        </w:tc>
        <w:tc>
          <w:tcPr>
            <w:tcW w:w="876"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208</w:t>
            </w:r>
          </w:p>
        </w:tc>
        <w:tc>
          <w:tcPr>
            <w:tcW w:w="256"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05</w:t>
            </w:r>
          </w:p>
        </w:tc>
        <w:tc>
          <w:tcPr>
            <w:tcW w:w="247"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05</w:t>
            </w:r>
          </w:p>
        </w:tc>
        <w:tc>
          <w:tcPr>
            <w:tcW w:w="2433"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机关事业单位基本养老保险缴费支出</w:t>
            </w:r>
          </w:p>
        </w:tc>
        <w:tc>
          <w:tcPr>
            <w:tcW w:w="107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338.82</w:t>
            </w:r>
          </w:p>
        </w:tc>
        <w:tc>
          <w:tcPr>
            <w:tcW w:w="1128"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338.82</w:t>
            </w:r>
          </w:p>
        </w:tc>
        <w:tc>
          <w:tcPr>
            <w:tcW w:w="1082"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338.82</w:t>
            </w:r>
          </w:p>
        </w:tc>
        <w:tc>
          <w:tcPr>
            <w:tcW w:w="1082" w:type="dxa"/>
            <w:shd w:val="clear" w:color="auto" w:fill="auto"/>
            <w:vAlign w:val="center"/>
          </w:tcPr>
          <w:p>
            <w:pPr>
              <w:jc w:val="right"/>
              <w:rPr>
                <w:rFonts w:hint="default" w:ascii="宋体" w:hAnsi="宋体"/>
                <w:sz w:val="15"/>
                <w:szCs w:val="15"/>
              </w:rPr>
            </w:pPr>
          </w:p>
        </w:tc>
        <w:tc>
          <w:tcPr>
            <w:tcW w:w="328" w:type="dxa"/>
            <w:shd w:val="clear" w:color="auto" w:fill="auto"/>
            <w:vAlign w:val="center"/>
          </w:tcPr>
          <w:p>
            <w:pPr>
              <w:jc w:val="right"/>
              <w:rPr>
                <w:rFonts w:hint="default" w:ascii="宋体" w:hAnsi="宋体"/>
                <w:sz w:val="18"/>
                <w:szCs w:val="18"/>
              </w:rPr>
            </w:pPr>
          </w:p>
        </w:tc>
        <w:tc>
          <w:tcPr>
            <w:tcW w:w="1442" w:type="dxa"/>
            <w:gridSpan w:val="2"/>
            <w:shd w:val="clear" w:color="auto" w:fill="auto"/>
            <w:vAlign w:val="center"/>
          </w:tcPr>
          <w:p>
            <w:pPr>
              <w:jc w:val="right"/>
              <w:rPr>
                <w:rFonts w:hint="default" w:ascii="宋体" w:hAnsi="宋体"/>
                <w:sz w:val="18"/>
                <w:szCs w:val="18"/>
              </w:rPr>
            </w:pPr>
          </w:p>
        </w:tc>
        <w:tc>
          <w:tcPr>
            <w:tcW w:w="885" w:type="dxa"/>
            <w:shd w:val="clear" w:color="auto" w:fill="auto"/>
            <w:vAlign w:val="center"/>
          </w:tcPr>
          <w:p>
            <w:pPr>
              <w:jc w:val="right"/>
              <w:rPr>
                <w:rFonts w:hint="default" w:ascii="宋体" w:hAnsi="宋体"/>
                <w:sz w:val="18"/>
                <w:szCs w:val="18"/>
              </w:rPr>
            </w:pPr>
          </w:p>
        </w:tc>
        <w:tc>
          <w:tcPr>
            <w:tcW w:w="918"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eastAsia" w:ascii="宋体" w:hAnsi="宋体"/>
                <w:color w:val="000000"/>
                <w:sz w:val="18"/>
                <w:szCs w:val="18"/>
              </w:rPr>
            </w:pPr>
          </w:p>
        </w:tc>
        <w:tc>
          <w:tcPr>
            <w:tcW w:w="876"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210</w:t>
            </w:r>
          </w:p>
        </w:tc>
        <w:tc>
          <w:tcPr>
            <w:tcW w:w="256" w:type="dxa"/>
            <w:shd w:val="clear" w:color="auto" w:fill="auto"/>
            <w:vAlign w:val="center"/>
          </w:tcPr>
          <w:p>
            <w:pPr>
              <w:jc w:val="center"/>
              <w:rPr>
                <w:rFonts w:hint="default" w:ascii="宋体" w:hAnsi="宋体"/>
                <w:b/>
                <w:sz w:val="18"/>
                <w:szCs w:val="18"/>
              </w:rPr>
            </w:pPr>
          </w:p>
        </w:tc>
        <w:tc>
          <w:tcPr>
            <w:tcW w:w="247" w:type="dxa"/>
            <w:shd w:val="clear" w:color="auto" w:fill="auto"/>
            <w:vAlign w:val="center"/>
          </w:tcPr>
          <w:p>
            <w:pPr>
              <w:jc w:val="center"/>
              <w:rPr>
                <w:rFonts w:hint="default" w:ascii="宋体" w:hAnsi="宋体"/>
                <w:b/>
                <w:sz w:val="18"/>
                <w:szCs w:val="18"/>
              </w:rPr>
            </w:pPr>
          </w:p>
        </w:tc>
        <w:tc>
          <w:tcPr>
            <w:tcW w:w="2433"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卫生健康支出</w:t>
            </w:r>
          </w:p>
        </w:tc>
        <w:tc>
          <w:tcPr>
            <w:tcW w:w="107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170.65</w:t>
            </w:r>
          </w:p>
        </w:tc>
        <w:tc>
          <w:tcPr>
            <w:tcW w:w="1128"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170.65</w:t>
            </w:r>
          </w:p>
        </w:tc>
        <w:tc>
          <w:tcPr>
            <w:tcW w:w="1082"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170.65</w:t>
            </w:r>
          </w:p>
        </w:tc>
        <w:tc>
          <w:tcPr>
            <w:tcW w:w="1082" w:type="dxa"/>
            <w:shd w:val="clear" w:color="auto" w:fill="auto"/>
            <w:vAlign w:val="center"/>
          </w:tcPr>
          <w:p>
            <w:pPr>
              <w:jc w:val="right"/>
              <w:rPr>
                <w:rFonts w:hint="default" w:ascii="宋体" w:hAnsi="宋体"/>
                <w:b/>
                <w:sz w:val="15"/>
                <w:szCs w:val="15"/>
              </w:rPr>
            </w:pPr>
          </w:p>
        </w:tc>
        <w:tc>
          <w:tcPr>
            <w:tcW w:w="328" w:type="dxa"/>
            <w:shd w:val="clear" w:color="auto" w:fill="auto"/>
            <w:vAlign w:val="center"/>
          </w:tcPr>
          <w:p>
            <w:pPr>
              <w:jc w:val="right"/>
              <w:rPr>
                <w:rFonts w:hint="default" w:ascii="宋体" w:hAnsi="宋体"/>
                <w:b/>
                <w:sz w:val="18"/>
                <w:szCs w:val="18"/>
              </w:rPr>
            </w:pPr>
          </w:p>
        </w:tc>
        <w:tc>
          <w:tcPr>
            <w:tcW w:w="1442" w:type="dxa"/>
            <w:gridSpan w:val="2"/>
            <w:shd w:val="clear" w:color="auto" w:fill="auto"/>
            <w:vAlign w:val="center"/>
          </w:tcPr>
          <w:p>
            <w:pPr>
              <w:jc w:val="right"/>
              <w:rPr>
                <w:rFonts w:hint="default" w:ascii="宋体" w:hAnsi="宋体"/>
                <w:b/>
                <w:sz w:val="18"/>
                <w:szCs w:val="18"/>
              </w:rPr>
            </w:pPr>
          </w:p>
        </w:tc>
        <w:tc>
          <w:tcPr>
            <w:tcW w:w="885" w:type="dxa"/>
            <w:shd w:val="clear" w:color="auto" w:fill="auto"/>
            <w:vAlign w:val="center"/>
          </w:tcPr>
          <w:p>
            <w:pPr>
              <w:jc w:val="right"/>
              <w:rPr>
                <w:rFonts w:hint="default" w:ascii="宋体" w:hAnsi="宋体"/>
                <w:b/>
                <w:sz w:val="18"/>
                <w:szCs w:val="18"/>
              </w:rPr>
            </w:pPr>
          </w:p>
        </w:tc>
        <w:tc>
          <w:tcPr>
            <w:tcW w:w="918"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eastAsia" w:ascii="宋体" w:hAnsi="宋体"/>
                <w:b/>
                <w:color w:val="000000"/>
                <w:sz w:val="18"/>
                <w:szCs w:val="18"/>
              </w:rPr>
            </w:pPr>
          </w:p>
        </w:tc>
        <w:tc>
          <w:tcPr>
            <w:tcW w:w="876"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210</w:t>
            </w:r>
          </w:p>
        </w:tc>
        <w:tc>
          <w:tcPr>
            <w:tcW w:w="256"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11</w:t>
            </w:r>
          </w:p>
        </w:tc>
        <w:tc>
          <w:tcPr>
            <w:tcW w:w="247" w:type="dxa"/>
            <w:shd w:val="clear" w:color="auto" w:fill="auto"/>
            <w:vAlign w:val="center"/>
          </w:tcPr>
          <w:p>
            <w:pPr>
              <w:jc w:val="center"/>
              <w:rPr>
                <w:rFonts w:hint="default" w:ascii="宋体" w:hAnsi="宋体"/>
                <w:b/>
                <w:sz w:val="18"/>
                <w:szCs w:val="18"/>
              </w:rPr>
            </w:pPr>
          </w:p>
        </w:tc>
        <w:tc>
          <w:tcPr>
            <w:tcW w:w="2433"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 xml:space="preserve">  行政事业单位医疗</w:t>
            </w:r>
          </w:p>
        </w:tc>
        <w:tc>
          <w:tcPr>
            <w:tcW w:w="107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170.65</w:t>
            </w:r>
          </w:p>
        </w:tc>
        <w:tc>
          <w:tcPr>
            <w:tcW w:w="1128"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170.65</w:t>
            </w:r>
          </w:p>
        </w:tc>
        <w:tc>
          <w:tcPr>
            <w:tcW w:w="1082"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170.65</w:t>
            </w:r>
          </w:p>
        </w:tc>
        <w:tc>
          <w:tcPr>
            <w:tcW w:w="1082" w:type="dxa"/>
            <w:shd w:val="clear" w:color="auto" w:fill="auto"/>
            <w:vAlign w:val="center"/>
          </w:tcPr>
          <w:p>
            <w:pPr>
              <w:jc w:val="right"/>
              <w:rPr>
                <w:rFonts w:hint="default" w:ascii="宋体" w:hAnsi="宋体"/>
                <w:b/>
                <w:sz w:val="15"/>
                <w:szCs w:val="15"/>
              </w:rPr>
            </w:pPr>
          </w:p>
        </w:tc>
        <w:tc>
          <w:tcPr>
            <w:tcW w:w="328" w:type="dxa"/>
            <w:shd w:val="clear" w:color="auto" w:fill="auto"/>
            <w:vAlign w:val="center"/>
          </w:tcPr>
          <w:p>
            <w:pPr>
              <w:jc w:val="right"/>
              <w:rPr>
                <w:rFonts w:hint="default" w:ascii="宋体" w:hAnsi="宋体"/>
                <w:b/>
                <w:sz w:val="18"/>
                <w:szCs w:val="18"/>
              </w:rPr>
            </w:pPr>
          </w:p>
        </w:tc>
        <w:tc>
          <w:tcPr>
            <w:tcW w:w="1442" w:type="dxa"/>
            <w:gridSpan w:val="2"/>
            <w:shd w:val="clear" w:color="auto" w:fill="auto"/>
            <w:vAlign w:val="center"/>
          </w:tcPr>
          <w:p>
            <w:pPr>
              <w:jc w:val="right"/>
              <w:rPr>
                <w:rFonts w:hint="default" w:ascii="宋体" w:hAnsi="宋体"/>
                <w:b/>
                <w:sz w:val="18"/>
                <w:szCs w:val="18"/>
              </w:rPr>
            </w:pPr>
          </w:p>
        </w:tc>
        <w:tc>
          <w:tcPr>
            <w:tcW w:w="885" w:type="dxa"/>
            <w:shd w:val="clear" w:color="auto" w:fill="auto"/>
            <w:vAlign w:val="center"/>
          </w:tcPr>
          <w:p>
            <w:pPr>
              <w:jc w:val="right"/>
              <w:rPr>
                <w:rFonts w:hint="default" w:ascii="宋体" w:hAnsi="宋体"/>
                <w:b/>
                <w:sz w:val="18"/>
                <w:szCs w:val="18"/>
              </w:rPr>
            </w:pPr>
          </w:p>
        </w:tc>
        <w:tc>
          <w:tcPr>
            <w:tcW w:w="918"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eastAsia" w:ascii="宋体" w:hAnsi="宋体"/>
                <w:b/>
                <w:color w:val="000000"/>
                <w:sz w:val="18"/>
                <w:szCs w:val="18"/>
              </w:rPr>
            </w:pPr>
          </w:p>
        </w:tc>
        <w:tc>
          <w:tcPr>
            <w:tcW w:w="876"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210</w:t>
            </w:r>
          </w:p>
        </w:tc>
        <w:tc>
          <w:tcPr>
            <w:tcW w:w="256"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11</w:t>
            </w:r>
          </w:p>
        </w:tc>
        <w:tc>
          <w:tcPr>
            <w:tcW w:w="247"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02</w:t>
            </w:r>
          </w:p>
        </w:tc>
        <w:tc>
          <w:tcPr>
            <w:tcW w:w="2433"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事业单位医疗</w:t>
            </w:r>
          </w:p>
        </w:tc>
        <w:tc>
          <w:tcPr>
            <w:tcW w:w="107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170.65</w:t>
            </w:r>
          </w:p>
        </w:tc>
        <w:tc>
          <w:tcPr>
            <w:tcW w:w="1128"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170.65</w:t>
            </w:r>
          </w:p>
        </w:tc>
        <w:tc>
          <w:tcPr>
            <w:tcW w:w="1082"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170.65</w:t>
            </w:r>
          </w:p>
        </w:tc>
        <w:tc>
          <w:tcPr>
            <w:tcW w:w="1082" w:type="dxa"/>
            <w:shd w:val="clear" w:color="auto" w:fill="auto"/>
            <w:vAlign w:val="center"/>
          </w:tcPr>
          <w:p>
            <w:pPr>
              <w:jc w:val="right"/>
              <w:rPr>
                <w:rFonts w:hint="default" w:ascii="宋体" w:hAnsi="宋体"/>
                <w:sz w:val="15"/>
                <w:szCs w:val="15"/>
              </w:rPr>
            </w:pPr>
          </w:p>
        </w:tc>
        <w:tc>
          <w:tcPr>
            <w:tcW w:w="328" w:type="dxa"/>
            <w:shd w:val="clear" w:color="auto" w:fill="auto"/>
            <w:vAlign w:val="center"/>
          </w:tcPr>
          <w:p>
            <w:pPr>
              <w:jc w:val="right"/>
              <w:rPr>
                <w:rFonts w:hint="default" w:ascii="宋体" w:hAnsi="宋体"/>
                <w:sz w:val="18"/>
                <w:szCs w:val="18"/>
              </w:rPr>
            </w:pPr>
          </w:p>
        </w:tc>
        <w:tc>
          <w:tcPr>
            <w:tcW w:w="1442" w:type="dxa"/>
            <w:gridSpan w:val="2"/>
            <w:shd w:val="clear" w:color="auto" w:fill="auto"/>
            <w:vAlign w:val="center"/>
          </w:tcPr>
          <w:p>
            <w:pPr>
              <w:jc w:val="right"/>
              <w:rPr>
                <w:rFonts w:hint="default" w:ascii="宋体" w:hAnsi="宋体"/>
                <w:sz w:val="18"/>
                <w:szCs w:val="18"/>
              </w:rPr>
            </w:pPr>
          </w:p>
        </w:tc>
        <w:tc>
          <w:tcPr>
            <w:tcW w:w="885" w:type="dxa"/>
            <w:shd w:val="clear" w:color="auto" w:fill="auto"/>
            <w:vAlign w:val="center"/>
          </w:tcPr>
          <w:p>
            <w:pPr>
              <w:jc w:val="right"/>
              <w:rPr>
                <w:rFonts w:hint="default" w:ascii="宋体" w:hAnsi="宋体"/>
                <w:sz w:val="18"/>
                <w:szCs w:val="18"/>
              </w:rPr>
            </w:pPr>
          </w:p>
        </w:tc>
        <w:tc>
          <w:tcPr>
            <w:tcW w:w="918"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eastAsia" w:ascii="宋体" w:hAnsi="宋体"/>
                <w:color w:val="000000"/>
                <w:sz w:val="18"/>
                <w:szCs w:val="18"/>
              </w:rPr>
            </w:pPr>
          </w:p>
        </w:tc>
        <w:tc>
          <w:tcPr>
            <w:tcW w:w="876"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221</w:t>
            </w:r>
          </w:p>
        </w:tc>
        <w:tc>
          <w:tcPr>
            <w:tcW w:w="256" w:type="dxa"/>
            <w:shd w:val="clear" w:color="auto" w:fill="auto"/>
            <w:vAlign w:val="center"/>
          </w:tcPr>
          <w:p>
            <w:pPr>
              <w:jc w:val="center"/>
              <w:rPr>
                <w:rFonts w:hint="default" w:ascii="宋体" w:hAnsi="宋体"/>
                <w:b/>
                <w:sz w:val="18"/>
                <w:szCs w:val="18"/>
              </w:rPr>
            </w:pPr>
          </w:p>
        </w:tc>
        <w:tc>
          <w:tcPr>
            <w:tcW w:w="247" w:type="dxa"/>
            <w:shd w:val="clear" w:color="auto" w:fill="auto"/>
            <w:vAlign w:val="center"/>
          </w:tcPr>
          <w:p>
            <w:pPr>
              <w:jc w:val="center"/>
              <w:rPr>
                <w:rFonts w:hint="default" w:ascii="宋体" w:hAnsi="宋体"/>
                <w:b/>
                <w:sz w:val="18"/>
                <w:szCs w:val="18"/>
              </w:rPr>
            </w:pPr>
          </w:p>
        </w:tc>
        <w:tc>
          <w:tcPr>
            <w:tcW w:w="2433"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住房保障支出</w:t>
            </w:r>
          </w:p>
        </w:tc>
        <w:tc>
          <w:tcPr>
            <w:tcW w:w="107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281.04</w:t>
            </w:r>
          </w:p>
        </w:tc>
        <w:tc>
          <w:tcPr>
            <w:tcW w:w="1128"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281.04</w:t>
            </w:r>
          </w:p>
        </w:tc>
        <w:tc>
          <w:tcPr>
            <w:tcW w:w="1082"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281.04</w:t>
            </w:r>
          </w:p>
        </w:tc>
        <w:tc>
          <w:tcPr>
            <w:tcW w:w="1082" w:type="dxa"/>
            <w:shd w:val="clear" w:color="auto" w:fill="auto"/>
            <w:vAlign w:val="center"/>
          </w:tcPr>
          <w:p>
            <w:pPr>
              <w:jc w:val="right"/>
              <w:rPr>
                <w:rFonts w:hint="default" w:ascii="宋体" w:hAnsi="宋体"/>
                <w:b/>
                <w:sz w:val="15"/>
                <w:szCs w:val="15"/>
              </w:rPr>
            </w:pPr>
          </w:p>
        </w:tc>
        <w:tc>
          <w:tcPr>
            <w:tcW w:w="328" w:type="dxa"/>
            <w:shd w:val="clear" w:color="auto" w:fill="auto"/>
            <w:vAlign w:val="center"/>
          </w:tcPr>
          <w:p>
            <w:pPr>
              <w:jc w:val="right"/>
              <w:rPr>
                <w:rFonts w:hint="default" w:ascii="宋体" w:hAnsi="宋体"/>
                <w:b/>
                <w:sz w:val="18"/>
                <w:szCs w:val="18"/>
              </w:rPr>
            </w:pPr>
          </w:p>
        </w:tc>
        <w:tc>
          <w:tcPr>
            <w:tcW w:w="1442" w:type="dxa"/>
            <w:gridSpan w:val="2"/>
            <w:shd w:val="clear" w:color="auto" w:fill="auto"/>
            <w:vAlign w:val="center"/>
          </w:tcPr>
          <w:p>
            <w:pPr>
              <w:jc w:val="right"/>
              <w:rPr>
                <w:rFonts w:hint="default" w:ascii="宋体" w:hAnsi="宋体"/>
                <w:b/>
                <w:sz w:val="18"/>
                <w:szCs w:val="18"/>
              </w:rPr>
            </w:pPr>
          </w:p>
        </w:tc>
        <w:tc>
          <w:tcPr>
            <w:tcW w:w="885" w:type="dxa"/>
            <w:shd w:val="clear" w:color="auto" w:fill="auto"/>
            <w:vAlign w:val="center"/>
          </w:tcPr>
          <w:p>
            <w:pPr>
              <w:jc w:val="right"/>
              <w:rPr>
                <w:rFonts w:hint="default" w:ascii="宋体" w:hAnsi="宋体"/>
                <w:b/>
                <w:sz w:val="18"/>
                <w:szCs w:val="18"/>
              </w:rPr>
            </w:pPr>
          </w:p>
        </w:tc>
        <w:tc>
          <w:tcPr>
            <w:tcW w:w="918"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eastAsia" w:ascii="宋体" w:hAnsi="宋体"/>
                <w:b/>
                <w:color w:val="000000"/>
                <w:sz w:val="18"/>
                <w:szCs w:val="18"/>
              </w:rPr>
            </w:pPr>
          </w:p>
        </w:tc>
        <w:tc>
          <w:tcPr>
            <w:tcW w:w="876"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221</w:t>
            </w:r>
          </w:p>
        </w:tc>
        <w:tc>
          <w:tcPr>
            <w:tcW w:w="256"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02</w:t>
            </w:r>
          </w:p>
        </w:tc>
        <w:tc>
          <w:tcPr>
            <w:tcW w:w="247" w:type="dxa"/>
            <w:shd w:val="clear" w:color="auto" w:fill="auto"/>
            <w:vAlign w:val="center"/>
          </w:tcPr>
          <w:p>
            <w:pPr>
              <w:jc w:val="center"/>
              <w:rPr>
                <w:rFonts w:hint="default" w:ascii="宋体" w:hAnsi="宋体"/>
                <w:b/>
                <w:sz w:val="18"/>
                <w:szCs w:val="18"/>
              </w:rPr>
            </w:pPr>
          </w:p>
        </w:tc>
        <w:tc>
          <w:tcPr>
            <w:tcW w:w="2433"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 xml:space="preserve">  住房改革支出</w:t>
            </w:r>
          </w:p>
        </w:tc>
        <w:tc>
          <w:tcPr>
            <w:tcW w:w="107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281.04</w:t>
            </w:r>
          </w:p>
        </w:tc>
        <w:tc>
          <w:tcPr>
            <w:tcW w:w="1128"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281.04</w:t>
            </w:r>
          </w:p>
        </w:tc>
        <w:tc>
          <w:tcPr>
            <w:tcW w:w="1082"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281.04</w:t>
            </w:r>
          </w:p>
        </w:tc>
        <w:tc>
          <w:tcPr>
            <w:tcW w:w="1082" w:type="dxa"/>
            <w:shd w:val="clear" w:color="auto" w:fill="auto"/>
            <w:vAlign w:val="center"/>
          </w:tcPr>
          <w:p>
            <w:pPr>
              <w:jc w:val="right"/>
              <w:rPr>
                <w:rFonts w:hint="default" w:ascii="宋体" w:hAnsi="宋体"/>
                <w:b/>
                <w:sz w:val="15"/>
                <w:szCs w:val="15"/>
              </w:rPr>
            </w:pPr>
          </w:p>
        </w:tc>
        <w:tc>
          <w:tcPr>
            <w:tcW w:w="328" w:type="dxa"/>
            <w:shd w:val="clear" w:color="auto" w:fill="auto"/>
            <w:vAlign w:val="center"/>
          </w:tcPr>
          <w:p>
            <w:pPr>
              <w:jc w:val="right"/>
              <w:rPr>
                <w:rFonts w:hint="default" w:ascii="宋体" w:hAnsi="宋体"/>
                <w:b/>
                <w:sz w:val="18"/>
                <w:szCs w:val="18"/>
              </w:rPr>
            </w:pPr>
          </w:p>
        </w:tc>
        <w:tc>
          <w:tcPr>
            <w:tcW w:w="1442" w:type="dxa"/>
            <w:gridSpan w:val="2"/>
            <w:shd w:val="clear" w:color="auto" w:fill="auto"/>
            <w:vAlign w:val="center"/>
          </w:tcPr>
          <w:p>
            <w:pPr>
              <w:jc w:val="right"/>
              <w:rPr>
                <w:rFonts w:hint="default" w:ascii="宋体" w:hAnsi="宋体"/>
                <w:b/>
                <w:sz w:val="18"/>
                <w:szCs w:val="18"/>
              </w:rPr>
            </w:pPr>
          </w:p>
        </w:tc>
        <w:tc>
          <w:tcPr>
            <w:tcW w:w="885" w:type="dxa"/>
            <w:shd w:val="clear" w:color="auto" w:fill="auto"/>
            <w:vAlign w:val="center"/>
          </w:tcPr>
          <w:p>
            <w:pPr>
              <w:jc w:val="right"/>
              <w:rPr>
                <w:rFonts w:hint="default" w:ascii="宋体" w:hAnsi="宋体"/>
                <w:b/>
                <w:sz w:val="18"/>
                <w:szCs w:val="18"/>
              </w:rPr>
            </w:pPr>
          </w:p>
        </w:tc>
        <w:tc>
          <w:tcPr>
            <w:tcW w:w="918"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eastAsia" w:ascii="宋体" w:hAnsi="宋体"/>
                <w:b/>
                <w:color w:val="000000"/>
                <w:sz w:val="18"/>
                <w:szCs w:val="18"/>
              </w:rPr>
            </w:pPr>
          </w:p>
        </w:tc>
        <w:tc>
          <w:tcPr>
            <w:tcW w:w="876"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221</w:t>
            </w:r>
          </w:p>
        </w:tc>
        <w:tc>
          <w:tcPr>
            <w:tcW w:w="256"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02</w:t>
            </w:r>
          </w:p>
        </w:tc>
        <w:tc>
          <w:tcPr>
            <w:tcW w:w="247"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01</w:t>
            </w:r>
          </w:p>
        </w:tc>
        <w:tc>
          <w:tcPr>
            <w:tcW w:w="2433"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住房公积金</w:t>
            </w:r>
          </w:p>
        </w:tc>
        <w:tc>
          <w:tcPr>
            <w:tcW w:w="107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281.04</w:t>
            </w:r>
          </w:p>
        </w:tc>
        <w:tc>
          <w:tcPr>
            <w:tcW w:w="1128"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281.04</w:t>
            </w:r>
          </w:p>
        </w:tc>
        <w:tc>
          <w:tcPr>
            <w:tcW w:w="1082"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281.04</w:t>
            </w:r>
          </w:p>
        </w:tc>
        <w:tc>
          <w:tcPr>
            <w:tcW w:w="1082" w:type="dxa"/>
            <w:shd w:val="clear" w:color="auto" w:fill="auto"/>
            <w:vAlign w:val="center"/>
          </w:tcPr>
          <w:p>
            <w:pPr>
              <w:jc w:val="right"/>
              <w:rPr>
                <w:rFonts w:hint="default" w:ascii="宋体" w:hAnsi="宋体"/>
                <w:sz w:val="15"/>
                <w:szCs w:val="15"/>
              </w:rPr>
            </w:pPr>
          </w:p>
        </w:tc>
        <w:tc>
          <w:tcPr>
            <w:tcW w:w="328" w:type="dxa"/>
            <w:shd w:val="clear" w:color="auto" w:fill="auto"/>
            <w:vAlign w:val="center"/>
          </w:tcPr>
          <w:p>
            <w:pPr>
              <w:jc w:val="right"/>
              <w:rPr>
                <w:rFonts w:hint="default" w:ascii="宋体" w:hAnsi="宋体"/>
                <w:sz w:val="18"/>
                <w:szCs w:val="18"/>
              </w:rPr>
            </w:pPr>
          </w:p>
        </w:tc>
        <w:tc>
          <w:tcPr>
            <w:tcW w:w="1442" w:type="dxa"/>
            <w:gridSpan w:val="2"/>
            <w:shd w:val="clear" w:color="auto" w:fill="auto"/>
            <w:vAlign w:val="center"/>
          </w:tcPr>
          <w:p>
            <w:pPr>
              <w:jc w:val="right"/>
              <w:rPr>
                <w:rFonts w:hint="default" w:ascii="宋体" w:hAnsi="宋体"/>
                <w:sz w:val="18"/>
                <w:szCs w:val="18"/>
              </w:rPr>
            </w:pPr>
          </w:p>
        </w:tc>
        <w:tc>
          <w:tcPr>
            <w:tcW w:w="885" w:type="dxa"/>
            <w:shd w:val="clear" w:color="auto" w:fill="auto"/>
            <w:vAlign w:val="center"/>
          </w:tcPr>
          <w:p>
            <w:pPr>
              <w:jc w:val="right"/>
              <w:rPr>
                <w:rFonts w:hint="default" w:ascii="宋体" w:hAnsi="宋体"/>
                <w:sz w:val="18"/>
                <w:szCs w:val="18"/>
              </w:rPr>
            </w:pPr>
          </w:p>
        </w:tc>
        <w:tc>
          <w:tcPr>
            <w:tcW w:w="918"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eastAsia" w:ascii="宋体" w:hAnsi="宋体"/>
                <w:color w:val="000000"/>
                <w:sz w:val="18"/>
                <w:szCs w:val="18"/>
              </w:rPr>
            </w:pPr>
          </w:p>
        </w:tc>
        <w:tc>
          <w:tcPr>
            <w:tcW w:w="876" w:type="dxa"/>
            <w:shd w:val="clear" w:color="auto" w:fill="auto"/>
            <w:vAlign w:val="center"/>
          </w:tcPr>
          <w:p>
            <w:pPr>
              <w:jc w:val="right"/>
              <w:rPr>
                <w:rFonts w:hint="eastAsia" w:ascii="宋体" w:hAnsi="宋体"/>
                <w:color w:val="000000"/>
                <w:sz w:val="18"/>
                <w:szCs w:val="18"/>
              </w:rPr>
            </w:pPr>
          </w:p>
        </w:tc>
      </w:tr>
    </w:tbl>
    <w:p>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pPr>
        <w:jc w:val="left"/>
        <w:rPr>
          <w:rFonts w:hint="default" w:ascii="宋体" w:hAnsi="宋体"/>
          <w:color w:val="000000"/>
          <w:sz w:val="18"/>
          <w:szCs w:val="18"/>
        </w:rPr>
      </w:pPr>
      <w:r>
        <w:rPr>
          <w:rFonts w:hint="eastAsia" w:ascii="宋体" w:hAnsi="宋体"/>
          <w:color w:val="000000"/>
          <w:sz w:val="18"/>
          <w:szCs w:val="18"/>
        </w:rPr>
        <w:t>表3</w:t>
      </w:r>
    </w:p>
    <w:p>
      <w:pPr>
        <w:jc w:val="center"/>
        <w:rPr>
          <w:rFonts w:hint="default" w:ascii="仿宋" w:hAnsi="宋体" w:eastAsia="仿宋"/>
          <w:b/>
          <w:color w:val="000000"/>
          <w:sz w:val="28"/>
          <w:szCs w:val="28"/>
        </w:rPr>
      </w:pPr>
      <w:r>
        <w:rPr>
          <w:rFonts w:hint="eastAsia" w:ascii="仿宋" w:hAnsi="宋体" w:eastAsia="仿宋"/>
          <w:b/>
          <w:color w:val="000000"/>
          <w:sz w:val="28"/>
          <w:szCs w:val="28"/>
        </w:rPr>
        <w:t>部门支出总体情况表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pPr>
              <w:jc w:val="left"/>
              <w:rPr>
                <w:sz w:val="18"/>
                <w:szCs w:val="18"/>
              </w:rPr>
            </w:pPr>
            <w:r>
              <w:rPr>
                <w:rFonts w:hint="eastAsia"/>
                <w:color w:val="000000"/>
                <w:sz w:val="18"/>
                <w:szCs w:val="18"/>
              </w:rPr>
              <w:t>编制部门：额敏县第六中学</w:t>
            </w:r>
          </w:p>
        </w:tc>
        <w:tc>
          <w:tcPr>
            <w:tcW w:w="1679"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pPr>
              <w:jc w:val="center"/>
              <w:rPr>
                <w:sz w:val="18"/>
                <w:szCs w:val="18"/>
              </w:rPr>
            </w:pPr>
            <w:r>
              <w:rPr>
                <w:rFonts w:hint="eastAsia"/>
                <w:sz w:val="18"/>
                <w:szCs w:val="18"/>
              </w:rPr>
              <w:t>科目</w:t>
            </w:r>
          </w:p>
        </w:tc>
        <w:tc>
          <w:tcPr>
            <w:tcW w:w="4017" w:type="dxa"/>
            <w:gridSpan w:val="4"/>
            <w:shd w:val="clear" w:color="auto" w:fill="auto"/>
            <w:vAlign w:val="center"/>
          </w:tcPr>
          <w:p>
            <w:pPr>
              <w:jc w:val="center"/>
              <w:rPr>
                <w:sz w:val="18"/>
                <w:szCs w:val="18"/>
              </w:rPr>
            </w:pPr>
            <w:r>
              <w:rPr>
                <w:rFonts w:hint="eastAsia"/>
                <w:sz w:val="18"/>
                <w:szCs w:val="18"/>
              </w:rPr>
              <w:t>支出预算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pPr>
              <w:jc w:val="center"/>
              <w:rPr>
                <w:sz w:val="18"/>
                <w:szCs w:val="18"/>
              </w:rPr>
            </w:pPr>
            <w:r>
              <w:rPr>
                <w:rFonts w:hint="eastAsia"/>
                <w:sz w:val="18"/>
                <w:szCs w:val="18"/>
              </w:rPr>
              <w:t>功能分类科目编码</w:t>
            </w:r>
          </w:p>
        </w:tc>
        <w:tc>
          <w:tcPr>
            <w:tcW w:w="4169" w:type="dxa"/>
            <w:vMerge w:val="restart"/>
            <w:shd w:val="clear" w:color="auto" w:fill="auto"/>
            <w:vAlign w:val="center"/>
          </w:tcPr>
          <w:p>
            <w:pPr>
              <w:jc w:val="center"/>
              <w:rPr>
                <w:sz w:val="18"/>
                <w:szCs w:val="18"/>
              </w:rPr>
            </w:pPr>
            <w:r>
              <w:rPr>
                <w:rFonts w:hint="eastAsia"/>
                <w:sz w:val="18"/>
                <w:szCs w:val="18"/>
              </w:rPr>
              <w:t>功能分类科目名称</w:t>
            </w:r>
          </w:p>
        </w:tc>
        <w:tc>
          <w:tcPr>
            <w:tcW w:w="1306" w:type="dxa"/>
            <w:vMerge w:val="restart"/>
            <w:shd w:val="clear" w:color="auto" w:fill="auto"/>
            <w:vAlign w:val="center"/>
          </w:tcPr>
          <w:p>
            <w:pPr>
              <w:jc w:val="center"/>
              <w:rPr>
                <w:sz w:val="18"/>
                <w:szCs w:val="18"/>
              </w:rPr>
            </w:pPr>
            <w:r>
              <w:rPr>
                <w:rFonts w:hint="eastAsia"/>
                <w:sz w:val="18"/>
                <w:szCs w:val="18"/>
              </w:rPr>
              <w:t>合计</w:t>
            </w:r>
          </w:p>
        </w:tc>
        <w:tc>
          <w:tcPr>
            <w:tcW w:w="1306" w:type="dxa"/>
            <w:gridSpan w:val="2"/>
            <w:vMerge w:val="restart"/>
            <w:shd w:val="clear" w:color="auto" w:fill="auto"/>
            <w:vAlign w:val="center"/>
          </w:tcPr>
          <w:p>
            <w:pPr>
              <w:jc w:val="center"/>
              <w:rPr>
                <w:sz w:val="18"/>
                <w:szCs w:val="18"/>
              </w:rPr>
            </w:pPr>
            <w:r>
              <w:rPr>
                <w:rFonts w:hint="eastAsia"/>
                <w:sz w:val="18"/>
                <w:szCs w:val="18"/>
              </w:rPr>
              <w:t>基本支出</w:t>
            </w:r>
          </w:p>
        </w:tc>
        <w:tc>
          <w:tcPr>
            <w:tcW w:w="1405"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567" w:type="dxa"/>
            <w:shd w:val="clear" w:color="auto" w:fill="auto"/>
            <w:vAlign w:val="center"/>
          </w:tcPr>
          <w:p>
            <w:pPr>
              <w:jc w:val="center"/>
              <w:rPr>
                <w:sz w:val="18"/>
                <w:szCs w:val="18"/>
              </w:rPr>
            </w:pPr>
            <w:r>
              <w:rPr>
                <w:rFonts w:hint="eastAsia"/>
                <w:sz w:val="18"/>
                <w:szCs w:val="18"/>
              </w:rPr>
              <w:t>项</w:t>
            </w:r>
          </w:p>
        </w:tc>
        <w:tc>
          <w:tcPr>
            <w:tcW w:w="4169" w:type="dxa"/>
            <w:vMerge w:val="continue"/>
            <w:shd w:val="clear" w:color="auto" w:fill="auto"/>
            <w:vAlign w:val="center"/>
          </w:tcPr>
          <w:p>
            <w:pPr>
              <w:jc w:val="center"/>
              <w:rPr>
                <w:sz w:val="18"/>
                <w:szCs w:val="18"/>
              </w:rPr>
            </w:pPr>
          </w:p>
        </w:tc>
        <w:tc>
          <w:tcPr>
            <w:tcW w:w="1306" w:type="dxa"/>
            <w:vMerge w:val="continue"/>
            <w:shd w:val="clear" w:color="auto" w:fill="auto"/>
            <w:vAlign w:val="center"/>
          </w:tcPr>
          <w:p>
            <w:pPr>
              <w:jc w:val="center"/>
              <w:rPr>
                <w:sz w:val="18"/>
                <w:szCs w:val="18"/>
              </w:rPr>
            </w:pPr>
          </w:p>
        </w:tc>
        <w:tc>
          <w:tcPr>
            <w:tcW w:w="1306" w:type="dxa"/>
            <w:gridSpan w:val="2"/>
            <w:vMerge w:val="continue"/>
            <w:shd w:val="clear" w:color="auto" w:fill="auto"/>
            <w:vAlign w:val="center"/>
          </w:tcPr>
          <w:p>
            <w:pPr>
              <w:jc w:val="center"/>
              <w:rPr>
                <w:sz w:val="18"/>
                <w:szCs w:val="18"/>
              </w:rPr>
            </w:pPr>
          </w:p>
        </w:tc>
        <w:tc>
          <w:tcPr>
            <w:tcW w:w="1405"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14" w:hRule="atLeast"/>
          <w:tblHeader/>
        </w:trPr>
        <w:tc>
          <w:tcPr>
            <w:tcW w:w="534" w:type="dxa"/>
            <w:shd w:val="clear" w:color="auto" w:fill="auto"/>
            <w:vAlign w:val="center"/>
          </w:tcPr>
          <w:p>
            <w:pPr>
              <w:jc w:val="center"/>
              <w:rPr>
                <w:sz w:val="18"/>
                <w:szCs w:val="18"/>
              </w:rPr>
            </w:pPr>
            <w:r>
              <w:rPr>
                <w:rFonts w:hint="eastAsia"/>
                <w:color w:val="000000"/>
                <w:sz w:val="18"/>
                <w:szCs w:val="18"/>
              </w:rPr>
              <w:t>※</w:t>
            </w:r>
          </w:p>
        </w:tc>
        <w:tc>
          <w:tcPr>
            <w:tcW w:w="567" w:type="dxa"/>
            <w:shd w:val="clear" w:color="auto" w:fill="auto"/>
            <w:vAlign w:val="center"/>
          </w:tcPr>
          <w:p>
            <w:pPr>
              <w:jc w:val="center"/>
              <w:rPr>
                <w:sz w:val="18"/>
                <w:szCs w:val="18"/>
              </w:rPr>
            </w:pPr>
            <w:r>
              <w:rPr>
                <w:rFonts w:hint="eastAsia"/>
                <w:color w:val="000000"/>
                <w:sz w:val="18"/>
                <w:szCs w:val="18"/>
              </w:rPr>
              <w:t>※</w:t>
            </w:r>
          </w:p>
        </w:tc>
        <w:tc>
          <w:tcPr>
            <w:tcW w:w="567" w:type="dxa"/>
            <w:shd w:val="clear" w:color="auto" w:fill="auto"/>
            <w:vAlign w:val="center"/>
          </w:tcPr>
          <w:p>
            <w:pPr>
              <w:jc w:val="center"/>
              <w:rPr>
                <w:sz w:val="18"/>
                <w:szCs w:val="18"/>
              </w:rPr>
            </w:pPr>
            <w:r>
              <w:rPr>
                <w:rFonts w:hint="eastAsia"/>
                <w:color w:val="000000"/>
                <w:sz w:val="18"/>
                <w:szCs w:val="18"/>
              </w:rPr>
              <w:t>※</w:t>
            </w:r>
          </w:p>
        </w:tc>
        <w:tc>
          <w:tcPr>
            <w:tcW w:w="4169" w:type="dxa"/>
            <w:shd w:val="clear" w:color="auto" w:fill="auto"/>
            <w:vAlign w:val="center"/>
          </w:tcPr>
          <w:p>
            <w:pPr>
              <w:jc w:val="center"/>
              <w:rPr>
                <w:sz w:val="18"/>
                <w:szCs w:val="18"/>
              </w:rPr>
            </w:pPr>
            <w:r>
              <w:rPr>
                <w:rFonts w:hint="eastAsia"/>
                <w:color w:val="000000"/>
                <w:sz w:val="18"/>
                <w:szCs w:val="18"/>
              </w:rPr>
              <w:t>※</w:t>
            </w:r>
          </w:p>
        </w:tc>
        <w:tc>
          <w:tcPr>
            <w:tcW w:w="1306" w:type="dxa"/>
            <w:shd w:val="clear" w:color="auto" w:fill="auto"/>
            <w:vAlign w:val="center"/>
          </w:tcPr>
          <w:p>
            <w:pPr>
              <w:jc w:val="center"/>
              <w:rPr>
                <w:sz w:val="18"/>
                <w:szCs w:val="18"/>
              </w:rPr>
            </w:pPr>
            <w:r>
              <w:rPr>
                <w:rFonts w:hint="eastAsia"/>
                <w:sz w:val="18"/>
                <w:szCs w:val="18"/>
              </w:rPr>
              <w:t>1</w:t>
            </w:r>
          </w:p>
        </w:tc>
        <w:tc>
          <w:tcPr>
            <w:tcW w:w="1306" w:type="dxa"/>
            <w:gridSpan w:val="2"/>
            <w:shd w:val="clear" w:color="auto" w:fill="auto"/>
            <w:vAlign w:val="center"/>
          </w:tcPr>
          <w:p>
            <w:pPr>
              <w:jc w:val="center"/>
              <w:rPr>
                <w:sz w:val="18"/>
                <w:szCs w:val="18"/>
              </w:rPr>
            </w:pPr>
            <w:r>
              <w:rPr>
                <w:rFonts w:hint="eastAsia"/>
                <w:sz w:val="18"/>
                <w:szCs w:val="18"/>
              </w:rPr>
              <w:t>2</w:t>
            </w:r>
          </w:p>
        </w:tc>
        <w:tc>
          <w:tcPr>
            <w:tcW w:w="1405" w:type="dxa"/>
            <w:shd w:val="clear" w:color="auto" w:fill="auto"/>
            <w:vAlign w:val="center"/>
          </w:tcPr>
          <w:p>
            <w:pPr>
              <w:jc w:val="center"/>
              <w:rPr>
                <w:sz w:val="18"/>
                <w:szCs w:val="18"/>
              </w:rPr>
            </w:pPr>
            <w:r>
              <w:rPr>
                <w:rFonts w:hint="eastAsia"/>
                <w:sz w:val="18"/>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p>
        </w:tc>
        <w:tc>
          <w:tcPr>
            <w:tcW w:w="567" w:type="dxa"/>
            <w:shd w:val="clear" w:color="auto" w:fill="auto"/>
            <w:vAlign w:val="center"/>
          </w:tcPr>
          <w:p>
            <w:pPr>
              <w:jc w:val="center"/>
              <w:rPr>
                <w:rFonts w:hint="default" w:ascii="宋体" w:hAnsi="宋体"/>
                <w:b/>
                <w:sz w:val="18"/>
                <w:szCs w:val="18"/>
              </w:rPr>
            </w:pP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总计</w:t>
            </w:r>
          </w:p>
        </w:tc>
        <w:tc>
          <w:tcPr>
            <w:tcW w:w="1306" w:type="dxa"/>
            <w:shd w:val="clear" w:color="auto" w:fill="auto"/>
            <w:vAlign w:val="center"/>
          </w:tcPr>
          <w:p>
            <w:pPr>
              <w:jc w:val="right"/>
              <w:rPr>
                <w:b/>
                <w:sz w:val="18"/>
                <w:szCs w:val="18"/>
              </w:rPr>
            </w:pPr>
            <w:r>
              <w:rPr>
                <w:rFonts w:hint="eastAsia" w:ascii="宋体" w:hAnsi="宋体"/>
                <w:b/>
                <w:color w:val="000000"/>
                <w:sz w:val="18"/>
                <w:szCs w:val="18"/>
              </w:rPr>
              <w:t>3,861.82</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3,319.43</w:t>
            </w:r>
          </w:p>
        </w:tc>
        <w:tc>
          <w:tcPr>
            <w:tcW w:w="1405" w:type="dxa"/>
            <w:shd w:val="clear" w:color="auto" w:fill="auto"/>
            <w:vAlign w:val="center"/>
          </w:tcPr>
          <w:p>
            <w:pPr>
              <w:jc w:val="right"/>
              <w:rPr>
                <w:b/>
                <w:sz w:val="18"/>
                <w:szCs w:val="18"/>
              </w:rPr>
            </w:pPr>
            <w:r>
              <w:rPr>
                <w:rFonts w:hint="eastAsia" w:ascii="宋体" w:hAnsi="宋体"/>
                <w:b/>
                <w:color w:val="000000"/>
                <w:sz w:val="18"/>
                <w:szCs w:val="18"/>
              </w:rPr>
              <w:t>542.39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205</w:t>
            </w:r>
          </w:p>
        </w:tc>
        <w:tc>
          <w:tcPr>
            <w:tcW w:w="567" w:type="dxa"/>
            <w:shd w:val="clear" w:color="auto" w:fill="auto"/>
            <w:vAlign w:val="center"/>
          </w:tcPr>
          <w:p>
            <w:pPr>
              <w:jc w:val="center"/>
              <w:rPr>
                <w:rFonts w:hint="default" w:ascii="宋体" w:hAnsi="宋体"/>
                <w:b/>
                <w:sz w:val="18"/>
                <w:szCs w:val="18"/>
              </w:rPr>
            </w:pP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教育支出</w:t>
            </w:r>
          </w:p>
        </w:tc>
        <w:tc>
          <w:tcPr>
            <w:tcW w:w="1306" w:type="dxa"/>
            <w:shd w:val="clear" w:color="auto" w:fill="auto"/>
            <w:vAlign w:val="center"/>
          </w:tcPr>
          <w:p>
            <w:pPr>
              <w:jc w:val="right"/>
              <w:rPr>
                <w:b/>
                <w:sz w:val="18"/>
                <w:szCs w:val="18"/>
              </w:rPr>
            </w:pPr>
            <w:r>
              <w:rPr>
                <w:rFonts w:hint="eastAsia" w:ascii="宋体" w:hAnsi="宋体"/>
                <w:b/>
                <w:color w:val="000000"/>
                <w:sz w:val="18"/>
                <w:szCs w:val="18"/>
              </w:rPr>
              <w:t>2,966.53</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2,424.14</w:t>
            </w:r>
          </w:p>
        </w:tc>
        <w:tc>
          <w:tcPr>
            <w:tcW w:w="1405" w:type="dxa"/>
            <w:shd w:val="clear" w:color="auto" w:fill="auto"/>
            <w:vAlign w:val="center"/>
          </w:tcPr>
          <w:p>
            <w:pPr>
              <w:jc w:val="right"/>
              <w:rPr>
                <w:b/>
                <w:sz w:val="18"/>
                <w:szCs w:val="18"/>
              </w:rPr>
            </w:pPr>
            <w:r>
              <w:rPr>
                <w:rFonts w:hint="eastAsia" w:ascii="宋体" w:hAnsi="宋体"/>
                <w:b/>
                <w:color w:val="000000"/>
                <w:sz w:val="18"/>
                <w:szCs w:val="18"/>
              </w:rPr>
              <w:t>542.39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205</w:t>
            </w:r>
          </w:p>
        </w:tc>
        <w:tc>
          <w:tcPr>
            <w:tcW w:w="567"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02</w:t>
            </w: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 xml:space="preserve">  普通教育</w:t>
            </w:r>
          </w:p>
        </w:tc>
        <w:tc>
          <w:tcPr>
            <w:tcW w:w="1306" w:type="dxa"/>
            <w:shd w:val="clear" w:color="auto" w:fill="auto"/>
            <w:vAlign w:val="center"/>
          </w:tcPr>
          <w:p>
            <w:pPr>
              <w:jc w:val="right"/>
              <w:rPr>
                <w:b/>
                <w:sz w:val="18"/>
                <w:szCs w:val="18"/>
              </w:rPr>
            </w:pPr>
            <w:r>
              <w:rPr>
                <w:rFonts w:hint="eastAsia" w:ascii="宋体" w:hAnsi="宋体"/>
                <w:b/>
                <w:color w:val="000000"/>
                <w:sz w:val="18"/>
                <w:szCs w:val="18"/>
              </w:rPr>
              <w:t>2,966.53</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2,424.14</w:t>
            </w:r>
          </w:p>
        </w:tc>
        <w:tc>
          <w:tcPr>
            <w:tcW w:w="1405" w:type="dxa"/>
            <w:shd w:val="clear" w:color="auto" w:fill="auto"/>
            <w:vAlign w:val="center"/>
          </w:tcPr>
          <w:p>
            <w:pPr>
              <w:jc w:val="right"/>
              <w:rPr>
                <w:b/>
                <w:sz w:val="18"/>
                <w:szCs w:val="18"/>
              </w:rPr>
            </w:pPr>
            <w:r>
              <w:rPr>
                <w:rFonts w:hint="eastAsia" w:ascii="宋体" w:hAnsi="宋体"/>
                <w:b/>
                <w:color w:val="000000"/>
                <w:sz w:val="18"/>
                <w:szCs w:val="18"/>
              </w:rPr>
              <w:t>542.39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205</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02</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03</w:t>
            </w:r>
          </w:p>
        </w:tc>
        <w:tc>
          <w:tcPr>
            <w:tcW w:w="4169"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初中教育</w:t>
            </w:r>
          </w:p>
        </w:tc>
        <w:tc>
          <w:tcPr>
            <w:tcW w:w="1306" w:type="dxa"/>
            <w:shd w:val="clear" w:color="auto" w:fill="auto"/>
            <w:vAlign w:val="center"/>
          </w:tcPr>
          <w:p>
            <w:pPr>
              <w:jc w:val="right"/>
              <w:rPr>
                <w:sz w:val="18"/>
                <w:szCs w:val="18"/>
              </w:rPr>
            </w:pPr>
            <w:r>
              <w:rPr>
                <w:rFonts w:hint="eastAsia" w:ascii="宋体" w:hAnsi="宋体"/>
                <w:color w:val="000000"/>
                <w:sz w:val="18"/>
                <w:szCs w:val="18"/>
              </w:rPr>
              <w:t>2,966.53</w:t>
            </w:r>
          </w:p>
        </w:tc>
        <w:tc>
          <w:tcPr>
            <w:tcW w:w="1306" w:type="dxa"/>
            <w:gridSpan w:val="2"/>
            <w:shd w:val="clear" w:color="auto" w:fill="auto"/>
            <w:vAlign w:val="center"/>
          </w:tcPr>
          <w:p>
            <w:pPr>
              <w:jc w:val="right"/>
              <w:rPr>
                <w:sz w:val="18"/>
                <w:szCs w:val="18"/>
              </w:rPr>
            </w:pPr>
            <w:r>
              <w:rPr>
                <w:rFonts w:hint="eastAsia" w:ascii="宋体" w:hAnsi="宋体"/>
                <w:color w:val="000000"/>
                <w:sz w:val="18"/>
                <w:szCs w:val="18"/>
              </w:rPr>
              <w:t>2,424.14</w:t>
            </w:r>
          </w:p>
        </w:tc>
        <w:tc>
          <w:tcPr>
            <w:tcW w:w="1405" w:type="dxa"/>
            <w:shd w:val="clear" w:color="auto" w:fill="auto"/>
            <w:vAlign w:val="center"/>
          </w:tcPr>
          <w:p>
            <w:pPr>
              <w:jc w:val="right"/>
              <w:rPr>
                <w:sz w:val="18"/>
                <w:szCs w:val="18"/>
              </w:rPr>
            </w:pPr>
            <w:r>
              <w:rPr>
                <w:rFonts w:hint="eastAsia" w:ascii="宋体" w:hAnsi="宋体"/>
                <w:color w:val="000000"/>
                <w:sz w:val="18"/>
                <w:szCs w:val="18"/>
              </w:rPr>
              <w:t>542.39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208</w:t>
            </w:r>
          </w:p>
        </w:tc>
        <w:tc>
          <w:tcPr>
            <w:tcW w:w="567" w:type="dxa"/>
            <w:shd w:val="clear" w:color="auto" w:fill="auto"/>
            <w:vAlign w:val="center"/>
          </w:tcPr>
          <w:p>
            <w:pPr>
              <w:jc w:val="center"/>
              <w:rPr>
                <w:rFonts w:hint="default" w:ascii="宋体" w:hAnsi="宋体"/>
                <w:b/>
                <w:sz w:val="18"/>
                <w:szCs w:val="18"/>
              </w:rPr>
            </w:pP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社会保障和就业支出</w:t>
            </w:r>
          </w:p>
        </w:tc>
        <w:tc>
          <w:tcPr>
            <w:tcW w:w="1306" w:type="dxa"/>
            <w:shd w:val="clear" w:color="auto" w:fill="auto"/>
            <w:vAlign w:val="center"/>
          </w:tcPr>
          <w:p>
            <w:pPr>
              <w:jc w:val="right"/>
              <w:rPr>
                <w:b/>
                <w:sz w:val="18"/>
                <w:szCs w:val="18"/>
              </w:rPr>
            </w:pPr>
            <w:r>
              <w:rPr>
                <w:rFonts w:hint="eastAsia" w:ascii="宋体" w:hAnsi="宋体"/>
                <w:b/>
                <w:color w:val="000000"/>
                <w:sz w:val="18"/>
                <w:szCs w:val="18"/>
              </w:rPr>
              <w:t>443.61</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443.61</w:t>
            </w:r>
          </w:p>
        </w:tc>
        <w:tc>
          <w:tcPr>
            <w:tcW w:w="1405"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208</w:t>
            </w:r>
          </w:p>
        </w:tc>
        <w:tc>
          <w:tcPr>
            <w:tcW w:w="567"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05</w:t>
            </w: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 xml:space="preserve">  行政事业单位养老支出</w:t>
            </w:r>
          </w:p>
        </w:tc>
        <w:tc>
          <w:tcPr>
            <w:tcW w:w="1306" w:type="dxa"/>
            <w:shd w:val="clear" w:color="auto" w:fill="auto"/>
            <w:vAlign w:val="center"/>
          </w:tcPr>
          <w:p>
            <w:pPr>
              <w:jc w:val="right"/>
              <w:rPr>
                <w:b/>
                <w:sz w:val="18"/>
                <w:szCs w:val="18"/>
              </w:rPr>
            </w:pPr>
            <w:r>
              <w:rPr>
                <w:rFonts w:hint="eastAsia" w:ascii="宋体" w:hAnsi="宋体"/>
                <w:b/>
                <w:color w:val="000000"/>
                <w:sz w:val="18"/>
                <w:szCs w:val="18"/>
              </w:rPr>
              <w:t>443.61</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443.61</w:t>
            </w:r>
          </w:p>
        </w:tc>
        <w:tc>
          <w:tcPr>
            <w:tcW w:w="1405"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208</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05</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02</w:t>
            </w:r>
          </w:p>
        </w:tc>
        <w:tc>
          <w:tcPr>
            <w:tcW w:w="4169"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事业单位离退休</w:t>
            </w:r>
          </w:p>
        </w:tc>
        <w:tc>
          <w:tcPr>
            <w:tcW w:w="1306" w:type="dxa"/>
            <w:shd w:val="clear" w:color="auto" w:fill="auto"/>
            <w:vAlign w:val="center"/>
          </w:tcPr>
          <w:p>
            <w:pPr>
              <w:jc w:val="right"/>
              <w:rPr>
                <w:sz w:val="18"/>
                <w:szCs w:val="18"/>
              </w:rPr>
            </w:pPr>
            <w:r>
              <w:rPr>
                <w:rFonts w:hint="eastAsia" w:ascii="宋体" w:hAnsi="宋体"/>
                <w:color w:val="000000"/>
                <w:sz w:val="18"/>
                <w:szCs w:val="18"/>
              </w:rPr>
              <w:t>104.79</w:t>
            </w:r>
          </w:p>
        </w:tc>
        <w:tc>
          <w:tcPr>
            <w:tcW w:w="1306" w:type="dxa"/>
            <w:gridSpan w:val="2"/>
            <w:shd w:val="clear" w:color="auto" w:fill="auto"/>
            <w:vAlign w:val="center"/>
          </w:tcPr>
          <w:p>
            <w:pPr>
              <w:jc w:val="right"/>
              <w:rPr>
                <w:sz w:val="18"/>
                <w:szCs w:val="18"/>
              </w:rPr>
            </w:pPr>
            <w:r>
              <w:rPr>
                <w:rFonts w:hint="eastAsia" w:ascii="宋体" w:hAnsi="宋体"/>
                <w:color w:val="000000"/>
                <w:sz w:val="18"/>
                <w:szCs w:val="18"/>
              </w:rPr>
              <w:t>104.79</w:t>
            </w:r>
          </w:p>
        </w:tc>
        <w:tc>
          <w:tcPr>
            <w:tcW w:w="1405"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208</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05</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05</w:t>
            </w:r>
          </w:p>
        </w:tc>
        <w:tc>
          <w:tcPr>
            <w:tcW w:w="4169"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机关事业单位基本养老保险缴费支出</w:t>
            </w:r>
          </w:p>
        </w:tc>
        <w:tc>
          <w:tcPr>
            <w:tcW w:w="1306" w:type="dxa"/>
            <w:shd w:val="clear" w:color="auto" w:fill="auto"/>
            <w:vAlign w:val="center"/>
          </w:tcPr>
          <w:p>
            <w:pPr>
              <w:jc w:val="right"/>
              <w:rPr>
                <w:sz w:val="18"/>
                <w:szCs w:val="18"/>
              </w:rPr>
            </w:pPr>
            <w:r>
              <w:rPr>
                <w:rFonts w:hint="eastAsia" w:ascii="宋体" w:hAnsi="宋体"/>
                <w:color w:val="000000"/>
                <w:sz w:val="18"/>
                <w:szCs w:val="18"/>
              </w:rPr>
              <w:t>338.82</w:t>
            </w:r>
          </w:p>
        </w:tc>
        <w:tc>
          <w:tcPr>
            <w:tcW w:w="1306" w:type="dxa"/>
            <w:gridSpan w:val="2"/>
            <w:shd w:val="clear" w:color="auto" w:fill="auto"/>
            <w:vAlign w:val="center"/>
          </w:tcPr>
          <w:p>
            <w:pPr>
              <w:jc w:val="right"/>
              <w:rPr>
                <w:sz w:val="18"/>
                <w:szCs w:val="18"/>
              </w:rPr>
            </w:pPr>
            <w:r>
              <w:rPr>
                <w:rFonts w:hint="eastAsia" w:ascii="宋体" w:hAnsi="宋体"/>
                <w:color w:val="000000"/>
                <w:sz w:val="18"/>
                <w:szCs w:val="18"/>
              </w:rPr>
              <w:t>338.82</w:t>
            </w:r>
          </w:p>
        </w:tc>
        <w:tc>
          <w:tcPr>
            <w:tcW w:w="1405"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210</w:t>
            </w:r>
          </w:p>
        </w:tc>
        <w:tc>
          <w:tcPr>
            <w:tcW w:w="567" w:type="dxa"/>
            <w:shd w:val="clear" w:color="auto" w:fill="auto"/>
            <w:vAlign w:val="center"/>
          </w:tcPr>
          <w:p>
            <w:pPr>
              <w:jc w:val="center"/>
              <w:rPr>
                <w:rFonts w:hint="default" w:ascii="宋体" w:hAnsi="宋体"/>
                <w:b/>
                <w:sz w:val="18"/>
                <w:szCs w:val="18"/>
              </w:rPr>
            </w:pP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卫生健康支出</w:t>
            </w:r>
          </w:p>
        </w:tc>
        <w:tc>
          <w:tcPr>
            <w:tcW w:w="1306" w:type="dxa"/>
            <w:shd w:val="clear" w:color="auto" w:fill="auto"/>
            <w:vAlign w:val="center"/>
          </w:tcPr>
          <w:p>
            <w:pPr>
              <w:jc w:val="right"/>
              <w:rPr>
                <w:b/>
                <w:sz w:val="18"/>
                <w:szCs w:val="18"/>
              </w:rPr>
            </w:pPr>
            <w:r>
              <w:rPr>
                <w:rFonts w:hint="eastAsia" w:ascii="宋体" w:hAnsi="宋体"/>
                <w:b/>
                <w:color w:val="000000"/>
                <w:sz w:val="18"/>
                <w:szCs w:val="18"/>
              </w:rPr>
              <w:t>170.65</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170.65</w:t>
            </w:r>
          </w:p>
        </w:tc>
        <w:tc>
          <w:tcPr>
            <w:tcW w:w="1405"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210</w:t>
            </w:r>
          </w:p>
        </w:tc>
        <w:tc>
          <w:tcPr>
            <w:tcW w:w="567"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11</w:t>
            </w: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 xml:space="preserve">  行政事业单位医疗</w:t>
            </w:r>
          </w:p>
        </w:tc>
        <w:tc>
          <w:tcPr>
            <w:tcW w:w="1306" w:type="dxa"/>
            <w:shd w:val="clear" w:color="auto" w:fill="auto"/>
            <w:vAlign w:val="center"/>
          </w:tcPr>
          <w:p>
            <w:pPr>
              <w:jc w:val="right"/>
              <w:rPr>
                <w:b/>
                <w:sz w:val="18"/>
                <w:szCs w:val="18"/>
              </w:rPr>
            </w:pPr>
            <w:r>
              <w:rPr>
                <w:rFonts w:hint="eastAsia" w:ascii="宋体" w:hAnsi="宋体"/>
                <w:b/>
                <w:color w:val="000000"/>
                <w:sz w:val="18"/>
                <w:szCs w:val="18"/>
              </w:rPr>
              <w:t>170.65</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170.65</w:t>
            </w:r>
          </w:p>
        </w:tc>
        <w:tc>
          <w:tcPr>
            <w:tcW w:w="1405"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210</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11</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02</w:t>
            </w:r>
          </w:p>
        </w:tc>
        <w:tc>
          <w:tcPr>
            <w:tcW w:w="4169"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事业单位医疗</w:t>
            </w:r>
          </w:p>
        </w:tc>
        <w:tc>
          <w:tcPr>
            <w:tcW w:w="1306" w:type="dxa"/>
            <w:shd w:val="clear" w:color="auto" w:fill="auto"/>
            <w:vAlign w:val="center"/>
          </w:tcPr>
          <w:p>
            <w:pPr>
              <w:jc w:val="right"/>
              <w:rPr>
                <w:sz w:val="18"/>
                <w:szCs w:val="18"/>
              </w:rPr>
            </w:pPr>
            <w:r>
              <w:rPr>
                <w:rFonts w:hint="eastAsia" w:ascii="宋体" w:hAnsi="宋体"/>
                <w:color w:val="000000"/>
                <w:sz w:val="18"/>
                <w:szCs w:val="18"/>
              </w:rPr>
              <w:t>170.65</w:t>
            </w:r>
          </w:p>
        </w:tc>
        <w:tc>
          <w:tcPr>
            <w:tcW w:w="1306" w:type="dxa"/>
            <w:gridSpan w:val="2"/>
            <w:shd w:val="clear" w:color="auto" w:fill="auto"/>
            <w:vAlign w:val="center"/>
          </w:tcPr>
          <w:p>
            <w:pPr>
              <w:jc w:val="right"/>
              <w:rPr>
                <w:sz w:val="18"/>
                <w:szCs w:val="18"/>
              </w:rPr>
            </w:pPr>
            <w:r>
              <w:rPr>
                <w:rFonts w:hint="eastAsia" w:ascii="宋体" w:hAnsi="宋体"/>
                <w:color w:val="000000"/>
                <w:sz w:val="18"/>
                <w:szCs w:val="18"/>
              </w:rPr>
              <w:t>170.65</w:t>
            </w:r>
          </w:p>
        </w:tc>
        <w:tc>
          <w:tcPr>
            <w:tcW w:w="1405"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221</w:t>
            </w:r>
          </w:p>
        </w:tc>
        <w:tc>
          <w:tcPr>
            <w:tcW w:w="567" w:type="dxa"/>
            <w:shd w:val="clear" w:color="auto" w:fill="auto"/>
            <w:vAlign w:val="center"/>
          </w:tcPr>
          <w:p>
            <w:pPr>
              <w:jc w:val="center"/>
              <w:rPr>
                <w:rFonts w:hint="default" w:ascii="宋体" w:hAnsi="宋体"/>
                <w:b/>
                <w:sz w:val="18"/>
                <w:szCs w:val="18"/>
              </w:rPr>
            </w:pP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住房保障支出</w:t>
            </w:r>
          </w:p>
        </w:tc>
        <w:tc>
          <w:tcPr>
            <w:tcW w:w="1306" w:type="dxa"/>
            <w:shd w:val="clear" w:color="auto" w:fill="auto"/>
            <w:vAlign w:val="center"/>
          </w:tcPr>
          <w:p>
            <w:pPr>
              <w:jc w:val="right"/>
              <w:rPr>
                <w:b/>
                <w:sz w:val="18"/>
                <w:szCs w:val="18"/>
              </w:rPr>
            </w:pPr>
            <w:r>
              <w:rPr>
                <w:rFonts w:hint="eastAsia" w:ascii="宋体" w:hAnsi="宋体"/>
                <w:b/>
                <w:color w:val="000000"/>
                <w:sz w:val="18"/>
                <w:szCs w:val="18"/>
              </w:rPr>
              <w:t>281.04</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281.04</w:t>
            </w:r>
          </w:p>
        </w:tc>
        <w:tc>
          <w:tcPr>
            <w:tcW w:w="1405"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221</w:t>
            </w:r>
          </w:p>
        </w:tc>
        <w:tc>
          <w:tcPr>
            <w:tcW w:w="567"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02</w:t>
            </w: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 xml:space="preserve">  住房改革支出</w:t>
            </w:r>
          </w:p>
        </w:tc>
        <w:tc>
          <w:tcPr>
            <w:tcW w:w="1306" w:type="dxa"/>
            <w:shd w:val="clear" w:color="auto" w:fill="auto"/>
            <w:vAlign w:val="center"/>
          </w:tcPr>
          <w:p>
            <w:pPr>
              <w:jc w:val="right"/>
              <w:rPr>
                <w:b/>
                <w:sz w:val="18"/>
                <w:szCs w:val="18"/>
              </w:rPr>
            </w:pPr>
            <w:r>
              <w:rPr>
                <w:rFonts w:hint="eastAsia" w:ascii="宋体" w:hAnsi="宋体"/>
                <w:b/>
                <w:color w:val="000000"/>
                <w:sz w:val="18"/>
                <w:szCs w:val="18"/>
              </w:rPr>
              <w:t>281.04</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281.04</w:t>
            </w:r>
          </w:p>
        </w:tc>
        <w:tc>
          <w:tcPr>
            <w:tcW w:w="1405"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221</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02</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01</w:t>
            </w:r>
          </w:p>
        </w:tc>
        <w:tc>
          <w:tcPr>
            <w:tcW w:w="4169"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住房公积金</w:t>
            </w:r>
          </w:p>
        </w:tc>
        <w:tc>
          <w:tcPr>
            <w:tcW w:w="1306" w:type="dxa"/>
            <w:shd w:val="clear" w:color="auto" w:fill="auto"/>
            <w:vAlign w:val="center"/>
          </w:tcPr>
          <w:p>
            <w:pPr>
              <w:jc w:val="right"/>
              <w:rPr>
                <w:sz w:val="18"/>
                <w:szCs w:val="18"/>
              </w:rPr>
            </w:pPr>
            <w:r>
              <w:rPr>
                <w:rFonts w:hint="eastAsia" w:ascii="宋体" w:hAnsi="宋体"/>
                <w:color w:val="000000"/>
                <w:sz w:val="18"/>
                <w:szCs w:val="18"/>
              </w:rPr>
              <w:t>281.04</w:t>
            </w:r>
          </w:p>
        </w:tc>
        <w:tc>
          <w:tcPr>
            <w:tcW w:w="1306" w:type="dxa"/>
            <w:gridSpan w:val="2"/>
            <w:shd w:val="clear" w:color="auto" w:fill="auto"/>
            <w:vAlign w:val="center"/>
          </w:tcPr>
          <w:p>
            <w:pPr>
              <w:jc w:val="right"/>
              <w:rPr>
                <w:sz w:val="18"/>
                <w:szCs w:val="18"/>
              </w:rPr>
            </w:pPr>
            <w:r>
              <w:rPr>
                <w:rFonts w:hint="eastAsia" w:ascii="宋体" w:hAnsi="宋体"/>
                <w:color w:val="000000"/>
                <w:sz w:val="18"/>
                <w:szCs w:val="18"/>
              </w:rPr>
              <w:t>281.04</w:t>
            </w:r>
          </w:p>
        </w:tc>
        <w:tc>
          <w:tcPr>
            <w:tcW w:w="1405" w:type="dxa"/>
            <w:shd w:val="clear" w:color="auto" w:fill="auto"/>
            <w:vAlign w:val="center"/>
          </w:tcPr>
          <w:p>
            <w:pPr>
              <w:jc w:val="right"/>
              <w:rPr>
                <w:sz w:val="18"/>
                <w:szCs w:val="18"/>
              </w:rPr>
            </w:pPr>
          </w:p>
        </w:tc>
      </w:tr>
    </w:tbl>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pPr>
        <w:jc w:val="left"/>
        <w:rPr>
          <w:rFonts w:hint="default" w:ascii="宋体" w:hAnsi="宋体"/>
          <w:color w:val="000000"/>
          <w:sz w:val="18"/>
          <w:szCs w:val="18"/>
        </w:rPr>
      </w:pPr>
      <w:r>
        <w:rPr>
          <w:rFonts w:hint="eastAsia" w:ascii="宋体" w:hAnsi="宋体"/>
          <w:color w:val="000000"/>
          <w:sz w:val="18"/>
          <w:szCs w:val="18"/>
        </w:rPr>
        <w:t>表4</w:t>
      </w:r>
    </w:p>
    <w:p>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1982"/>
        <w:gridCol w:w="1117"/>
        <w:gridCol w:w="2434"/>
        <w:gridCol w:w="1117"/>
        <w:gridCol w:w="52"/>
        <w:gridCol w:w="1011"/>
        <w:gridCol w:w="108"/>
        <w:gridCol w:w="955"/>
        <w:gridCol w:w="10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blHeader/>
        </w:trPr>
        <w:tc>
          <w:tcPr>
            <w:tcW w:w="6702" w:type="dxa"/>
            <w:gridSpan w:val="5"/>
            <w:tcBorders>
              <w:top w:val="nil"/>
              <w:left w:val="nil"/>
              <w:right w:val="nil"/>
            </w:tcBorders>
            <w:shd w:val="clear" w:color="auto" w:fill="auto"/>
            <w:vAlign w:val="center"/>
          </w:tcPr>
          <w:p>
            <w:pPr>
              <w:jc w:val="left"/>
              <w:rPr>
                <w:color w:val="000000"/>
                <w:sz w:val="18"/>
                <w:szCs w:val="18"/>
              </w:rPr>
            </w:pPr>
            <w:r>
              <w:rPr>
                <w:rFonts w:hint="eastAsia"/>
                <w:color w:val="000000"/>
                <w:sz w:val="18"/>
                <w:szCs w:val="18"/>
              </w:rPr>
              <w:t>编制部门：额敏县第六中学</w:t>
            </w:r>
          </w:p>
        </w:tc>
        <w:tc>
          <w:tcPr>
            <w:tcW w:w="1119" w:type="dxa"/>
            <w:gridSpan w:val="2"/>
            <w:tcBorders>
              <w:top w:val="nil"/>
              <w:left w:val="nil"/>
              <w:right w:val="nil"/>
            </w:tcBorders>
            <w:shd w:val="clear" w:color="auto" w:fill="auto"/>
          </w:tcPr>
          <w:p>
            <w:pPr>
              <w:jc w:val="right"/>
              <w:rPr>
                <w:color w:val="000000"/>
                <w:sz w:val="18"/>
                <w:szCs w:val="18"/>
              </w:rPr>
            </w:pPr>
          </w:p>
        </w:tc>
        <w:tc>
          <w:tcPr>
            <w:tcW w:w="2006" w:type="dxa"/>
            <w:gridSpan w:val="2"/>
            <w:tcBorders>
              <w:top w:val="nil"/>
              <w:left w:val="nil"/>
              <w:right w:val="nil"/>
            </w:tcBorders>
            <w:shd w:val="clear" w:color="auto" w:fill="auto"/>
            <w:vAlign w:val="center"/>
          </w:tcPr>
          <w:p>
            <w:pPr>
              <w:jc w:val="right"/>
              <w:rPr>
                <w:color w:val="000000"/>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blHeader/>
        </w:trPr>
        <w:tc>
          <w:tcPr>
            <w:tcW w:w="3099" w:type="dxa"/>
            <w:gridSpan w:val="2"/>
            <w:shd w:val="clear" w:color="auto" w:fill="auto"/>
            <w:vAlign w:val="center"/>
          </w:tcPr>
          <w:p>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pPr>
              <w:jc w:val="center"/>
              <w:rPr>
                <w:b/>
                <w:color w:val="000000"/>
                <w:sz w:val="18"/>
                <w:szCs w:val="18"/>
              </w:rPr>
            </w:pPr>
            <w:r>
              <w:rPr>
                <w:rFonts w:hint="eastAsia"/>
                <w:b/>
                <w:color w:val="000000"/>
                <w:sz w:val="18"/>
                <w:szCs w:val="18"/>
              </w:rPr>
              <w:t>财政拨款支出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blHeader/>
        </w:trPr>
        <w:tc>
          <w:tcPr>
            <w:tcW w:w="1982" w:type="dxa"/>
            <w:shd w:val="clear" w:color="auto" w:fill="auto"/>
            <w:vAlign w:val="center"/>
          </w:tcPr>
          <w:p>
            <w:pPr>
              <w:jc w:val="center"/>
              <w:rPr>
                <w:color w:val="000000"/>
                <w:sz w:val="18"/>
                <w:szCs w:val="18"/>
              </w:rPr>
            </w:pPr>
            <w:r>
              <w:rPr>
                <w:rFonts w:hint="eastAsia"/>
                <w:b/>
                <w:color w:val="000000"/>
                <w:sz w:val="18"/>
                <w:szCs w:val="18"/>
              </w:rPr>
              <w:t>项目</w:t>
            </w:r>
          </w:p>
        </w:tc>
        <w:tc>
          <w:tcPr>
            <w:tcW w:w="1117" w:type="dxa"/>
            <w:shd w:val="clear" w:color="auto" w:fill="auto"/>
            <w:vAlign w:val="center"/>
          </w:tcPr>
          <w:p>
            <w:pPr>
              <w:jc w:val="center"/>
              <w:rPr>
                <w:color w:val="000000"/>
                <w:sz w:val="18"/>
                <w:szCs w:val="18"/>
              </w:rPr>
            </w:pPr>
            <w:r>
              <w:rPr>
                <w:rFonts w:hint="eastAsia"/>
                <w:b/>
                <w:color w:val="000000"/>
                <w:sz w:val="18"/>
                <w:szCs w:val="18"/>
              </w:rPr>
              <w:t>合计</w:t>
            </w:r>
          </w:p>
        </w:tc>
        <w:tc>
          <w:tcPr>
            <w:tcW w:w="2434" w:type="dxa"/>
            <w:shd w:val="clear" w:color="auto" w:fill="auto"/>
            <w:vAlign w:val="center"/>
          </w:tcPr>
          <w:p>
            <w:pPr>
              <w:jc w:val="center"/>
              <w:rPr>
                <w:color w:val="000000"/>
                <w:sz w:val="18"/>
                <w:szCs w:val="18"/>
              </w:rPr>
            </w:pPr>
            <w:r>
              <w:rPr>
                <w:rFonts w:hint="eastAsia"/>
                <w:b/>
                <w:color w:val="000000"/>
                <w:sz w:val="18"/>
                <w:szCs w:val="18"/>
              </w:rPr>
              <w:t>功能分类</w:t>
            </w:r>
          </w:p>
        </w:tc>
        <w:tc>
          <w:tcPr>
            <w:tcW w:w="1117" w:type="dxa"/>
            <w:shd w:val="clear" w:color="auto" w:fill="auto"/>
            <w:vAlign w:val="center"/>
          </w:tcPr>
          <w:p>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pPr>
              <w:jc w:val="center"/>
              <w:rPr>
                <w:color w:val="000000"/>
                <w:sz w:val="18"/>
                <w:szCs w:val="18"/>
              </w:rPr>
            </w:pPr>
            <w:r>
              <w:rPr>
                <w:rFonts w:hint="eastAsia"/>
                <w:b/>
                <w:color w:val="000000"/>
                <w:sz w:val="18"/>
                <w:szCs w:val="18"/>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r>
              <w:rPr>
                <w:rFonts w:hint="eastAsia"/>
                <w:b/>
                <w:color w:val="000000"/>
                <w:sz w:val="18"/>
                <w:szCs w:val="18"/>
              </w:rPr>
              <w:t>一、财政拨款（补助）</w:t>
            </w:r>
          </w:p>
        </w:tc>
        <w:tc>
          <w:tcPr>
            <w:tcW w:w="1117"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3,713.58</w:t>
            </w: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201 一般公共服务支出</w:t>
            </w:r>
          </w:p>
        </w:tc>
        <w:tc>
          <w:tcPr>
            <w:tcW w:w="1117" w:type="dxa"/>
            <w:shd w:val="clear" w:color="auto" w:fill="auto"/>
          </w:tcPr>
          <w:p>
            <w:pPr>
              <w:jc w:val="right"/>
              <w:rPr>
                <w:rFonts w:hint="default" w:ascii="宋体" w:hAnsi="宋体"/>
                <w:color w:val="000000"/>
                <w:sz w:val="18"/>
                <w:szCs w:val="18"/>
              </w:rPr>
            </w:pPr>
          </w:p>
        </w:tc>
        <w:tc>
          <w:tcPr>
            <w:tcW w:w="1063" w:type="dxa"/>
            <w:gridSpan w:val="2"/>
            <w:shd w:val="clear" w:color="auto" w:fill="auto"/>
          </w:tcPr>
          <w:p>
            <w:pPr>
              <w:jc w:val="right"/>
              <w:rPr>
                <w:rFonts w:hint="default" w:ascii="宋体" w:hAnsi="宋体"/>
                <w:color w:val="000000"/>
                <w:sz w:val="18"/>
                <w:szCs w:val="18"/>
              </w:rPr>
            </w:pPr>
          </w:p>
        </w:tc>
        <w:tc>
          <w:tcPr>
            <w:tcW w:w="1063" w:type="dxa"/>
            <w:gridSpan w:val="2"/>
            <w:shd w:val="clear" w:color="auto" w:fill="auto"/>
          </w:tcPr>
          <w:p>
            <w:pPr>
              <w:jc w:val="right"/>
              <w:rPr>
                <w:rFonts w:hint="default" w:ascii="宋体" w:hAnsi="宋体"/>
                <w:color w:val="000000"/>
                <w:sz w:val="18"/>
                <w:szCs w:val="18"/>
              </w:rPr>
            </w:pPr>
          </w:p>
        </w:tc>
        <w:tc>
          <w:tcPr>
            <w:tcW w:w="1051" w:type="dxa"/>
            <w:shd w:val="clear" w:color="auto" w:fill="auto"/>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982" w:type="dxa"/>
            <w:shd w:val="clear" w:color="auto" w:fill="auto"/>
            <w:vAlign w:val="center"/>
          </w:tcPr>
          <w:p>
            <w:pPr>
              <w:ind w:firstLine="360" w:firstLineChars="200"/>
              <w:rPr>
                <w:rFonts w:hint="default" w:ascii="宋体" w:hAnsi="宋体" w:cs="宋体"/>
                <w:color w:val="000000"/>
                <w:sz w:val="18"/>
                <w:szCs w:val="18"/>
              </w:rPr>
            </w:pPr>
            <w:r>
              <w:rPr>
                <w:rFonts w:hint="eastAsia"/>
                <w:color w:val="000000"/>
                <w:sz w:val="18"/>
                <w:szCs w:val="18"/>
              </w:rPr>
              <w:t>一般公共预算</w:t>
            </w:r>
          </w:p>
        </w:tc>
        <w:tc>
          <w:tcPr>
            <w:tcW w:w="1117" w:type="dxa"/>
            <w:shd w:val="clear" w:color="auto" w:fill="auto"/>
          </w:tcPr>
          <w:p>
            <w:pPr>
              <w:jc w:val="right"/>
              <w:rPr>
                <w:rFonts w:hint="default" w:ascii="宋体" w:hAnsi="宋体"/>
                <w:color w:val="000000"/>
                <w:sz w:val="18"/>
                <w:szCs w:val="18"/>
              </w:rPr>
            </w:pPr>
            <w:r>
              <w:rPr>
                <w:rFonts w:hint="eastAsia" w:ascii="宋体" w:hAnsi="宋体"/>
                <w:color w:val="000000"/>
                <w:sz w:val="18"/>
                <w:szCs w:val="18"/>
              </w:rPr>
              <w:t>3,713.58</w:t>
            </w: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202 外交支出</w:t>
            </w:r>
          </w:p>
        </w:tc>
        <w:tc>
          <w:tcPr>
            <w:tcW w:w="1117" w:type="dxa"/>
            <w:shd w:val="clear" w:color="auto" w:fill="auto"/>
          </w:tcPr>
          <w:p>
            <w:pPr>
              <w:jc w:val="right"/>
              <w:rPr>
                <w:rFonts w:hint="default" w:ascii="宋体" w:hAnsi="宋体"/>
                <w:color w:val="000000"/>
                <w:sz w:val="18"/>
                <w:szCs w:val="18"/>
              </w:rPr>
            </w:pPr>
          </w:p>
        </w:tc>
        <w:tc>
          <w:tcPr>
            <w:tcW w:w="1063" w:type="dxa"/>
            <w:gridSpan w:val="2"/>
            <w:shd w:val="clear" w:color="auto" w:fill="auto"/>
          </w:tcPr>
          <w:p>
            <w:pPr>
              <w:jc w:val="right"/>
              <w:rPr>
                <w:rFonts w:hint="default" w:ascii="宋体" w:hAnsi="宋体"/>
                <w:color w:val="000000"/>
                <w:sz w:val="18"/>
                <w:szCs w:val="18"/>
              </w:rPr>
            </w:pPr>
          </w:p>
        </w:tc>
        <w:tc>
          <w:tcPr>
            <w:tcW w:w="1063" w:type="dxa"/>
            <w:gridSpan w:val="2"/>
            <w:shd w:val="clear" w:color="auto" w:fill="auto"/>
          </w:tcPr>
          <w:p>
            <w:pPr>
              <w:jc w:val="right"/>
              <w:rPr>
                <w:rFonts w:hint="default" w:ascii="宋体" w:hAnsi="宋体"/>
                <w:color w:val="000000"/>
                <w:sz w:val="18"/>
                <w:szCs w:val="18"/>
              </w:rPr>
            </w:pPr>
          </w:p>
        </w:tc>
        <w:tc>
          <w:tcPr>
            <w:tcW w:w="1051" w:type="dxa"/>
            <w:shd w:val="clear" w:color="auto" w:fill="auto"/>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ind w:firstLine="360" w:firstLineChars="200"/>
              <w:rPr>
                <w:rFonts w:hint="default" w:ascii="宋体" w:hAnsi="宋体" w:cs="宋体"/>
                <w:color w:val="000000"/>
                <w:sz w:val="18"/>
                <w:szCs w:val="18"/>
              </w:rPr>
            </w:pPr>
            <w:r>
              <w:rPr>
                <w:rFonts w:hint="eastAsia"/>
                <w:color w:val="000000"/>
                <w:sz w:val="18"/>
                <w:szCs w:val="18"/>
              </w:rPr>
              <w:t>政府性基金预算</w:t>
            </w:r>
          </w:p>
        </w:tc>
        <w:tc>
          <w:tcPr>
            <w:tcW w:w="1117" w:type="dxa"/>
            <w:shd w:val="clear" w:color="auto" w:fill="auto"/>
          </w:tcPr>
          <w:p>
            <w:pPr>
              <w:jc w:val="right"/>
              <w:rPr>
                <w:rFonts w:hint="default" w:ascii="宋体" w:hAnsi="宋体"/>
                <w:color w:val="000000"/>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203 国防支出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ind w:firstLine="360" w:firstLineChars="200"/>
              <w:rPr>
                <w:rFonts w:hint="default" w:ascii="宋体" w:hAnsi="宋体" w:cs="宋体"/>
                <w:color w:val="000000"/>
                <w:sz w:val="18"/>
                <w:szCs w:val="18"/>
              </w:rPr>
            </w:pPr>
            <w:r>
              <w:rPr>
                <w:rFonts w:hint="eastAsia"/>
                <w:color w:val="000000"/>
                <w:sz w:val="18"/>
                <w:szCs w:val="18"/>
              </w:rPr>
              <w:t>国有资本经营预算</w:t>
            </w:r>
          </w:p>
        </w:tc>
        <w:tc>
          <w:tcPr>
            <w:tcW w:w="1117" w:type="dxa"/>
            <w:shd w:val="clear" w:color="auto" w:fill="auto"/>
          </w:tcPr>
          <w:p>
            <w:pPr>
              <w:jc w:val="right"/>
              <w:rPr>
                <w:rFonts w:hint="default" w:ascii="宋体" w:hAnsi="宋体"/>
                <w:color w:val="000000"/>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204 公共安全支出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205 教育支出</w:t>
            </w:r>
          </w:p>
        </w:tc>
        <w:tc>
          <w:tcPr>
            <w:tcW w:w="1117"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2,818.29</w:t>
            </w:r>
          </w:p>
        </w:tc>
        <w:tc>
          <w:tcPr>
            <w:tcW w:w="1063" w:type="dxa"/>
            <w:gridSpan w:val="2"/>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2,818.29</w:t>
            </w: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206 科学技术支出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207 文化旅游体育与传媒支出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208 社会保障和就业支出</w:t>
            </w:r>
          </w:p>
        </w:tc>
        <w:tc>
          <w:tcPr>
            <w:tcW w:w="1117"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443.61</w:t>
            </w:r>
          </w:p>
        </w:tc>
        <w:tc>
          <w:tcPr>
            <w:tcW w:w="1063" w:type="dxa"/>
            <w:gridSpan w:val="2"/>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443.61</w:t>
            </w: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209 社会保险基金支出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210 卫生健康支出</w:t>
            </w:r>
          </w:p>
        </w:tc>
        <w:tc>
          <w:tcPr>
            <w:tcW w:w="1117"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170.65</w:t>
            </w:r>
          </w:p>
        </w:tc>
        <w:tc>
          <w:tcPr>
            <w:tcW w:w="1063" w:type="dxa"/>
            <w:gridSpan w:val="2"/>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170.65</w:t>
            </w: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211 节能环保支出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212 城乡社区支出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213 农林水支出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214 交通运输支出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215 资源勘探工业信息等支出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216 商业服务业等支出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217 金融支出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219 援助其他地区支出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220 自然资源海洋气象等支出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221 住房保障支出</w:t>
            </w:r>
          </w:p>
        </w:tc>
        <w:tc>
          <w:tcPr>
            <w:tcW w:w="1117"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281.04</w:t>
            </w:r>
          </w:p>
        </w:tc>
        <w:tc>
          <w:tcPr>
            <w:tcW w:w="1063" w:type="dxa"/>
            <w:gridSpan w:val="2"/>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281.04</w:t>
            </w: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222 粮油物资储备支出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223 国有资本经营预算支出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224 灾害防治及应急管理支出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227 预备费</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229 其他支出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230 转移性支出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231 债务还本支出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232 债务付息支出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233 债务发行费用支出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tcPr>
          <w:p>
            <w:pPr>
              <w:rPr>
                <w:rFonts w:hint="default" w:ascii="宋体" w:hAnsi="宋体" w:cs="宋体"/>
                <w:color w:val="000000"/>
                <w:sz w:val="18"/>
                <w:szCs w:val="18"/>
              </w:rPr>
            </w:pP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jc w:val="center"/>
              <w:rPr>
                <w:color w:val="000000"/>
                <w:sz w:val="18"/>
                <w:szCs w:val="18"/>
              </w:rPr>
            </w:pPr>
            <w:r>
              <w:rPr>
                <w:rFonts w:hint="eastAsia"/>
                <w:b/>
                <w:color w:val="000000"/>
                <w:sz w:val="18"/>
                <w:szCs w:val="18"/>
              </w:rPr>
              <w:t>收入总计</w:t>
            </w:r>
          </w:p>
        </w:tc>
        <w:tc>
          <w:tcPr>
            <w:tcW w:w="1117" w:type="dxa"/>
            <w:shd w:val="clear" w:color="auto" w:fill="auto"/>
          </w:tcPr>
          <w:p>
            <w:pPr>
              <w:jc w:val="right"/>
              <w:rPr>
                <w:sz w:val="18"/>
                <w:szCs w:val="18"/>
              </w:rPr>
            </w:pPr>
            <w:r>
              <w:rPr>
                <w:rFonts w:hint="eastAsia" w:ascii="宋体" w:hAnsi="宋体"/>
                <w:b/>
                <w:color w:val="000000"/>
                <w:sz w:val="18"/>
                <w:szCs w:val="18"/>
              </w:rPr>
              <w:t>3,713.58</w:t>
            </w:r>
          </w:p>
        </w:tc>
        <w:tc>
          <w:tcPr>
            <w:tcW w:w="2434" w:type="dxa"/>
            <w:shd w:val="clear" w:color="auto" w:fill="auto"/>
          </w:tcPr>
          <w:p>
            <w:pPr>
              <w:jc w:val="center"/>
              <w:rPr>
                <w:rFonts w:hint="default" w:ascii="宋体" w:hAnsi="宋体" w:cs="宋体"/>
                <w:color w:val="000000"/>
                <w:sz w:val="18"/>
                <w:szCs w:val="18"/>
              </w:rPr>
            </w:pPr>
            <w:r>
              <w:rPr>
                <w:rFonts w:hint="eastAsia"/>
                <w:b/>
                <w:color w:val="000000"/>
                <w:sz w:val="18"/>
                <w:szCs w:val="18"/>
              </w:rPr>
              <w:t>支出总计</w:t>
            </w:r>
          </w:p>
        </w:tc>
        <w:tc>
          <w:tcPr>
            <w:tcW w:w="1117" w:type="dxa"/>
            <w:shd w:val="clear" w:color="auto" w:fill="auto"/>
          </w:tcPr>
          <w:p>
            <w:pPr>
              <w:jc w:val="right"/>
              <w:rPr>
                <w:sz w:val="18"/>
                <w:szCs w:val="18"/>
              </w:rPr>
            </w:pPr>
            <w:r>
              <w:rPr>
                <w:rFonts w:hint="eastAsia" w:ascii="宋体" w:hAnsi="宋体"/>
                <w:b/>
                <w:color w:val="000000"/>
                <w:sz w:val="18"/>
                <w:szCs w:val="18"/>
              </w:rPr>
              <w:t>3,713.58</w:t>
            </w:r>
          </w:p>
        </w:tc>
        <w:tc>
          <w:tcPr>
            <w:tcW w:w="1063" w:type="dxa"/>
            <w:gridSpan w:val="2"/>
            <w:shd w:val="clear" w:color="auto" w:fill="auto"/>
          </w:tcPr>
          <w:p>
            <w:pPr>
              <w:jc w:val="right"/>
              <w:rPr>
                <w:sz w:val="18"/>
                <w:szCs w:val="18"/>
              </w:rPr>
            </w:pPr>
            <w:r>
              <w:rPr>
                <w:rFonts w:hint="eastAsia" w:ascii="宋体" w:hAnsi="宋体"/>
                <w:b/>
                <w:color w:val="000000"/>
                <w:sz w:val="18"/>
                <w:szCs w:val="18"/>
              </w:rPr>
              <w:t>3,713.58</w:t>
            </w:r>
          </w:p>
        </w:tc>
        <w:tc>
          <w:tcPr>
            <w:tcW w:w="1063" w:type="dxa"/>
            <w:gridSpan w:val="2"/>
            <w:shd w:val="clear" w:color="auto" w:fill="auto"/>
          </w:tcPr>
          <w:p>
            <w:pPr>
              <w:jc w:val="right"/>
              <w:rPr>
                <w:sz w:val="18"/>
                <w:szCs w:val="18"/>
              </w:rPr>
            </w:pPr>
          </w:p>
        </w:tc>
        <w:tc>
          <w:tcPr>
            <w:tcW w:w="1051" w:type="dxa"/>
            <w:shd w:val="clear" w:color="auto" w:fill="auto"/>
          </w:tcPr>
          <w:p>
            <w:pPr>
              <w:jc w:val="right"/>
              <w:rPr>
                <w:sz w:val="18"/>
                <w:szCs w:val="18"/>
              </w:rPr>
            </w:pPr>
          </w:p>
        </w:tc>
      </w:tr>
    </w:tbl>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表5</w:t>
      </w:r>
    </w:p>
    <w:p>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pPr>
              <w:jc w:val="left"/>
              <w:rPr>
                <w:sz w:val="18"/>
                <w:szCs w:val="18"/>
              </w:rPr>
            </w:pPr>
            <w:r>
              <w:rPr>
                <w:rFonts w:hint="eastAsia"/>
                <w:color w:val="000000"/>
                <w:sz w:val="18"/>
                <w:szCs w:val="18"/>
              </w:rPr>
              <w:t>编制部门：额敏县第六中学</w:t>
            </w:r>
          </w:p>
        </w:tc>
        <w:tc>
          <w:tcPr>
            <w:tcW w:w="1708"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pPr>
              <w:jc w:val="center"/>
              <w:rPr>
                <w:sz w:val="18"/>
                <w:szCs w:val="18"/>
              </w:rPr>
            </w:pPr>
            <w:r>
              <w:rPr>
                <w:rFonts w:hint="eastAsia"/>
                <w:sz w:val="18"/>
                <w:szCs w:val="18"/>
              </w:rPr>
              <w:t>科目</w:t>
            </w:r>
          </w:p>
        </w:tc>
        <w:tc>
          <w:tcPr>
            <w:tcW w:w="4160" w:type="dxa"/>
            <w:gridSpan w:val="4"/>
            <w:shd w:val="clear" w:color="auto" w:fill="auto"/>
            <w:vAlign w:val="center"/>
          </w:tcPr>
          <w:p>
            <w:pPr>
              <w:jc w:val="center"/>
              <w:rPr>
                <w:sz w:val="18"/>
                <w:szCs w:val="18"/>
              </w:rPr>
            </w:pPr>
            <w:r>
              <w:rPr>
                <w:rFonts w:hint="eastAsia"/>
                <w:sz w:val="18"/>
                <w:szCs w:val="18"/>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pPr>
              <w:jc w:val="center"/>
              <w:rPr>
                <w:sz w:val="18"/>
                <w:szCs w:val="18"/>
              </w:rPr>
            </w:pPr>
            <w:r>
              <w:rPr>
                <w:rFonts w:hint="eastAsia"/>
                <w:sz w:val="18"/>
                <w:szCs w:val="18"/>
              </w:rPr>
              <w:t>功能分类科目编码</w:t>
            </w:r>
          </w:p>
        </w:tc>
        <w:tc>
          <w:tcPr>
            <w:tcW w:w="4026" w:type="dxa"/>
            <w:vMerge w:val="restart"/>
            <w:shd w:val="clear" w:color="auto" w:fill="auto"/>
            <w:vAlign w:val="center"/>
          </w:tcPr>
          <w:p>
            <w:pPr>
              <w:jc w:val="center"/>
              <w:rPr>
                <w:sz w:val="18"/>
                <w:szCs w:val="18"/>
              </w:rPr>
            </w:pPr>
            <w:r>
              <w:rPr>
                <w:rFonts w:hint="eastAsia"/>
                <w:sz w:val="18"/>
                <w:szCs w:val="18"/>
              </w:rPr>
              <w:t>功能分类科目名称</w:t>
            </w:r>
          </w:p>
        </w:tc>
        <w:tc>
          <w:tcPr>
            <w:tcW w:w="1367" w:type="dxa"/>
            <w:vMerge w:val="restart"/>
            <w:shd w:val="clear" w:color="auto" w:fill="auto"/>
            <w:vAlign w:val="center"/>
          </w:tcPr>
          <w:p>
            <w:pPr>
              <w:jc w:val="center"/>
              <w:rPr>
                <w:sz w:val="18"/>
                <w:szCs w:val="18"/>
              </w:rPr>
            </w:pPr>
            <w:r>
              <w:rPr>
                <w:rFonts w:hint="eastAsia"/>
                <w:sz w:val="18"/>
                <w:szCs w:val="18"/>
              </w:rPr>
              <w:t>合计</w:t>
            </w:r>
          </w:p>
        </w:tc>
        <w:tc>
          <w:tcPr>
            <w:tcW w:w="1366" w:type="dxa"/>
            <w:gridSpan w:val="2"/>
            <w:vMerge w:val="restart"/>
            <w:shd w:val="clear" w:color="auto" w:fill="auto"/>
            <w:vAlign w:val="center"/>
          </w:tcPr>
          <w:p>
            <w:pPr>
              <w:jc w:val="center"/>
              <w:rPr>
                <w:sz w:val="18"/>
                <w:szCs w:val="18"/>
              </w:rPr>
            </w:pPr>
            <w:r>
              <w:rPr>
                <w:rFonts w:hint="eastAsia"/>
                <w:sz w:val="18"/>
                <w:szCs w:val="18"/>
              </w:rPr>
              <w:t>基本支出</w:t>
            </w:r>
          </w:p>
        </w:tc>
        <w:tc>
          <w:tcPr>
            <w:tcW w:w="1427"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70"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567" w:type="dxa"/>
            <w:shd w:val="clear" w:color="auto" w:fill="auto"/>
            <w:vAlign w:val="center"/>
          </w:tcPr>
          <w:p>
            <w:pPr>
              <w:jc w:val="center"/>
              <w:rPr>
                <w:sz w:val="18"/>
                <w:szCs w:val="18"/>
              </w:rPr>
            </w:pPr>
            <w:r>
              <w:rPr>
                <w:rFonts w:hint="eastAsia"/>
                <w:sz w:val="18"/>
                <w:szCs w:val="18"/>
              </w:rPr>
              <w:t>项</w:t>
            </w:r>
          </w:p>
        </w:tc>
        <w:tc>
          <w:tcPr>
            <w:tcW w:w="4026" w:type="dxa"/>
            <w:vMerge w:val="continue"/>
            <w:shd w:val="clear" w:color="auto" w:fill="auto"/>
            <w:vAlign w:val="center"/>
          </w:tcPr>
          <w:p>
            <w:pPr>
              <w:jc w:val="center"/>
              <w:rPr>
                <w:sz w:val="18"/>
                <w:szCs w:val="18"/>
              </w:rPr>
            </w:pPr>
          </w:p>
        </w:tc>
        <w:tc>
          <w:tcPr>
            <w:tcW w:w="1367" w:type="dxa"/>
            <w:vMerge w:val="continue"/>
            <w:shd w:val="clear" w:color="auto" w:fill="auto"/>
            <w:vAlign w:val="center"/>
          </w:tcPr>
          <w:p>
            <w:pPr>
              <w:jc w:val="center"/>
              <w:rPr>
                <w:sz w:val="18"/>
                <w:szCs w:val="18"/>
              </w:rPr>
            </w:pPr>
          </w:p>
        </w:tc>
        <w:tc>
          <w:tcPr>
            <w:tcW w:w="1366" w:type="dxa"/>
            <w:gridSpan w:val="2"/>
            <w:vMerge w:val="continue"/>
            <w:shd w:val="clear" w:color="auto" w:fill="auto"/>
            <w:vAlign w:val="center"/>
          </w:tcPr>
          <w:p>
            <w:pPr>
              <w:jc w:val="center"/>
              <w:rPr>
                <w:sz w:val="18"/>
                <w:szCs w:val="18"/>
              </w:rPr>
            </w:pPr>
          </w:p>
        </w:tc>
        <w:tc>
          <w:tcPr>
            <w:tcW w:w="142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2" w:hRule="atLeast"/>
          <w:tblHeader/>
        </w:trPr>
        <w:tc>
          <w:tcPr>
            <w:tcW w:w="534" w:type="dxa"/>
            <w:shd w:val="clear" w:color="auto" w:fill="auto"/>
            <w:vAlign w:val="center"/>
          </w:tcPr>
          <w:p>
            <w:pPr>
              <w:jc w:val="center"/>
              <w:rPr>
                <w:sz w:val="18"/>
                <w:szCs w:val="18"/>
              </w:rPr>
            </w:pPr>
            <w:r>
              <w:rPr>
                <w:rFonts w:hint="eastAsia"/>
                <w:color w:val="000000"/>
                <w:sz w:val="18"/>
                <w:szCs w:val="18"/>
              </w:rPr>
              <w:t>※</w:t>
            </w:r>
          </w:p>
        </w:tc>
        <w:tc>
          <w:tcPr>
            <w:tcW w:w="567" w:type="dxa"/>
            <w:shd w:val="clear" w:color="auto" w:fill="auto"/>
            <w:vAlign w:val="center"/>
          </w:tcPr>
          <w:p>
            <w:pPr>
              <w:jc w:val="center"/>
              <w:rPr>
                <w:sz w:val="18"/>
                <w:szCs w:val="18"/>
              </w:rPr>
            </w:pPr>
            <w:r>
              <w:rPr>
                <w:rFonts w:hint="eastAsia"/>
                <w:color w:val="000000"/>
                <w:sz w:val="18"/>
                <w:szCs w:val="18"/>
              </w:rPr>
              <w:t>※</w:t>
            </w:r>
          </w:p>
        </w:tc>
        <w:tc>
          <w:tcPr>
            <w:tcW w:w="567" w:type="dxa"/>
            <w:shd w:val="clear" w:color="auto" w:fill="auto"/>
            <w:vAlign w:val="center"/>
          </w:tcPr>
          <w:p>
            <w:pPr>
              <w:jc w:val="center"/>
              <w:rPr>
                <w:sz w:val="18"/>
                <w:szCs w:val="18"/>
              </w:rPr>
            </w:pPr>
            <w:r>
              <w:rPr>
                <w:rFonts w:hint="eastAsia"/>
                <w:color w:val="000000"/>
                <w:sz w:val="18"/>
                <w:szCs w:val="18"/>
              </w:rPr>
              <w:t>※</w:t>
            </w:r>
          </w:p>
        </w:tc>
        <w:tc>
          <w:tcPr>
            <w:tcW w:w="4026" w:type="dxa"/>
            <w:shd w:val="clear" w:color="auto" w:fill="auto"/>
            <w:vAlign w:val="center"/>
          </w:tcPr>
          <w:p>
            <w:pPr>
              <w:jc w:val="center"/>
              <w:rPr>
                <w:sz w:val="18"/>
                <w:szCs w:val="18"/>
              </w:rPr>
            </w:pPr>
            <w:r>
              <w:rPr>
                <w:rFonts w:hint="eastAsia"/>
                <w:color w:val="000000"/>
                <w:sz w:val="18"/>
                <w:szCs w:val="18"/>
              </w:rPr>
              <w:t>※</w:t>
            </w:r>
          </w:p>
        </w:tc>
        <w:tc>
          <w:tcPr>
            <w:tcW w:w="1367" w:type="dxa"/>
            <w:shd w:val="clear" w:color="auto" w:fill="auto"/>
            <w:vAlign w:val="center"/>
          </w:tcPr>
          <w:p>
            <w:pPr>
              <w:jc w:val="center"/>
              <w:rPr>
                <w:sz w:val="18"/>
                <w:szCs w:val="18"/>
              </w:rPr>
            </w:pPr>
            <w:r>
              <w:rPr>
                <w:rFonts w:hint="eastAsia"/>
                <w:sz w:val="18"/>
                <w:szCs w:val="18"/>
              </w:rPr>
              <w:t>1</w:t>
            </w:r>
          </w:p>
        </w:tc>
        <w:tc>
          <w:tcPr>
            <w:tcW w:w="1366" w:type="dxa"/>
            <w:gridSpan w:val="2"/>
            <w:shd w:val="clear" w:color="auto" w:fill="auto"/>
            <w:vAlign w:val="center"/>
          </w:tcPr>
          <w:p>
            <w:pPr>
              <w:jc w:val="center"/>
              <w:rPr>
                <w:sz w:val="18"/>
                <w:szCs w:val="18"/>
              </w:rPr>
            </w:pPr>
            <w:r>
              <w:rPr>
                <w:rFonts w:hint="eastAsia"/>
                <w:sz w:val="18"/>
                <w:szCs w:val="18"/>
              </w:rPr>
              <w:t>2</w:t>
            </w:r>
          </w:p>
        </w:tc>
        <w:tc>
          <w:tcPr>
            <w:tcW w:w="1427" w:type="dxa"/>
            <w:shd w:val="clear" w:color="auto" w:fill="auto"/>
            <w:vAlign w:val="center"/>
          </w:tcPr>
          <w:p>
            <w:pPr>
              <w:jc w:val="center"/>
              <w:rPr>
                <w:sz w:val="18"/>
                <w:szCs w:val="18"/>
              </w:rPr>
            </w:pPr>
            <w:r>
              <w:rPr>
                <w:rFonts w:hint="eastAsia"/>
                <w:sz w:val="18"/>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center"/>
              <w:rPr>
                <w:b/>
                <w:sz w:val="18"/>
                <w:szCs w:val="18"/>
              </w:rPr>
            </w:pPr>
            <w:r>
              <w:rPr>
                <w:rFonts w:hint="eastAsia" w:ascii="宋体" w:hAnsi="宋体"/>
                <w:b/>
                <w:color w:val="000000"/>
                <w:sz w:val="18"/>
                <w:szCs w:val="18"/>
              </w:rPr>
              <w:t>总计</w:t>
            </w:r>
          </w:p>
        </w:tc>
        <w:tc>
          <w:tcPr>
            <w:tcW w:w="1367" w:type="dxa"/>
            <w:shd w:val="clear" w:color="auto" w:fill="auto"/>
            <w:vAlign w:val="center"/>
          </w:tcPr>
          <w:p>
            <w:pPr>
              <w:jc w:val="right"/>
              <w:rPr>
                <w:b/>
                <w:sz w:val="18"/>
                <w:szCs w:val="18"/>
              </w:rPr>
            </w:pPr>
            <w:r>
              <w:rPr>
                <w:rFonts w:hint="eastAsia" w:ascii="宋体" w:hAnsi="宋体"/>
                <w:b/>
                <w:color w:val="000000"/>
                <w:sz w:val="18"/>
                <w:szCs w:val="18"/>
              </w:rPr>
              <w:t>3,713.58</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3,319.43</w:t>
            </w:r>
          </w:p>
        </w:tc>
        <w:tc>
          <w:tcPr>
            <w:tcW w:w="1427" w:type="dxa"/>
            <w:shd w:val="clear" w:color="auto" w:fill="auto"/>
            <w:vAlign w:val="center"/>
          </w:tcPr>
          <w:p>
            <w:pPr>
              <w:jc w:val="right"/>
              <w:rPr>
                <w:b/>
                <w:sz w:val="18"/>
                <w:szCs w:val="18"/>
              </w:rPr>
            </w:pPr>
            <w:r>
              <w:rPr>
                <w:rFonts w:hint="eastAsia" w:ascii="宋体" w:hAnsi="宋体"/>
                <w:b/>
                <w:color w:val="000000"/>
                <w:sz w:val="18"/>
                <w:szCs w:val="18"/>
              </w:rPr>
              <w:t>394.15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205</w:t>
            </w: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教育支出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2,818.29</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2,424.14</w:t>
            </w:r>
          </w:p>
        </w:tc>
        <w:tc>
          <w:tcPr>
            <w:tcW w:w="1427" w:type="dxa"/>
            <w:shd w:val="clear" w:color="auto" w:fill="auto"/>
            <w:vAlign w:val="center"/>
          </w:tcPr>
          <w:p>
            <w:pPr>
              <w:jc w:val="right"/>
              <w:rPr>
                <w:b/>
                <w:sz w:val="18"/>
                <w:szCs w:val="18"/>
              </w:rPr>
            </w:pPr>
            <w:r>
              <w:rPr>
                <w:rFonts w:hint="eastAsia" w:ascii="宋体" w:hAnsi="宋体"/>
                <w:b/>
                <w:color w:val="000000"/>
                <w:sz w:val="18"/>
                <w:szCs w:val="18"/>
              </w:rPr>
              <w:t>394.15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205</w:t>
            </w:r>
          </w:p>
        </w:tc>
        <w:tc>
          <w:tcPr>
            <w:tcW w:w="567" w:type="dxa"/>
            <w:shd w:val="clear" w:color="auto" w:fill="auto"/>
            <w:vAlign w:val="center"/>
          </w:tcPr>
          <w:p>
            <w:pPr>
              <w:jc w:val="center"/>
              <w:rPr>
                <w:b/>
                <w:sz w:val="18"/>
                <w:szCs w:val="18"/>
              </w:rPr>
            </w:pPr>
            <w:r>
              <w:rPr>
                <w:rFonts w:hint="eastAsia" w:ascii="宋体" w:hAnsi="宋体"/>
                <w:b/>
                <w:color w:val="000000"/>
                <w:sz w:val="18"/>
                <w:szCs w:val="18"/>
              </w:rPr>
              <w:t>02</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普通教育</w:t>
            </w:r>
          </w:p>
        </w:tc>
        <w:tc>
          <w:tcPr>
            <w:tcW w:w="1367" w:type="dxa"/>
            <w:shd w:val="clear" w:color="auto" w:fill="auto"/>
            <w:vAlign w:val="center"/>
          </w:tcPr>
          <w:p>
            <w:pPr>
              <w:jc w:val="right"/>
              <w:rPr>
                <w:b/>
                <w:sz w:val="18"/>
                <w:szCs w:val="18"/>
              </w:rPr>
            </w:pPr>
            <w:r>
              <w:rPr>
                <w:rFonts w:hint="eastAsia" w:ascii="宋体" w:hAnsi="宋体"/>
                <w:b/>
                <w:color w:val="000000"/>
                <w:sz w:val="18"/>
                <w:szCs w:val="18"/>
              </w:rPr>
              <w:t>2,818.29</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2,424.14</w:t>
            </w:r>
          </w:p>
        </w:tc>
        <w:tc>
          <w:tcPr>
            <w:tcW w:w="1427" w:type="dxa"/>
            <w:shd w:val="clear" w:color="auto" w:fill="auto"/>
            <w:vAlign w:val="center"/>
          </w:tcPr>
          <w:p>
            <w:pPr>
              <w:jc w:val="right"/>
              <w:rPr>
                <w:b/>
                <w:sz w:val="18"/>
                <w:szCs w:val="18"/>
              </w:rPr>
            </w:pPr>
            <w:r>
              <w:rPr>
                <w:rFonts w:hint="eastAsia" w:ascii="宋体" w:hAnsi="宋体"/>
                <w:b/>
                <w:color w:val="000000"/>
                <w:sz w:val="18"/>
                <w:szCs w:val="18"/>
              </w:rPr>
              <w:t>394.15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205</w:t>
            </w:r>
          </w:p>
        </w:tc>
        <w:tc>
          <w:tcPr>
            <w:tcW w:w="567" w:type="dxa"/>
            <w:shd w:val="clear" w:color="auto" w:fill="auto"/>
            <w:vAlign w:val="center"/>
          </w:tcPr>
          <w:p>
            <w:pPr>
              <w:jc w:val="center"/>
              <w:rPr>
                <w:sz w:val="18"/>
                <w:szCs w:val="18"/>
              </w:rPr>
            </w:pPr>
            <w:r>
              <w:rPr>
                <w:rFonts w:hint="eastAsia" w:ascii="宋体" w:hAnsi="宋体"/>
                <w:color w:val="000000"/>
                <w:sz w:val="18"/>
                <w:szCs w:val="18"/>
              </w:rPr>
              <w:t>02</w:t>
            </w:r>
          </w:p>
        </w:tc>
        <w:tc>
          <w:tcPr>
            <w:tcW w:w="567" w:type="dxa"/>
            <w:shd w:val="clear" w:color="auto" w:fill="auto"/>
            <w:vAlign w:val="center"/>
          </w:tcPr>
          <w:p>
            <w:pPr>
              <w:jc w:val="center"/>
              <w:rPr>
                <w:sz w:val="18"/>
                <w:szCs w:val="18"/>
              </w:rPr>
            </w:pPr>
            <w:r>
              <w:rPr>
                <w:rFonts w:hint="eastAsia" w:ascii="宋体" w:hAnsi="宋体"/>
                <w:color w:val="000000"/>
                <w:sz w:val="18"/>
                <w:szCs w:val="18"/>
              </w:rPr>
              <w:t>03</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初中教育</w:t>
            </w:r>
          </w:p>
        </w:tc>
        <w:tc>
          <w:tcPr>
            <w:tcW w:w="1367" w:type="dxa"/>
            <w:shd w:val="clear" w:color="auto" w:fill="auto"/>
            <w:vAlign w:val="center"/>
          </w:tcPr>
          <w:p>
            <w:pPr>
              <w:jc w:val="right"/>
              <w:rPr>
                <w:sz w:val="18"/>
                <w:szCs w:val="18"/>
              </w:rPr>
            </w:pPr>
            <w:r>
              <w:rPr>
                <w:rFonts w:hint="eastAsia" w:ascii="宋体" w:hAnsi="宋体"/>
                <w:color w:val="000000"/>
                <w:sz w:val="18"/>
                <w:szCs w:val="18"/>
              </w:rPr>
              <w:t>2,818.29</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2,424.14</w:t>
            </w:r>
          </w:p>
        </w:tc>
        <w:tc>
          <w:tcPr>
            <w:tcW w:w="1427" w:type="dxa"/>
            <w:shd w:val="clear" w:color="auto" w:fill="auto"/>
            <w:vAlign w:val="center"/>
          </w:tcPr>
          <w:p>
            <w:pPr>
              <w:jc w:val="right"/>
              <w:rPr>
                <w:sz w:val="18"/>
                <w:szCs w:val="18"/>
              </w:rPr>
            </w:pPr>
            <w:r>
              <w:rPr>
                <w:rFonts w:hint="eastAsia" w:ascii="宋体" w:hAnsi="宋体"/>
                <w:color w:val="000000"/>
                <w:sz w:val="18"/>
                <w:szCs w:val="18"/>
              </w:rPr>
              <w:t>394.15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208</w:t>
            </w: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社会保障和就业支出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443.61</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443.61</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208</w:t>
            </w:r>
          </w:p>
        </w:tc>
        <w:tc>
          <w:tcPr>
            <w:tcW w:w="567" w:type="dxa"/>
            <w:shd w:val="clear" w:color="auto" w:fill="auto"/>
            <w:vAlign w:val="center"/>
          </w:tcPr>
          <w:p>
            <w:pPr>
              <w:jc w:val="center"/>
              <w:rPr>
                <w:b/>
                <w:sz w:val="18"/>
                <w:szCs w:val="18"/>
              </w:rPr>
            </w:pPr>
            <w:r>
              <w:rPr>
                <w:rFonts w:hint="eastAsia" w:ascii="宋体" w:hAnsi="宋体"/>
                <w:b/>
                <w:color w:val="000000"/>
                <w:sz w:val="18"/>
                <w:szCs w:val="18"/>
              </w:rPr>
              <w:t>05</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行政事业单位养老支出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443.61</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443.61</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208</w:t>
            </w:r>
          </w:p>
        </w:tc>
        <w:tc>
          <w:tcPr>
            <w:tcW w:w="567" w:type="dxa"/>
            <w:shd w:val="clear" w:color="auto" w:fill="auto"/>
            <w:vAlign w:val="center"/>
          </w:tcPr>
          <w:p>
            <w:pPr>
              <w:jc w:val="center"/>
              <w:rPr>
                <w:sz w:val="18"/>
                <w:szCs w:val="18"/>
              </w:rPr>
            </w:pPr>
            <w:r>
              <w:rPr>
                <w:rFonts w:hint="eastAsia" w:ascii="宋体" w:hAnsi="宋体"/>
                <w:color w:val="000000"/>
                <w:sz w:val="18"/>
                <w:szCs w:val="18"/>
              </w:rPr>
              <w:t>05</w:t>
            </w:r>
          </w:p>
        </w:tc>
        <w:tc>
          <w:tcPr>
            <w:tcW w:w="567" w:type="dxa"/>
            <w:shd w:val="clear" w:color="auto" w:fill="auto"/>
            <w:vAlign w:val="center"/>
          </w:tcPr>
          <w:p>
            <w:pPr>
              <w:jc w:val="center"/>
              <w:rPr>
                <w:sz w:val="18"/>
                <w:szCs w:val="18"/>
              </w:rPr>
            </w:pPr>
            <w:r>
              <w:rPr>
                <w:rFonts w:hint="eastAsia" w:ascii="宋体" w:hAnsi="宋体"/>
                <w:color w:val="000000"/>
                <w:sz w:val="18"/>
                <w:szCs w:val="18"/>
              </w:rPr>
              <w:t>02</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事业单位离退休</w:t>
            </w:r>
          </w:p>
        </w:tc>
        <w:tc>
          <w:tcPr>
            <w:tcW w:w="1367" w:type="dxa"/>
            <w:shd w:val="clear" w:color="auto" w:fill="auto"/>
            <w:vAlign w:val="center"/>
          </w:tcPr>
          <w:p>
            <w:pPr>
              <w:jc w:val="right"/>
              <w:rPr>
                <w:sz w:val="18"/>
                <w:szCs w:val="18"/>
              </w:rPr>
            </w:pPr>
            <w:r>
              <w:rPr>
                <w:rFonts w:hint="eastAsia" w:ascii="宋体" w:hAnsi="宋体"/>
                <w:color w:val="000000"/>
                <w:sz w:val="18"/>
                <w:szCs w:val="18"/>
              </w:rPr>
              <w:t>104.79</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104.79</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208</w:t>
            </w:r>
          </w:p>
        </w:tc>
        <w:tc>
          <w:tcPr>
            <w:tcW w:w="567" w:type="dxa"/>
            <w:shd w:val="clear" w:color="auto" w:fill="auto"/>
            <w:vAlign w:val="center"/>
          </w:tcPr>
          <w:p>
            <w:pPr>
              <w:jc w:val="center"/>
              <w:rPr>
                <w:sz w:val="18"/>
                <w:szCs w:val="18"/>
              </w:rPr>
            </w:pPr>
            <w:r>
              <w:rPr>
                <w:rFonts w:hint="eastAsia" w:ascii="宋体" w:hAnsi="宋体"/>
                <w:color w:val="000000"/>
                <w:sz w:val="18"/>
                <w:szCs w:val="18"/>
              </w:rPr>
              <w:t>05</w:t>
            </w:r>
          </w:p>
        </w:tc>
        <w:tc>
          <w:tcPr>
            <w:tcW w:w="567" w:type="dxa"/>
            <w:shd w:val="clear" w:color="auto" w:fill="auto"/>
            <w:vAlign w:val="center"/>
          </w:tcPr>
          <w:p>
            <w:pPr>
              <w:jc w:val="center"/>
              <w:rPr>
                <w:sz w:val="18"/>
                <w:szCs w:val="18"/>
              </w:rPr>
            </w:pPr>
            <w:r>
              <w:rPr>
                <w:rFonts w:hint="eastAsia" w:ascii="宋体" w:hAnsi="宋体"/>
                <w:color w:val="000000"/>
                <w:sz w:val="18"/>
                <w:szCs w:val="18"/>
              </w:rPr>
              <w:t>05</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机关事业单位基本养老保险缴费支出</w:t>
            </w:r>
          </w:p>
        </w:tc>
        <w:tc>
          <w:tcPr>
            <w:tcW w:w="1367" w:type="dxa"/>
            <w:shd w:val="clear" w:color="auto" w:fill="auto"/>
            <w:vAlign w:val="center"/>
          </w:tcPr>
          <w:p>
            <w:pPr>
              <w:jc w:val="right"/>
              <w:rPr>
                <w:sz w:val="18"/>
                <w:szCs w:val="18"/>
              </w:rPr>
            </w:pPr>
            <w:r>
              <w:rPr>
                <w:rFonts w:hint="eastAsia" w:ascii="宋体" w:hAnsi="宋体"/>
                <w:color w:val="000000"/>
                <w:sz w:val="18"/>
                <w:szCs w:val="18"/>
              </w:rPr>
              <w:t>338.82</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338.82</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210</w:t>
            </w: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卫生健康支出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170.65</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170.65</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210</w:t>
            </w:r>
          </w:p>
        </w:tc>
        <w:tc>
          <w:tcPr>
            <w:tcW w:w="567" w:type="dxa"/>
            <w:shd w:val="clear" w:color="auto" w:fill="auto"/>
            <w:vAlign w:val="center"/>
          </w:tcPr>
          <w:p>
            <w:pPr>
              <w:jc w:val="center"/>
              <w:rPr>
                <w:b/>
                <w:sz w:val="18"/>
                <w:szCs w:val="18"/>
              </w:rPr>
            </w:pPr>
            <w:r>
              <w:rPr>
                <w:rFonts w:hint="eastAsia" w:ascii="宋体" w:hAnsi="宋体"/>
                <w:b/>
                <w:color w:val="000000"/>
                <w:sz w:val="18"/>
                <w:szCs w:val="18"/>
              </w:rPr>
              <w:t>11</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行政事业单位医疗</w:t>
            </w:r>
          </w:p>
        </w:tc>
        <w:tc>
          <w:tcPr>
            <w:tcW w:w="1367" w:type="dxa"/>
            <w:shd w:val="clear" w:color="auto" w:fill="auto"/>
            <w:vAlign w:val="center"/>
          </w:tcPr>
          <w:p>
            <w:pPr>
              <w:jc w:val="right"/>
              <w:rPr>
                <w:b/>
                <w:sz w:val="18"/>
                <w:szCs w:val="18"/>
              </w:rPr>
            </w:pPr>
            <w:r>
              <w:rPr>
                <w:rFonts w:hint="eastAsia" w:ascii="宋体" w:hAnsi="宋体"/>
                <w:b/>
                <w:color w:val="000000"/>
                <w:sz w:val="18"/>
                <w:szCs w:val="18"/>
              </w:rPr>
              <w:t>170.65</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170.65</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210</w:t>
            </w:r>
          </w:p>
        </w:tc>
        <w:tc>
          <w:tcPr>
            <w:tcW w:w="567" w:type="dxa"/>
            <w:shd w:val="clear" w:color="auto" w:fill="auto"/>
            <w:vAlign w:val="center"/>
          </w:tcPr>
          <w:p>
            <w:pPr>
              <w:jc w:val="center"/>
              <w:rPr>
                <w:sz w:val="18"/>
                <w:szCs w:val="18"/>
              </w:rPr>
            </w:pPr>
            <w:r>
              <w:rPr>
                <w:rFonts w:hint="eastAsia" w:ascii="宋体" w:hAnsi="宋体"/>
                <w:color w:val="000000"/>
                <w:sz w:val="18"/>
                <w:szCs w:val="18"/>
              </w:rPr>
              <w:t>11</w:t>
            </w:r>
          </w:p>
        </w:tc>
        <w:tc>
          <w:tcPr>
            <w:tcW w:w="567" w:type="dxa"/>
            <w:shd w:val="clear" w:color="auto" w:fill="auto"/>
            <w:vAlign w:val="center"/>
          </w:tcPr>
          <w:p>
            <w:pPr>
              <w:jc w:val="center"/>
              <w:rPr>
                <w:sz w:val="18"/>
                <w:szCs w:val="18"/>
              </w:rPr>
            </w:pPr>
            <w:r>
              <w:rPr>
                <w:rFonts w:hint="eastAsia" w:ascii="宋体" w:hAnsi="宋体"/>
                <w:color w:val="000000"/>
                <w:sz w:val="18"/>
                <w:szCs w:val="18"/>
              </w:rPr>
              <w:t>02</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事业单位医疗</w:t>
            </w:r>
          </w:p>
        </w:tc>
        <w:tc>
          <w:tcPr>
            <w:tcW w:w="1367" w:type="dxa"/>
            <w:shd w:val="clear" w:color="auto" w:fill="auto"/>
            <w:vAlign w:val="center"/>
          </w:tcPr>
          <w:p>
            <w:pPr>
              <w:jc w:val="right"/>
              <w:rPr>
                <w:sz w:val="18"/>
                <w:szCs w:val="18"/>
              </w:rPr>
            </w:pPr>
            <w:r>
              <w:rPr>
                <w:rFonts w:hint="eastAsia" w:ascii="宋体" w:hAnsi="宋体"/>
                <w:color w:val="000000"/>
                <w:sz w:val="18"/>
                <w:szCs w:val="18"/>
              </w:rPr>
              <w:t>170.65</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170.65</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221</w:t>
            </w: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住房保障支出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281.04</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281.04</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221</w:t>
            </w:r>
          </w:p>
        </w:tc>
        <w:tc>
          <w:tcPr>
            <w:tcW w:w="567" w:type="dxa"/>
            <w:shd w:val="clear" w:color="auto" w:fill="auto"/>
            <w:vAlign w:val="center"/>
          </w:tcPr>
          <w:p>
            <w:pPr>
              <w:jc w:val="center"/>
              <w:rPr>
                <w:b/>
                <w:sz w:val="18"/>
                <w:szCs w:val="18"/>
              </w:rPr>
            </w:pPr>
            <w:r>
              <w:rPr>
                <w:rFonts w:hint="eastAsia" w:ascii="宋体" w:hAnsi="宋体"/>
                <w:b/>
                <w:color w:val="000000"/>
                <w:sz w:val="18"/>
                <w:szCs w:val="18"/>
              </w:rPr>
              <w:t>02</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住房改革支出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281.04</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281.04</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221</w:t>
            </w:r>
          </w:p>
        </w:tc>
        <w:tc>
          <w:tcPr>
            <w:tcW w:w="567" w:type="dxa"/>
            <w:shd w:val="clear" w:color="auto" w:fill="auto"/>
            <w:vAlign w:val="center"/>
          </w:tcPr>
          <w:p>
            <w:pPr>
              <w:jc w:val="center"/>
              <w:rPr>
                <w:sz w:val="18"/>
                <w:szCs w:val="18"/>
              </w:rPr>
            </w:pPr>
            <w:r>
              <w:rPr>
                <w:rFonts w:hint="eastAsia" w:ascii="宋体" w:hAnsi="宋体"/>
                <w:color w:val="000000"/>
                <w:sz w:val="18"/>
                <w:szCs w:val="18"/>
              </w:rPr>
              <w:t>02</w:t>
            </w:r>
          </w:p>
        </w:tc>
        <w:tc>
          <w:tcPr>
            <w:tcW w:w="567" w:type="dxa"/>
            <w:shd w:val="clear" w:color="auto" w:fill="auto"/>
            <w:vAlign w:val="center"/>
          </w:tcPr>
          <w:p>
            <w:pPr>
              <w:jc w:val="center"/>
              <w:rPr>
                <w:sz w:val="18"/>
                <w:szCs w:val="18"/>
              </w:rPr>
            </w:pPr>
            <w:r>
              <w:rPr>
                <w:rFonts w:hint="eastAsia" w:ascii="宋体" w:hAnsi="宋体"/>
                <w:color w:val="000000"/>
                <w:sz w:val="18"/>
                <w:szCs w:val="18"/>
              </w:rPr>
              <w:t>01</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住房公积金</w:t>
            </w:r>
          </w:p>
        </w:tc>
        <w:tc>
          <w:tcPr>
            <w:tcW w:w="1367" w:type="dxa"/>
            <w:shd w:val="clear" w:color="auto" w:fill="auto"/>
            <w:vAlign w:val="center"/>
          </w:tcPr>
          <w:p>
            <w:pPr>
              <w:jc w:val="right"/>
              <w:rPr>
                <w:sz w:val="18"/>
                <w:szCs w:val="18"/>
              </w:rPr>
            </w:pPr>
            <w:r>
              <w:rPr>
                <w:rFonts w:hint="eastAsia" w:ascii="宋体" w:hAnsi="宋体"/>
                <w:color w:val="000000"/>
                <w:sz w:val="18"/>
                <w:szCs w:val="18"/>
              </w:rPr>
              <w:t>281.04</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281.04</w:t>
            </w:r>
          </w:p>
        </w:tc>
        <w:tc>
          <w:tcPr>
            <w:tcW w:w="1427" w:type="dxa"/>
            <w:shd w:val="clear" w:color="auto" w:fill="auto"/>
            <w:vAlign w:val="center"/>
          </w:tcPr>
          <w:p>
            <w:pPr>
              <w:jc w:val="right"/>
              <w:rPr>
                <w:sz w:val="18"/>
                <w:szCs w:val="18"/>
              </w:rPr>
            </w:pPr>
          </w:p>
        </w:tc>
      </w:tr>
    </w:tbl>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表6</w:t>
      </w:r>
    </w:p>
    <w:p>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pPr>
              <w:jc w:val="left"/>
              <w:rPr>
                <w:sz w:val="18"/>
                <w:szCs w:val="18"/>
              </w:rPr>
            </w:pPr>
            <w:r>
              <w:rPr>
                <w:rFonts w:hint="eastAsia"/>
                <w:color w:val="000000"/>
                <w:sz w:val="18"/>
                <w:szCs w:val="18"/>
              </w:rPr>
              <w:t>编制部门：额敏县第六中学</w:t>
            </w:r>
          </w:p>
        </w:tc>
        <w:tc>
          <w:tcPr>
            <w:tcW w:w="1708"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pPr>
              <w:jc w:val="center"/>
              <w:rPr>
                <w:sz w:val="18"/>
                <w:szCs w:val="18"/>
              </w:rPr>
            </w:pPr>
            <w:r>
              <w:rPr>
                <w:rFonts w:hint="eastAsia"/>
                <w:sz w:val="18"/>
                <w:szCs w:val="18"/>
              </w:rPr>
              <w:t>科目</w:t>
            </w:r>
          </w:p>
        </w:tc>
        <w:tc>
          <w:tcPr>
            <w:tcW w:w="4160" w:type="dxa"/>
            <w:gridSpan w:val="4"/>
            <w:shd w:val="clear" w:color="auto" w:fill="auto"/>
            <w:vAlign w:val="center"/>
          </w:tcPr>
          <w:p>
            <w:pPr>
              <w:jc w:val="center"/>
              <w:rPr>
                <w:sz w:val="18"/>
                <w:szCs w:val="18"/>
              </w:rPr>
            </w:pPr>
            <w:r>
              <w:rPr>
                <w:rFonts w:hint="eastAsia"/>
                <w:sz w:val="18"/>
                <w:szCs w:val="18"/>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pPr>
              <w:jc w:val="center"/>
              <w:rPr>
                <w:sz w:val="18"/>
                <w:szCs w:val="18"/>
              </w:rPr>
            </w:pPr>
            <w:r>
              <w:rPr>
                <w:rFonts w:hint="eastAsia"/>
                <w:sz w:val="18"/>
                <w:szCs w:val="18"/>
              </w:rPr>
              <w:t>经济分类科目编码</w:t>
            </w:r>
          </w:p>
        </w:tc>
        <w:tc>
          <w:tcPr>
            <w:tcW w:w="4593" w:type="dxa"/>
            <w:vMerge w:val="restart"/>
            <w:shd w:val="clear" w:color="auto" w:fill="auto"/>
            <w:vAlign w:val="center"/>
          </w:tcPr>
          <w:p>
            <w:pPr>
              <w:jc w:val="center"/>
              <w:rPr>
                <w:sz w:val="18"/>
                <w:szCs w:val="18"/>
              </w:rPr>
            </w:pPr>
            <w:r>
              <w:rPr>
                <w:rFonts w:hint="eastAsia"/>
                <w:sz w:val="18"/>
                <w:szCs w:val="18"/>
              </w:rPr>
              <w:t>经济分类科目名称</w:t>
            </w:r>
          </w:p>
        </w:tc>
        <w:tc>
          <w:tcPr>
            <w:tcW w:w="1367" w:type="dxa"/>
            <w:vMerge w:val="restart"/>
            <w:shd w:val="clear" w:color="auto" w:fill="auto"/>
            <w:vAlign w:val="center"/>
          </w:tcPr>
          <w:p>
            <w:pPr>
              <w:jc w:val="center"/>
              <w:rPr>
                <w:sz w:val="18"/>
                <w:szCs w:val="18"/>
              </w:rPr>
            </w:pPr>
            <w:r>
              <w:rPr>
                <w:rFonts w:hint="eastAsia"/>
                <w:sz w:val="18"/>
                <w:szCs w:val="18"/>
              </w:rPr>
              <w:t>合计</w:t>
            </w:r>
          </w:p>
        </w:tc>
        <w:tc>
          <w:tcPr>
            <w:tcW w:w="1366" w:type="dxa"/>
            <w:gridSpan w:val="2"/>
            <w:vMerge w:val="restart"/>
            <w:shd w:val="clear" w:color="auto" w:fill="auto"/>
            <w:vAlign w:val="center"/>
          </w:tcPr>
          <w:p>
            <w:pPr>
              <w:jc w:val="center"/>
              <w:rPr>
                <w:sz w:val="18"/>
                <w:szCs w:val="18"/>
              </w:rPr>
            </w:pPr>
            <w:r>
              <w:rPr>
                <w:rFonts w:hint="eastAsia"/>
                <w:sz w:val="18"/>
                <w:szCs w:val="18"/>
              </w:rPr>
              <w:t>人员经费</w:t>
            </w:r>
          </w:p>
        </w:tc>
        <w:tc>
          <w:tcPr>
            <w:tcW w:w="1427" w:type="dxa"/>
            <w:vMerge w:val="restart"/>
            <w:shd w:val="clear" w:color="auto" w:fill="auto"/>
            <w:vAlign w:val="center"/>
          </w:tcPr>
          <w:p>
            <w:pPr>
              <w:jc w:val="center"/>
              <w:rPr>
                <w:sz w:val="18"/>
                <w:szCs w:val="18"/>
              </w:rPr>
            </w:pPr>
            <w:r>
              <w:rPr>
                <w:rFonts w:hint="eastAsia"/>
                <w:sz w:val="18"/>
                <w:szCs w:val="18"/>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00"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4593" w:type="dxa"/>
            <w:vMerge w:val="continue"/>
            <w:shd w:val="clear" w:color="auto" w:fill="auto"/>
            <w:vAlign w:val="center"/>
          </w:tcPr>
          <w:p>
            <w:pPr>
              <w:jc w:val="center"/>
              <w:rPr>
                <w:sz w:val="18"/>
                <w:szCs w:val="18"/>
              </w:rPr>
            </w:pPr>
          </w:p>
        </w:tc>
        <w:tc>
          <w:tcPr>
            <w:tcW w:w="1367" w:type="dxa"/>
            <w:vMerge w:val="continue"/>
            <w:shd w:val="clear" w:color="auto" w:fill="auto"/>
            <w:vAlign w:val="center"/>
          </w:tcPr>
          <w:p>
            <w:pPr>
              <w:jc w:val="center"/>
              <w:rPr>
                <w:sz w:val="18"/>
                <w:szCs w:val="18"/>
              </w:rPr>
            </w:pPr>
          </w:p>
        </w:tc>
        <w:tc>
          <w:tcPr>
            <w:tcW w:w="1366" w:type="dxa"/>
            <w:gridSpan w:val="2"/>
            <w:vMerge w:val="continue"/>
            <w:shd w:val="clear" w:color="auto" w:fill="auto"/>
            <w:vAlign w:val="center"/>
          </w:tcPr>
          <w:p>
            <w:pPr>
              <w:jc w:val="center"/>
              <w:rPr>
                <w:sz w:val="18"/>
                <w:szCs w:val="18"/>
              </w:rPr>
            </w:pPr>
          </w:p>
        </w:tc>
        <w:tc>
          <w:tcPr>
            <w:tcW w:w="142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58" w:hRule="atLeast"/>
          <w:tblHeader/>
        </w:trPr>
        <w:tc>
          <w:tcPr>
            <w:tcW w:w="534" w:type="dxa"/>
            <w:shd w:val="clear" w:color="auto" w:fill="auto"/>
            <w:vAlign w:val="center"/>
          </w:tcPr>
          <w:p>
            <w:pPr>
              <w:jc w:val="center"/>
              <w:rPr>
                <w:sz w:val="18"/>
                <w:szCs w:val="18"/>
              </w:rPr>
            </w:pPr>
            <w:r>
              <w:rPr>
                <w:rFonts w:hint="eastAsia"/>
                <w:color w:val="000000"/>
                <w:sz w:val="18"/>
                <w:szCs w:val="18"/>
              </w:rPr>
              <w:t>※</w:t>
            </w:r>
          </w:p>
        </w:tc>
        <w:tc>
          <w:tcPr>
            <w:tcW w:w="567" w:type="dxa"/>
            <w:shd w:val="clear" w:color="auto" w:fill="auto"/>
            <w:vAlign w:val="center"/>
          </w:tcPr>
          <w:p>
            <w:pPr>
              <w:jc w:val="center"/>
              <w:rPr>
                <w:sz w:val="18"/>
                <w:szCs w:val="18"/>
              </w:rPr>
            </w:pPr>
            <w:r>
              <w:rPr>
                <w:rFonts w:hint="eastAsia"/>
                <w:color w:val="000000"/>
                <w:sz w:val="18"/>
                <w:szCs w:val="18"/>
              </w:rPr>
              <w:t>※</w:t>
            </w:r>
          </w:p>
        </w:tc>
        <w:tc>
          <w:tcPr>
            <w:tcW w:w="4593" w:type="dxa"/>
            <w:shd w:val="clear" w:color="auto" w:fill="auto"/>
            <w:vAlign w:val="center"/>
          </w:tcPr>
          <w:p>
            <w:pPr>
              <w:jc w:val="center"/>
              <w:rPr>
                <w:sz w:val="18"/>
                <w:szCs w:val="18"/>
              </w:rPr>
            </w:pPr>
            <w:r>
              <w:rPr>
                <w:rFonts w:hint="eastAsia"/>
                <w:color w:val="000000"/>
                <w:sz w:val="18"/>
                <w:szCs w:val="18"/>
              </w:rPr>
              <w:t>※</w:t>
            </w:r>
          </w:p>
        </w:tc>
        <w:tc>
          <w:tcPr>
            <w:tcW w:w="1367" w:type="dxa"/>
            <w:shd w:val="clear" w:color="auto" w:fill="auto"/>
            <w:vAlign w:val="center"/>
          </w:tcPr>
          <w:p>
            <w:pPr>
              <w:jc w:val="center"/>
              <w:rPr>
                <w:sz w:val="18"/>
                <w:szCs w:val="18"/>
              </w:rPr>
            </w:pPr>
            <w:r>
              <w:rPr>
                <w:rFonts w:hint="eastAsia"/>
                <w:sz w:val="18"/>
                <w:szCs w:val="18"/>
              </w:rPr>
              <w:t>1</w:t>
            </w:r>
          </w:p>
        </w:tc>
        <w:tc>
          <w:tcPr>
            <w:tcW w:w="1366" w:type="dxa"/>
            <w:gridSpan w:val="2"/>
            <w:shd w:val="clear" w:color="auto" w:fill="auto"/>
            <w:vAlign w:val="center"/>
          </w:tcPr>
          <w:p>
            <w:pPr>
              <w:jc w:val="center"/>
              <w:rPr>
                <w:sz w:val="18"/>
                <w:szCs w:val="18"/>
              </w:rPr>
            </w:pPr>
            <w:r>
              <w:rPr>
                <w:rFonts w:hint="eastAsia"/>
                <w:sz w:val="18"/>
                <w:szCs w:val="18"/>
              </w:rPr>
              <w:t>2</w:t>
            </w:r>
          </w:p>
        </w:tc>
        <w:tc>
          <w:tcPr>
            <w:tcW w:w="1427" w:type="dxa"/>
            <w:shd w:val="clear" w:color="auto" w:fill="auto"/>
            <w:vAlign w:val="center"/>
          </w:tcPr>
          <w:p>
            <w:pPr>
              <w:jc w:val="center"/>
              <w:rPr>
                <w:sz w:val="18"/>
                <w:szCs w:val="18"/>
              </w:rPr>
            </w:pPr>
            <w:r>
              <w:rPr>
                <w:rFonts w:hint="eastAsia"/>
                <w:sz w:val="18"/>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b/>
                <w:sz w:val="18"/>
                <w:szCs w:val="18"/>
              </w:rPr>
            </w:pPr>
          </w:p>
        </w:tc>
        <w:tc>
          <w:tcPr>
            <w:tcW w:w="567" w:type="dxa"/>
            <w:shd w:val="clear" w:color="auto" w:fill="auto"/>
            <w:vAlign w:val="center"/>
          </w:tcPr>
          <w:p>
            <w:pPr>
              <w:jc w:val="center"/>
              <w:rPr>
                <w:rFonts w:hint="default" w:ascii="宋体" w:hAnsi="宋体"/>
                <w:b/>
                <w:sz w:val="18"/>
                <w:szCs w:val="18"/>
              </w:rPr>
            </w:pPr>
          </w:p>
        </w:tc>
        <w:tc>
          <w:tcPr>
            <w:tcW w:w="4593" w:type="dxa"/>
            <w:shd w:val="clear" w:color="auto" w:fill="auto"/>
            <w:vAlign w:val="center"/>
          </w:tcPr>
          <w:p>
            <w:pPr>
              <w:jc w:val="center"/>
              <w:rPr>
                <w:rFonts w:hint="default" w:ascii="宋体" w:hAnsi="宋体"/>
                <w:b/>
                <w:sz w:val="18"/>
                <w:szCs w:val="18"/>
              </w:rPr>
            </w:pPr>
            <w:r>
              <w:rPr>
                <w:rFonts w:hint="default" w:ascii="宋体" w:hAnsi="宋体"/>
                <w:b/>
                <w:sz w:val="18"/>
                <w:szCs w:val="18"/>
              </w:rPr>
              <w:t>总计</w:t>
            </w:r>
          </w:p>
        </w:tc>
        <w:tc>
          <w:tcPr>
            <w:tcW w:w="1367" w:type="dxa"/>
            <w:shd w:val="clear" w:color="auto" w:fill="auto"/>
            <w:vAlign w:val="center"/>
          </w:tcPr>
          <w:p>
            <w:pPr>
              <w:jc w:val="right"/>
              <w:rPr>
                <w:rFonts w:hint="default" w:ascii="宋体" w:hAnsi="宋体"/>
                <w:b/>
                <w:sz w:val="18"/>
                <w:szCs w:val="18"/>
              </w:rPr>
            </w:pPr>
            <w:r>
              <w:rPr>
                <w:rFonts w:hint="default" w:ascii="宋体" w:hAnsi="宋体"/>
                <w:b/>
                <w:sz w:val="18"/>
                <w:szCs w:val="18"/>
              </w:rPr>
              <w:t>3,319.43</w:t>
            </w:r>
          </w:p>
        </w:tc>
        <w:tc>
          <w:tcPr>
            <w:tcW w:w="1366" w:type="dxa"/>
            <w:gridSpan w:val="2"/>
            <w:shd w:val="clear" w:color="auto" w:fill="auto"/>
            <w:vAlign w:val="center"/>
          </w:tcPr>
          <w:p>
            <w:pPr>
              <w:jc w:val="right"/>
              <w:rPr>
                <w:rFonts w:hint="default" w:ascii="宋体" w:hAnsi="宋体"/>
                <w:b/>
                <w:sz w:val="18"/>
                <w:szCs w:val="18"/>
              </w:rPr>
            </w:pPr>
            <w:r>
              <w:rPr>
                <w:rFonts w:hint="default" w:ascii="宋体" w:hAnsi="宋体"/>
                <w:b/>
                <w:sz w:val="18"/>
                <w:szCs w:val="18"/>
              </w:rPr>
              <w:t>3,260.89</w:t>
            </w:r>
          </w:p>
        </w:tc>
        <w:tc>
          <w:tcPr>
            <w:tcW w:w="1427" w:type="dxa"/>
            <w:shd w:val="clear" w:color="auto" w:fill="auto"/>
            <w:vAlign w:val="center"/>
          </w:tcPr>
          <w:p>
            <w:pPr>
              <w:jc w:val="right"/>
              <w:rPr>
                <w:rFonts w:hint="default" w:ascii="宋体" w:hAnsi="宋体"/>
                <w:b/>
                <w:sz w:val="18"/>
                <w:szCs w:val="18"/>
              </w:rPr>
            </w:pPr>
            <w:r>
              <w:rPr>
                <w:rFonts w:hint="default" w:ascii="宋体" w:hAnsi="宋体"/>
                <w:b/>
                <w:sz w:val="18"/>
                <w:szCs w:val="18"/>
              </w:rPr>
              <w:t>58.54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b/>
                <w:sz w:val="18"/>
                <w:szCs w:val="18"/>
              </w:rPr>
            </w:pPr>
            <w:r>
              <w:rPr>
                <w:rFonts w:hint="default" w:ascii="宋体" w:hAnsi="宋体"/>
                <w:b/>
                <w:sz w:val="18"/>
                <w:szCs w:val="18"/>
              </w:rPr>
              <w:t>301</w:t>
            </w:r>
          </w:p>
        </w:tc>
        <w:tc>
          <w:tcPr>
            <w:tcW w:w="567" w:type="dxa"/>
            <w:shd w:val="clear" w:color="auto" w:fill="auto"/>
            <w:vAlign w:val="center"/>
          </w:tcPr>
          <w:p>
            <w:pPr>
              <w:jc w:val="center"/>
              <w:rPr>
                <w:rFonts w:hint="default" w:ascii="宋体" w:hAnsi="宋体"/>
                <w:b/>
                <w:sz w:val="18"/>
                <w:szCs w:val="18"/>
              </w:rPr>
            </w:pPr>
          </w:p>
        </w:tc>
        <w:tc>
          <w:tcPr>
            <w:tcW w:w="4593" w:type="dxa"/>
            <w:shd w:val="clear" w:color="auto" w:fill="auto"/>
            <w:vAlign w:val="center"/>
          </w:tcPr>
          <w:p>
            <w:pPr>
              <w:jc w:val="left"/>
              <w:rPr>
                <w:rFonts w:hint="default" w:ascii="宋体" w:hAnsi="宋体"/>
                <w:b/>
                <w:sz w:val="18"/>
                <w:szCs w:val="18"/>
              </w:rPr>
            </w:pPr>
            <w:r>
              <w:rPr>
                <w:rFonts w:hint="default" w:ascii="宋体" w:hAnsi="宋体"/>
                <w:b/>
                <w:sz w:val="18"/>
                <w:szCs w:val="18"/>
              </w:rPr>
              <w:t>工资福利支出</w:t>
            </w:r>
          </w:p>
        </w:tc>
        <w:tc>
          <w:tcPr>
            <w:tcW w:w="1367" w:type="dxa"/>
            <w:shd w:val="clear" w:color="auto" w:fill="auto"/>
            <w:vAlign w:val="center"/>
          </w:tcPr>
          <w:p>
            <w:pPr>
              <w:jc w:val="right"/>
              <w:rPr>
                <w:rFonts w:hint="default" w:ascii="宋体" w:hAnsi="宋体"/>
                <w:b/>
                <w:sz w:val="18"/>
                <w:szCs w:val="18"/>
              </w:rPr>
            </w:pPr>
            <w:r>
              <w:rPr>
                <w:rFonts w:hint="default" w:ascii="宋体" w:hAnsi="宋体"/>
                <w:b/>
                <w:sz w:val="18"/>
                <w:szCs w:val="18"/>
              </w:rPr>
              <w:t>3,168.84</w:t>
            </w:r>
          </w:p>
        </w:tc>
        <w:tc>
          <w:tcPr>
            <w:tcW w:w="1366" w:type="dxa"/>
            <w:gridSpan w:val="2"/>
            <w:shd w:val="clear" w:color="auto" w:fill="auto"/>
            <w:vAlign w:val="center"/>
          </w:tcPr>
          <w:p>
            <w:pPr>
              <w:jc w:val="right"/>
              <w:rPr>
                <w:rFonts w:hint="default" w:ascii="宋体" w:hAnsi="宋体"/>
                <w:b/>
                <w:sz w:val="18"/>
                <w:szCs w:val="18"/>
              </w:rPr>
            </w:pPr>
            <w:r>
              <w:rPr>
                <w:rFonts w:hint="default" w:ascii="宋体" w:hAnsi="宋体"/>
                <w:b/>
                <w:sz w:val="18"/>
                <w:szCs w:val="18"/>
              </w:rPr>
              <w:t>3,168.84</w:t>
            </w:r>
          </w:p>
        </w:tc>
        <w:tc>
          <w:tcPr>
            <w:tcW w:w="1427" w:type="dxa"/>
            <w:shd w:val="clear" w:color="auto" w:fill="auto"/>
            <w:vAlign w:val="center"/>
          </w:tcPr>
          <w:p>
            <w:pPr>
              <w:jc w:val="right"/>
              <w:rPr>
                <w:rFonts w:hint="default" w:ascii="宋体" w:hAnsi="宋体"/>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01</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基本工资</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962.61</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962.61</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02</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津贴补贴</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361.20</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361.20</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03</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奖金</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605.72</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605.72</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07</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绩效工资</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418.59</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418.59</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08</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机关事业单位基本养老保险缴费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338.82</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338.82</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10</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职工基本医疗保险缴费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170.65</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170.65</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12</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其他社会保障缴费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21.80</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21.80</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13</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住房公积金</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281.04</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281.04</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99</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其他工资福利支出</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8.43</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8.43</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b/>
                <w:sz w:val="18"/>
                <w:szCs w:val="18"/>
              </w:rPr>
            </w:pPr>
            <w:r>
              <w:rPr>
                <w:rFonts w:hint="default" w:ascii="宋体" w:hAnsi="宋体"/>
                <w:b/>
                <w:sz w:val="18"/>
                <w:szCs w:val="18"/>
              </w:rPr>
              <w:t>302</w:t>
            </w:r>
          </w:p>
        </w:tc>
        <w:tc>
          <w:tcPr>
            <w:tcW w:w="567" w:type="dxa"/>
            <w:shd w:val="clear" w:color="auto" w:fill="auto"/>
            <w:vAlign w:val="center"/>
          </w:tcPr>
          <w:p>
            <w:pPr>
              <w:jc w:val="center"/>
              <w:rPr>
                <w:rFonts w:hint="default" w:ascii="宋体" w:hAnsi="宋体"/>
                <w:b/>
                <w:sz w:val="18"/>
                <w:szCs w:val="18"/>
              </w:rPr>
            </w:pPr>
          </w:p>
        </w:tc>
        <w:tc>
          <w:tcPr>
            <w:tcW w:w="4593" w:type="dxa"/>
            <w:shd w:val="clear" w:color="auto" w:fill="auto"/>
            <w:vAlign w:val="center"/>
          </w:tcPr>
          <w:p>
            <w:pPr>
              <w:jc w:val="left"/>
              <w:rPr>
                <w:rFonts w:hint="default" w:ascii="宋体" w:hAnsi="宋体"/>
                <w:b/>
                <w:sz w:val="18"/>
                <w:szCs w:val="18"/>
              </w:rPr>
            </w:pPr>
            <w:r>
              <w:rPr>
                <w:rFonts w:hint="default" w:ascii="宋体" w:hAnsi="宋体"/>
                <w:b/>
                <w:sz w:val="18"/>
                <w:szCs w:val="18"/>
              </w:rPr>
              <w:t>商品和服务支出</w:t>
            </w:r>
          </w:p>
        </w:tc>
        <w:tc>
          <w:tcPr>
            <w:tcW w:w="1367" w:type="dxa"/>
            <w:shd w:val="clear" w:color="auto" w:fill="auto"/>
            <w:vAlign w:val="center"/>
          </w:tcPr>
          <w:p>
            <w:pPr>
              <w:jc w:val="right"/>
              <w:rPr>
                <w:rFonts w:hint="default" w:ascii="宋体" w:hAnsi="宋体"/>
                <w:b/>
                <w:sz w:val="18"/>
                <w:szCs w:val="18"/>
              </w:rPr>
            </w:pPr>
            <w:r>
              <w:rPr>
                <w:rFonts w:hint="default" w:ascii="宋体" w:hAnsi="宋体"/>
                <w:b/>
                <w:sz w:val="18"/>
                <w:szCs w:val="18"/>
              </w:rPr>
              <w:t>58.54</w:t>
            </w:r>
          </w:p>
        </w:tc>
        <w:tc>
          <w:tcPr>
            <w:tcW w:w="1366" w:type="dxa"/>
            <w:gridSpan w:val="2"/>
            <w:shd w:val="clear" w:color="auto" w:fill="auto"/>
            <w:vAlign w:val="center"/>
          </w:tcPr>
          <w:p>
            <w:pPr>
              <w:jc w:val="right"/>
              <w:rPr>
                <w:rFonts w:hint="default" w:ascii="宋体" w:hAnsi="宋体"/>
                <w:b/>
                <w:sz w:val="18"/>
                <w:szCs w:val="18"/>
              </w:rPr>
            </w:pPr>
          </w:p>
        </w:tc>
        <w:tc>
          <w:tcPr>
            <w:tcW w:w="1427" w:type="dxa"/>
            <w:shd w:val="clear" w:color="auto" w:fill="auto"/>
            <w:vAlign w:val="center"/>
          </w:tcPr>
          <w:p>
            <w:pPr>
              <w:jc w:val="right"/>
              <w:rPr>
                <w:rFonts w:hint="default" w:ascii="宋体" w:hAnsi="宋体"/>
                <w:b/>
                <w:sz w:val="18"/>
                <w:szCs w:val="18"/>
              </w:rPr>
            </w:pPr>
            <w:r>
              <w:rPr>
                <w:rFonts w:hint="default" w:ascii="宋体" w:hAnsi="宋体"/>
                <w:b/>
                <w:sz w:val="18"/>
                <w:szCs w:val="18"/>
              </w:rPr>
              <w:t>58.54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28</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工会经费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23.66</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23.66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29</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福利费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34.88</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34.88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b/>
                <w:sz w:val="18"/>
                <w:szCs w:val="18"/>
              </w:rPr>
            </w:pPr>
            <w:r>
              <w:rPr>
                <w:rFonts w:hint="default" w:ascii="宋体" w:hAnsi="宋体"/>
                <w:b/>
                <w:sz w:val="18"/>
                <w:szCs w:val="18"/>
              </w:rPr>
              <w:t>303</w:t>
            </w:r>
          </w:p>
        </w:tc>
        <w:tc>
          <w:tcPr>
            <w:tcW w:w="567" w:type="dxa"/>
            <w:shd w:val="clear" w:color="auto" w:fill="auto"/>
            <w:vAlign w:val="center"/>
          </w:tcPr>
          <w:p>
            <w:pPr>
              <w:jc w:val="center"/>
              <w:rPr>
                <w:rFonts w:hint="default" w:ascii="宋体" w:hAnsi="宋体"/>
                <w:b/>
                <w:sz w:val="18"/>
                <w:szCs w:val="18"/>
              </w:rPr>
            </w:pPr>
          </w:p>
        </w:tc>
        <w:tc>
          <w:tcPr>
            <w:tcW w:w="4593" w:type="dxa"/>
            <w:shd w:val="clear" w:color="auto" w:fill="auto"/>
            <w:vAlign w:val="center"/>
          </w:tcPr>
          <w:p>
            <w:pPr>
              <w:jc w:val="left"/>
              <w:rPr>
                <w:rFonts w:hint="default" w:ascii="宋体" w:hAnsi="宋体"/>
                <w:b/>
                <w:sz w:val="18"/>
                <w:szCs w:val="18"/>
              </w:rPr>
            </w:pPr>
            <w:r>
              <w:rPr>
                <w:rFonts w:hint="default" w:ascii="宋体" w:hAnsi="宋体"/>
                <w:b/>
                <w:sz w:val="18"/>
                <w:szCs w:val="18"/>
              </w:rPr>
              <w:t>对个人和家庭的补助</w:t>
            </w:r>
          </w:p>
        </w:tc>
        <w:tc>
          <w:tcPr>
            <w:tcW w:w="1367" w:type="dxa"/>
            <w:shd w:val="clear" w:color="auto" w:fill="auto"/>
            <w:vAlign w:val="center"/>
          </w:tcPr>
          <w:p>
            <w:pPr>
              <w:jc w:val="right"/>
              <w:rPr>
                <w:rFonts w:hint="default" w:ascii="宋体" w:hAnsi="宋体"/>
                <w:b/>
                <w:sz w:val="18"/>
                <w:szCs w:val="18"/>
              </w:rPr>
            </w:pPr>
            <w:r>
              <w:rPr>
                <w:rFonts w:hint="default" w:ascii="宋体" w:hAnsi="宋体"/>
                <w:b/>
                <w:sz w:val="18"/>
                <w:szCs w:val="18"/>
              </w:rPr>
              <w:t>92.05</w:t>
            </w:r>
          </w:p>
        </w:tc>
        <w:tc>
          <w:tcPr>
            <w:tcW w:w="1366" w:type="dxa"/>
            <w:gridSpan w:val="2"/>
            <w:shd w:val="clear" w:color="auto" w:fill="auto"/>
            <w:vAlign w:val="center"/>
          </w:tcPr>
          <w:p>
            <w:pPr>
              <w:jc w:val="right"/>
              <w:rPr>
                <w:rFonts w:hint="default" w:ascii="宋体" w:hAnsi="宋体"/>
                <w:b/>
                <w:sz w:val="18"/>
                <w:szCs w:val="18"/>
              </w:rPr>
            </w:pPr>
            <w:r>
              <w:rPr>
                <w:rFonts w:hint="default" w:ascii="宋体" w:hAnsi="宋体"/>
                <w:b/>
                <w:sz w:val="18"/>
                <w:szCs w:val="18"/>
              </w:rPr>
              <w:t>92.05</w:t>
            </w:r>
          </w:p>
        </w:tc>
        <w:tc>
          <w:tcPr>
            <w:tcW w:w="1427" w:type="dxa"/>
            <w:shd w:val="clear" w:color="auto" w:fill="auto"/>
            <w:vAlign w:val="center"/>
          </w:tcPr>
          <w:p>
            <w:pPr>
              <w:jc w:val="right"/>
              <w:rPr>
                <w:rFonts w:hint="default" w:ascii="宋体" w:hAnsi="宋体"/>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303</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02</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退休费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91.20</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91.20</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303</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05</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生活补助</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0.58</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0.58</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303</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09</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奖励金</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0.28</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0.28</w:t>
            </w:r>
          </w:p>
        </w:tc>
        <w:tc>
          <w:tcPr>
            <w:tcW w:w="1427" w:type="dxa"/>
            <w:shd w:val="clear" w:color="auto" w:fill="auto"/>
            <w:vAlign w:val="center"/>
          </w:tcPr>
          <w:p>
            <w:pPr>
              <w:jc w:val="right"/>
              <w:rPr>
                <w:rFonts w:hint="default" w:ascii="宋体" w:hAnsi="宋体"/>
                <w:sz w:val="18"/>
                <w:szCs w:val="18"/>
              </w:rPr>
            </w:pPr>
          </w:p>
        </w:tc>
      </w:tr>
    </w:tbl>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表7</w:t>
      </w:r>
    </w:p>
    <w:p>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pPr>
              <w:jc w:val="left"/>
              <w:rPr>
                <w:sz w:val="18"/>
                <w:szCs w:val="18"/>
              </w:rPr>
            </w:pPr>
            <w:r>
              <w:rPr>
                <w:rFonts w:hint="eastAsia"/>
                <w:color w:val="000000"/>
                <w:sz w:val="18"/>
                <w:szCs w:val="18"/>
              </w:rPr>
              <w:t>编制部门：额敏县第六中学</w:t>
            </w:r>
          </w:p>
        </w:tc>
        <w:tc>
          <w:tcPr>
            <w:tcW w:w="1863"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pPr>
              <w:jc w:val="center"/>
              <w:rPr>
                <w:sz w:val="18"/>
                <w:szCs w:val="18"/>
              </w:rPr>
            </w:pPr>
            <w:r>
              <w:rPr>
                <w:rFonts w:hint="eastAsia"/>
                <w:sz w:val="18"/>
                <w:szCs w:val="18"/>
              </w:rPr>
              <w:t>科目编码</w:t>
            </w:r>
          </w:p>
        </w:tc>
        <w:tc>
          <w:tcPr>
            <w:tcW w:w="2073" w:type="dxa"/>
            <w:vMerge w:val="restart"/>
            <w:shd w:val="clear" w:color="auto" w:fill="auto"/>
            <w:vAlign w:val="center"/>
          </w:tcPr>
          <w:p>
            <w:pPr>
              <w:jc w:val="center"/>
              <w:rPr>
                <w:sz w:val="18"/>
                <w:szCs w:val="18"/>
              </w:rPr>
            </w:pPr>
            <w:r>
              <w:rPr>
                <w:rFonts w:hint="eastAsia"/>
                <w:sz w:val="18"/>
                <w:szCs w:val="18"/>
              </w:rPr>
              <w:t>功能分类科目名称</w:t>
            </w:r>
          </w:p>
        </w:tc>
        <w:tc>
          <w:tcPr>
            <w:tcW w:w="2073" w:type="dxa"/>
            <w:vMerge w:val="restart"/>
            <w:shd w:val="clear" w:color="auto" w:fill="auto"/>
            <w:vAlign w:val="center"/>
          </w:tcPr>
          <w:p>
            <w:pPr>
              <w:jc w:val="center"/>
              <w:rPr>
                <w:sz w:val="18"/>
                <w:szCs w:val="18"/>
              </w:rPr>
            </w:pPr>
            <w:r>
              <w:rPr>
                <w:rFonts w:hint="eastAsia"/>
                <w:sz w:val="18"/>
                <w:szCs w:val="18"/>
              </w:rPr>
              <w:t>项目名称</w:t>
            </w:r>
          </w:p>
        </w:tc>
        <w:tc>
          <w:tcPr>
            <w:tcW w:w="881" w:type="dxa"/>
            <w:vMerge w:val="restart"/>
            <w:shd w:val="clear" w:color="auto" w:fill="auto"/>
            <w:vAlign w:val="center"/>
          </w:tcPr>
          <w:p>
            <w:pPr>
              <w:jc w:val="center"/>
              <w:rPr>
                <w:sz w:val="18"/>
                <w:szCs w:val="18"/>
              </w:rPr>
            </w:pPr>
            <w:r>
              <w:rPr>
                <w:rFonts w:hint="eastAsia"/>
                <w:sz w:val="18"/>
                <w:szCs w:val="18"/>
              </w:rPr>
              <w:t>项目支出合计</w:t>
            </w:r>
          </w:p>
        </w:tc>
        <w:tc>
          <w:tcPr>
            <w:tcW w:w="881" w:type="dxa"/>
            <w:vMerge w:val="restart"/>
            <w:shd w:val="clear" w:color="auto" w:fill="auto"/>
            <w:vAlign w:val="center"/>
          </w:tcPr>
          <w:p>
            <w:pPr>
              <w:jc w:val="center"/>
              <w:rPr>
                <w:sz w:val="18"/>
                <w:szCs w:val="18"/>
              </w:rPr>
            </w:pPr>
            <w:r>
              <w:rPr>
                <w:rFonts w:hint="eastAsia"/>
                <w:sz w:val="18"/>
                <w:szCs w:val="18"/>
              </w:rPr>
              <w:t>工资福利支出</w:t>
            </w:r>
          </w:p>
        </w:tc>
        <w:tc>
          <w:tcPr>
            <w:tcW w:w="881" w:type="dxa"/>
            <w:vMerge w:val="restart"/>
            <w:shd w:val="clear" w:color="auto" w:fill="auto"/>
            <w:vAlign w:val="center"/>
          </w:tcPr>
          <w:p>
            <w:pPr>
              <w:jc w:val="center"/>
              <w:rPr>
                <w:sz w:val="18"/>
                <w:szCs w:val="18"/>
              </w:rPr>
            </w:pPr>
            <w:r>
              <w:rPr>
                <w:rFonts w:hint="eastAsia"/>
                <w:sz w:val="18"/>
                <w:szCs w:val="18"/>
              </w:rPr>
              <w:t>商品和服务支出</w:t>
            </w:r>
          </w:p>
        </w:tc>
        <w:tc>
          <w:tcPr>
            <w:tcW w:w="881" w:type="dxa"/>
            <w:vMerge w:val="restart"/>
            <w:shd w:val="clear" w:color="auto" w:fill="auto"/>
            <w:vAlign w:val="center"/>
          </w:tcPr>
          <w:p>
            <w:pPr>
              <w:jc w:val="center"/>
              <w:rPr>
                <w:sz w:val="18"/>
                <w:szCs w:val="18"/>
              </w:rPr>
            </w:pPr>
            <w:r>
              <w:rPr>
                <w:rFonts w:hint="eastAsia"/>
                <w:sz w:val="18"/>
                <w:szCs w:val="18"/>
              </w:rPr>
              <w:t>对个人和家庭的补助</w:t>
            </w:r>
          </w:p>
        </w:tc>
        <w:tc>
          <w:tcPr>
            <w:tcW w:w="881" w:type="dxa"/>
            <w:vMerge w:val="restart"/>
            <w:shd w:val="clear" w:color="auto" w:fill="auto"/>
            <w:vAlign w:val="center"/>
          </w:tcPr>
          <w:p>
            <w:pPr>
              <w:jc w:val="center"/>
              <w:rPr>
                <w:sz w:val="18"/>
                <w:szCs w:val="18"/>
              </w:rPr>
            </w:pPr>
            <w:r>
              <w:rPr>
                <w:rFonts w:hint="eastAsia"/>
                <w:sz w:val="18"/>
                <w:szCs w:val="18"/>
              </w:rPr>
              <w:t>债务利息及费用支出</w:t>
            </w:r>
          </w:p>
        </w:tc>
        <w:tc>
          <w:tcPr>
            <w:tcW w:w="881" w:type="dxa"/>
            <w:vMerge w:val="restart"/>
            <w:shd w:val="clear" w:color="auto" w:fill="auto"/>
            <w:vAlign w:val="center"/>
          </w:tcPr>
          <w:p>
            <w:pPr>
              <w:jc w:val="center"/>
              <w:rPr>
                <w:sz w:val="18"/>
                <w:szCs w:val="18"/>
              </w:rPr>
            </w:pPr>
            <w:r>
              <w:rPr>
                <w:rFonts w:hint="eastAsia"/>
                <w:sz w:val="18"/>
                <w:szCs w:val="18"/>
              </w:rPr>
              <w:t>资本性支出（基本建设）</w:t>
            </w:r>
          </w:p>
        </w:tc>
        <w:tc>
          <w:tcPr>
            <w:tcW w:w="881" w:type="dxa"/>
            <w:vMerge w:val="restart"/>
            <w:shd w:val="clear" w:color="auto" w:fill="auto"/>
            <w:vAlign w:val="center"/>
          </w:tcPr>
          <w:p>
            <w:pPr>
              <w:jc w:val="center"/>
              <w:rPr>
                <w:sz w:val="18"/>
                <w:szCs w:val="18"/>
              </w:rPr>
            </w:pPr>
            <w:r>
              <w:rPr>
                <w:rFonts w:hint="eastAsia"/>
                <w:sz w:val="18"/>
                <w:szCs w:val="18"/>
              </w:rPr>
              <w:t>资本性支出</w:t>
            </w:r>
          </w:p>
        </w:tc>
        <w:tc>
          <w:tcPr>
            <w:tcW w:w="882" w:type="dxa"/>
            <w:vMerge w:val="restart"/>
            <w:shd w:val="clear" w:color="auto" w:fill="auto"/>
            <w:vAlign w:val="center"/>
          </w:tcPr>
          <w:p>
            <w:pPr>
              <w:jc w:val="center"/>
              <w:rPr>
                <w:sz w:val="18"/>
                <w:szCs w:val="18"/>
              </w:rPr>
            </w:pPr>
            <w:r>
              <w:rPr>
                <w:rFonts w:hint="eastAsia"/>
                <w:sz w:val="18"/>
                <w:szCs w:val="18"/>
              </w:rPr>
              <w:t>对企业补助（基本建设）</w:t>
            </w:r>
          </w:p>
        </w:tc>
        <w:tc>
          <w:tcPr>
            <w:tcW w:w="783" w:type="dxa"/>
            <w:vMerge w:val="restart"/>
            <w:shd w:val="clear" w:color="auto" w:fill="auto"/>
            <w:vAlign w:val="center"/>
          </w:tcPr>
          <w:p>
            <w:pPr>
              <w:jc w:val="center"/>
              <w:rPr>
                <w:sz w:val="18"/>
                <w:szCs w:val="18"/>
              </w:rPr>
            </w:pPr>
            <w:r>
              <w:rPr>
                <w:rFonts w:hint="eastAsia"/>
                <w:sz w:val="18"/>
                <w:szCs w:val="18"/>
              </w:rPr>
              <w:t>对企业补助</w:t>
            </w:r>
          </w:p>
        </w:tc>
        <w:tc>
          <w:tcPr>
            <w:tcW w:w="981" w:type="dxa"/>
            <w:vMerge w:val="restart"/>
            <w:shd w:val="clear" w:color="auto" w:fill="auto"/>
            <w:vAlign w:val="center"/>
          </w:tcPr>
          <w:p>
            <w:pPr>
              <w:jc w:val="center"/>
              <w:rPr>
                <w:sz w:val="18"/>
                <w:szCs w:val="18"/>
              </w:rPr>
            </w:pPr>
            <w:r>
              <w:rPr>
                <w:rFonts w:hint="eastAsia"/>
                <w:sz w:val="18"/>
                <w:szCs w:val="18"/>
              </w:rPr>
              <w:t>对社会保障基金补助</w:t>
            </w:r>
          </w:p>
        </w:tc>
        <w:tc>
          <w:tcPr>
            <w:tcW w:w="882" w:type="dxa"/>
            <w:vMerge w:val="restart"/>
            <w:shd w:val="clear" w:color="auto" w:fill="auto"/>
            <w:vAlign w:val="center"/>
          </w:tcPr>
          <w:p>
            <w:pPr>
              <w:jc w:val="center"/>
              <w:rPr>
                <w:sz w:val="18"/>
                <w:szCs w:val="18"/>
              </w:rPr>
            </w:pPr>
            <w:r>
              <w:rPr>
                <w:rFonts w:hint="eastAsia"/>
                <w:sz w:val="18"/>
                <w:szCs w:val="18"/>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622" w:hRule="atLeast"/>
          <w:tblHeader/>
        </w:trPr>
        <w:tc>
          <w:tcPr>
            <w:tcW w:w="300" w:type="dxa"/>
            <w:shd w:val="clear" w:color="auto" w:fill="auto"/>
            <w:vAlign w:val="center"/>
          </w:tcPr>
          <w:p>
            <w:pPr>
              <w:jc w:val="center"/>
              <w:rPr>
                <w:sz w:val="18"/>
                <w:szCs w:val="18"/>
              </w:rPr>
            </w:pPr>
            <w:r>
              <w:rPr>
                <w:rFonts w:hint="eastAsia"/>
                <w:sz w:val="18"/>
                <w:szCs w:val="18"/>
              </w:rPr>
              <w:t>类</w:t>
            </w:r>
          </w:p>
        </w:tc>
        <w:tc>
          <w:tcPr>
            <w:tcW w:w="260" w:type="dxa"/>
            <w:shd w:val="clear" w:color="auto" w:fill="auto"/>
            <w:vAlign w:val="center"/>
          </w:tcPr>
          <w:p>
            <w:pPr>
              <w:jc w:val="center"/>
              <w:rPr>
                <w:sz w:val="18"/>
                <w:szCs w:val="18"/>
              </w:rPr>
            </w:pPr>
            <w:r>
              <w:rPr>
                <w:rFonts w:hint="eastAsia"/>
                <w:sz w:val="18"/>
                <w:szCs w:val="18"/>
              </w:rPr>
              <w:t>款</w:t>
            </w:r>
          </w:p>
        </w:tc>
        <w:tc>
          <w:tcPr>
            <w:tcW w:w="331" w:type="dxa"/>
            <w:shd w:val="clear" w:color="auto" w:fill="auto"/>
            <w:vAlign w:val="center"/>
          </w:tcPr>
          <w:p>
            <w:pPr>
              <w:jc w:val="center"/>
              <w:rPr>
                <w:sz w:val="18"/>
                <w:szCs w:val="18"/>
              </w:rPr>
            </w:pPr>
            <w:r>
              <w:rPr>
                <w:rFonts w:hint="eastAsia"/>
                <w:sz w:val="18"/>
                <w:szCs w:val="18"/>
              </w:rPr>
              <w:t>项</w:t>
            </w:r>
          </w:p>
        </w:tc>
        <w:tc>
          <w:tcPr>
            <w:tcW w:w="2073" w:type="dxa"/>
            <w:vMerge w:val="continue"/>
            <w:shd w:val="clear" w:color="auto" w:fill="auto"/>
            <w:vAlign w:val="center"/>
          </w:tcPr>
          <w:p>
            <w:pPr>
              <w:jc w:val="center"/>
              <w:rPr>
                <w:sz w:val="18"/>
                <w:szCs w:val="18"/>
              </w:rPr>
            </w:pPr>
          </w:p>
        </w:tc>
        <w:tc>
          <w:tcPr>
            <w:tcW w:w="2073" w:type="dxa"/>
            <w:vMerge w:val="continue"/>
            <w:shd w:val="clear" w:color="auto" w:fill="auto"/>
            <w:vAlign w:val="center"/>
          </w:tcPr>
          <w:p>
            <w:pPr>
              <w:jc w:val="center"/>
              <w:rPr>
                <w:sz w:val="18"/>
                <w:szCs w:val="18"/>
              </w:rPr>
            </w:pPr>
          </w:p>
        </w:tc>
        <w:tc>
          <w:tcPr>
            <w:tcW w:w="881" w:type="dxa"/>
            <w:vMerge w:val="continue"/>
            <w:shd w:val="clear" w:color="auto" w:fill="auto"/>
            <w:vAlign w:val="center"/>
          </w:tcPr>
          <w:p>
            <w:pPr>
              <w:jc w:val="center"/>
              <w:rPr>
                <w:sz w:val="18"/>
                <w:szCs w:val="18"/>
              </w:rPr>
            </w:pPr>
          </w:p>
        </w:tc>
        <w:tc>
          <w:tcPr>
            <w:tcW w:w="881" w:type="dxa"/>
            <w:vMerge w:val="continue"/>
            <w:shd w:val="clear" w:color="auto" w:fill="auto"/>
            <w:vAlign w:val="center"/>
          </w:tcPr>
          <w:p>
            <w:pPr>
              <w:jc w:val="center"/>
              <w:rPr>
                <w:sz w:val="18"/>
                <w:szCs w:val="18"/>
              </w:rPr>
            </w:pPr>
          </w:p>
        </w:tc>
        <w:tc>
          <w:tcPr>
            <w:tcW w:w="881" w:type="dxa"/>
            <w:vMerge w:val="continue"/>
            <w:shd w:val="clear" w:color="auto" w:fill="auto"/>
            <w:vAlign w:val="center"/>
          </w:tcPr>
          <w:p>
            <w:pPr>
              <w:jc w:val="center"/>
              <w:rPr>
                <w:sz w:val="18"/>
                <w:szCs w:val="18"/>
              </w:rPr>
            </w:pPr>
          </w:p>
        </w:tc>
        <w:tc>
          <w:tcPr>
            <w:tcW w:w="881" w:type="dxa"/>
            <w:vMerge w:val="continue"/>
            <w:shd w:val="clear" w:color="auto" w:fill="auto"/>
            <w:vAlign w:val="center"/>
          </w:tcPr>
          <w:p>
            <w:pPr>
              <w:jc w:val="center"/>
              <w:rPr>
                <w:sz w:val="18"/>
                <w:szCs w:val="18"/>
              </w:rPr>
            </w:pPr>
          </w:p>
        </w:tc>
        <w:tc>
          <w:tcPr>
            <w:tcW w:w="881" w:type="dxa"/>
            <w:vMerge w:val="continue"/>
            <w:shd w:val="clear" w:color="auto" w:fill="auto"/>
            <w:vAlign w:val="center"/>
          </w:tcPr>
          <w:p>
            <w:pPr>
              <w:jc w:val="center"/>
              <w:rPr>
                <w:sz w:val="18"/>
                <w:szCs w:val="18"/>
              </w:rPr>
            </w:pPr>
          </w:p>
        </w:tc>
        <w:tc>
          <w:tcPr>
            <w:tcW w:w="881" w:type="dxa"/>
            <w:vMerge w:val="continue"/>
            <w:shd w:val="clear" w:color="auto" w:fill="auto"/>
            <w:vAlign w:val="center"/>
          </w:tcPr>
          <w:p>
            <w:pPr>
              <w:jc w:val="center"/>
              <w:rPr>
                <w:sz w:val="18"/>
                <w:szCs w:val="18"/>
              </w:rPr>
            </w:pPr>
          </w:p>
        </w:tc>
        <w:tc>
          <w:tcPr>
            <w:tcW w:w="881" w:type="dxa"/>
            <w:vMerge w:val="continue"/>
            <w:shd w:val="clear" w:color="auto" w:fill="auto"/>
            <w:vAlign w:val="center"/>
          </w:tcPr>
          <w:p>
            <w:pPr>
              <w:jc w:val="center"/>
              <w:rPr>
                <w:sz w:val="18"/>
                <w:szCs w:val="18"/>
              </w:rPr>
            </w:pPr>
          </w:p>
        </w:tc>
        <w:tc>
          <w:tcPr>
            <w:tcW w:w="882" w:type="dxa"/>
            <w:vMerge w:val="continue"/>
            <w:shd w:val="clear" w:color="auto" w:fill="auto"/>
          </w:tcPr>
          <w:p>
            <w:pPr>
              <w:jc w:val="center"/>
              <w:rPr>
                <w:sz w:val="18"/>
                <w:szCs w:val="18"/>
              </w:rPr>
            </w:pPr>
          </w:p>
        </w:tc>
        <w:tc>
          <w:tcPr>
            <w:tcW w:w="783" w:type="dxa"/>
            <w:vMerge w:val="continue"/>
            <w:shd w:val="clear" w:color="auto" w:fill="auto"/>
            <w:vAlign w:val="center"/>
          </w:tcPr>
          <w:p>
            <w:pPr>
              <w:jc w:val="center"/>
              <w:rPr>
                <w:sz w:val="18"/>
                <w:szCs w:val="18"/>
              </w:rPr>
            </w:pPr>
          </w:p>
        </w:tc>
        <w:tc>
          <w:tcPr>
            <w:tcW w:w="981" w:type="dxa"/>
            <w:vMerge w:val="continue"/>
            <w:shd w:val="clear" w:color="auto" w:fill="auto"/>
          </w:tcPr>
          <w:p>
            <w:pPr>
              <w:jc w:val="center"/>
              <w:rPr>
                <w:sz w:val="18"/>
                <w:szCs w:val="18"/>
              </w:rPr>
            </w:pPr>
          </w:p>
        </w:tc>
        <w:tc>
          <w:tcPr>
            <w:tcW w:w="882" w:type="dxa"/>
            <w:vMerge w:val="continue"/>
            <w:shd w:val="clear" w:color="auto" w:fill="auto"/>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64" w:hRule="atLeast"/>
          <w:tblHeader/>
        </w:trPr>
        <w:tc>
          <w:tcPr>
            <w:tcW w:w="300" w:type="dxa"/>
            <w:shd w:val="clear" w:color="auto" w:fill="auto"/>
            <w:vAlign w:val="center"/>
          </w:tcPr>
          <w:p>
            <w:pPr>
              <w:jc w:val="center"/>
              <w:rPr>
                <w:sz w:val="18"/>
                <w:szCs w:val="18"/>
              </w:rPr>
            </w:pPr>
            <w:r>
              <w:rPr>
                <w:rFonts w:hint="eastAsia"/>
                <w:color w:val="000000"/>
                <w:sz w:val="18"/>
                <w:szCs w:val="18"/>
              </w:rPr>
              <w:t>※</w:t>
            </w:r>
          </w:p>
        </w:tc>
        <w:tc>
          <w:tcPr>
            <w:tcW w:w="260" w:type="dxa"/>
            <w:shd w:val="clear" w:color="auto" w:fill="auto"/>
            <w:vAlign w:val="center"/>
          </w:tcPr>
          <w:p>
            <w:pPr>
              <w:jc w:val="center"/>
              <w:rPr>
                <w:sz w:val="18"/>
                <w:szCs w:val="18"/>
              </w:rPr>
            </w:pPr>
            <w:r>
              <w:rPr>
                <w:rFonts w:hint="eastAsia"/>
                <w:color w:val="000000"/>
                <w:sz w:val="18"/>
                <w:szCs w:val="18"/>
              </w:rPr>
              <w:t>※</w:t>
            </w:r>
          </w:p>
        </w:tc>
        <w:tc>
          <w:tcPr>
            <w:tcW w:w="331" w:type="dxa"/>
            <w:shd w:val="clear" w:color="auto" w:fill="auto"/>
            <w:vAlign w:val="center"/>
          </w:tcPr>
          <w:p>
            <w:pPr>
              <w:jc w:val="center"/>
              <w:rPr>
                <w:sz w:val="18"/>
                <w:szCs w:val="18"/>
              </w:rPr>
            </w:pPr>
            <w:r>
              <w:rPr>
                <w:rFonts w:hint="eastAsia"/>
                <w:color w:val="000000"/>
                <w:sz w:val="18"/>
                <w:szCs w:val="18"/>
              </w:rPr>
              <w:t>※</w:t>
            </w:r>
          </w:p>
        </w:tc>
        <w:tc>
          <w:tcPr>
            <w:tcW w:w="2073" w:type="dxa"/>
            <w:shd w:val="clear" w:color="auto" w:fill="auto"/>
            <w:vAlign w:val="center"/>
          </w:tcPr>
          <w:p>
            <w:pPr>
              <w:jc w:val="center"/>
              <w:rPr>
                <w:sz w:val="18"/>
                <w:szCs w:val="18"/>
              </w:rPr>
            </w:pPr>
            <w:r>
              <w:rPr>
                <w:rFonts w:hint="eastAsia"/>
                <w:color w:val="000000"/>
                <w:sz w:val="18"/>
                <w:szCs w:val="18"/>
              </w:rPr>
              <w:t>※</w:t>
            </w:r>
          </w:p>
        </w:tc>
        <w:tc>
          <w:tcPr>
            <w:tcW w:w="2073" w:type="dxa"/>
            <w:shd w:val="clear" w:color="auto" w:fill="auto"/>
            <w:vAlign w:val="center"/>
          </w:tcPr>
          <w:p>
            <w:pPr>
              <w:jc w:val="center"/>
              <w:rPr>
                <w:sz w:val="18"/>
                <w:szCs w:val="18"/>
              </w:rPr>
            </w:pPr>
            <w:r>
              <w:rPr>
                <w:rFonts w:hint="eastAsia"/>
                <w:color w:val="000000"/>
                <w:sz w:val="18"/>
                <w:szCs w:val="18"/>
              </w:rPr>
              <w:t>※</w:t>
            </w:r>
          </w:p>
        </w:tc>
        <w:tc>
          <w:tcPr>
            <w:tcW w:w="881" w:type="dxa"/>
            <w:shd w:val="clear" w:color="auto" w:fill="auto"/>
            <w:vAlign w:val="center"/>
          </w:tcPr>
          <w:p>
            <w:pPr>
              <w:jc w:val="center"/>
              <w:rPr>
                <w:sz w:val="18"/>
                <w:szCs w:val="18"/>
              </w:rPr>
            </w:pPr>
            <w:r>
              <w:rPr>
                <w:rFonts w:hint="eastAsia"/>
                <w:sz w:val="18"/>
                <w:szCs w:val="18"/>
              </w:rPr>
              <w:t>1</w:t>
            </w:r>
          </w:p>
        </w:tc>
        <w:tc>
          <w:tcPr>
            <w:tcW w:w="881" w:type="dxa"/>
            <w:shd w:val="clear" w:color="auto" w:fill="auto"/>
            <w:vAlign w:val="center"/>
          </w:tcPr>
          <w:p>
            <w:pPr>
              <w:jc w:val="center"/>
              <w:rPr>
                <w:sz w:val="18"/>
                <w:szCs w:val="18"/>
              </w:rPr>
            </w:pPr>
            <w:r>
              <w:rPr>
                <w:rFonts w:hint="eastAsia"/>
                <w:sz w:val="18"/>
                <w:szCs w:val="18"/>
              </w:rPr>
              <w:t>2</w:t>
            </w:r>
          </w:p>
        </w:tc>
        <w:tc>
          <w:tcPr>
            <w:tcW w:w="881" w:type="dxa"/>
            <w:shd w:val="clear" w:color="auto" w:fill="auto"/>
            <w:vAlign w:val="center"/>
          </w:tcPr>
          <w:p>
            <w:pPr>
              <w:jc w:val="center"/>
              <w:rPr>
                <w:sz w:val="18"/>
                <w:szCs w:val="18"/>
              </w:rPr>
            </w:pPr>
            <w:r>
              <w:rPr>
                <w:rFonts w:hint="eastAsia"/>
                <w:sz w:val="18"/>
                <w:szCs w:val="18"/>
              </w:rPr>
              <w:t>3</w:t>
            </w:r>
          </w:p>
        </w:tc>
        <w:tc>
          <w:tcPr>
            <w:tcW w:w="881" w:type="dxa"/>
            <w:shd w:val="clear" w:color="auto" w:fill="auto"/>
            <w:vAlign w:val="center"/>
          </w:tcPr>
          <w:p>
            <w:pPr>
              <w:jc w:val="center"/>
              <w:rPr>
                <w:sz w:val="18"/>
                <w:szCs w:val="18"/>
              </w:rPr>
            </w:pPr>
            <w:r>
              <w:rPr>
                <w:rFonts w:hint="eastAsia"/>
                <w:sz w:val="18"/>
                <w:szCs w:val="18"/>
              </w:rPr>
              <w:t>4</w:t>
            </w:r>
          </w:p>
        </w:tc>
        <w:tc>
          <w:tcPr>
            <w:tcW w:w="881" w:type="dxa"/>
            <w:shd w:val="clear" w:color="auto" w:fill="auto"/>
            <w:vAlign w:val="center"/>
          </w:tcPr>
          <w:p>
            <w:pPr>
              <w:jc w:val="center"/>
              <w:rPr>
                <w:sz w:val="18"/>
                <w:szCs w:val="18"/>
              </w:rPr>
            </w:pPr>
            <w:r>
              <w:rPr>
                <w:rFonts w:hint="eastAsia"/>
                <w:sz w:val="18"/>
                <w:szCs w:val="18"/>
              </w:rPr>
              <w:t>5</w:t>
            </w:r>
          </w:p>
        </w:tc>
        <w:tc>
          <w:tcPr>
            <w:tcW w:w="881" w:type="dxa"/>
            <w:shd w:val="clear" w:color="auto" w:fill="auto"/>
            <w:vAlign w:val="center"/>
          </w:tcPr>
          <w:p>
            <w:pPr>
              <w:jc w:val="center"/>
              <w:rPr>
                <w:sz w:val="18"/>
                <w:szCs w:val="18"/>
              </w:rPr>
            </w:pPr>
            <w:r>
              <w:rPr>
                <w:rFonts w:hint="eastAsia"/>
                <w:sz w:val="18"/>
                <w:szCs w:val="18"/>
              </w:rPr>
              <w:t>6</w:t>
            </w:r>
          </w:p>
        </w:tc>
        <w:tc>
          <w:tcPr>
            <w:tcW w:w="881" w:type="dxa"/>
            <w:shd w:val="clear" w:color="auto" w:fill="auto"/>
            <w:vAlign w:val="center"/>
          </w:tcPr>
          <w:p>
            <w:pPr>
              <w:jc w:val="center"/>
              <w:rPr>
                <w:sz w:val="18"/>
                <w:szCs w:val="18"/>
              </w:rPr>
            </w:pPr>
            <w:r>
              <w:rPr>
                <w:rFonts w:hint="eastAsia"/>
                <w:sz w:val="18"/>
                <w:szCs w:val="18"/>
              </w:rPr>
              <w:t>7</w:t>
            </w:r>
          </w:p>
        </w:tc>
        <w:tc>
          <w:tcPr>
            <w:tcW w:w="882" w:type="dxa"/>
            <w:shd w:val="clear" w:color="auto" w:fill="auto"/>
            <w:vAlign w:val="center"/>
          </w:tcPr>
          <w:p>
            <w:pPr>
              <w:jc w:val="center"/>
              <w:rPr>
                <w:sz w:val="18"/>
                <w:szCs w:val="18"/>
              </w:rPr>
            </w:pPr>
            <w:r>
              <w:rPr>
                <w:rFonts w:hint="eastAsia"/>
                <w:sz w:val="18"/>
                <w:szCs w:val="18"/>
              </w:rPr>
              <w:t>8</w:t>
            </w:r>
          </w:p>
        </w:tc>
        <w:tc>
          <w:tcPr>
            <w:tcW w:w="783" w:type="dxa"/>
            <w:shd w:val="clear" w:color="auto" w:fill="auto"/>
            <w:vAlign w:val="center"/>
          </w:tcPr>
          <w:p>
            <w:pPr>
              <w:jc w:val="center"/>
              <w:rPr>
                <w:sz w:val="18"/>
                <w:szCs w:val="18"/>
              </w:rPr>
            </w:pPr>
            <w:r>
              <w:rPr>
                <w:rFonts w:hint="eastAsia"/>
                <w:sz w:val="18"/>
                <w:szCs w:val="18"/>
              </w:rPr>
              <w:t>9</w:t>
            </w:r>
          </w:p>
        </w:tc>
        <w:tc>
          <w:tcPr>
            <w:tcW w:w="981" w:type="dxa"/>
            <w:shd w:val="clear" w:color="auto" w:fill="auto"/>
            <w:vAlign w:val="center"/>
          </w:tcPr>
          <w:p>
            <w:pPr>
              <w:jc w:val="center"/>
              <w:rPr>
                <w:sz w:val="18"/>
                <w:szCs w:val="18"/>
              </w:rPr>
            </w:pPr>
            <w:r>
              <w:rPr>
                <w:rFonts w:hint="eastAsia"/>
                <w:sz w:val="18"/>
                <w:szCs w:val="18"/>
              </w:rPr>
              <w:t>10</w:t>
            </w:r>
          </w:p>
        </w:tc>
        <w:tc>
          <w:tcPr>
            <w:tcW w:w="882" w:type="dxa"/>
            <w:shd w:val="clear" w:color="auto" w:fill="auto"/>
            <w:vAlign w:val="center"/>
          </w:tcPr>
          <w:p>
            <w:pPr>
              <w:jc w:val="center"/>
              <w:rPr>
                <w:sz w:val="18"/>
                <w:szCs w:val="18"/>
              </w:rPr>
            </w:pPr>
            <w:r>
              <w:rPr>
                <w:rFonts w:hint="eastAsia"/>
                <w:sz w:val="18"/>
                <w:szCs w:val="18"/>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p>
        </w:tc>
        <w:tc>
          <w:tcPr>
            <w:tcW w:w="260" w:type="dxa"/>
            <w:shd w:val="clear" w:color="auto" w:fill="auto"/>
            <w:vAlign w:val="center"/>
          </w:tcPr>
          <w:p>
            <w:pPr>
              <w:jc w:val="center"/>
              <w:rPr>
                <w:b/>
                <w:sz w:val="18"/>
                <w:szCs w:val="18"/>
              </w:rPr>
            </w:pPr>
          </w:p>
        </w:tc>
        <w:tc>
          <w:tcPr>
            <w:tcW w:w="331" w:type="dxa"/>
            <w:shd w:val="clear" w:color="auto" w:fill="auto"/>
            <w:vAlign w:val="center"/>
          </w:tcPr>
          <w:p>
            <w:pPr>
              <w:jc w:val="center"/>
              <w:rPr>
                <w:b/>
                <w:sz w:val="18"/>
                <w:szCs w:val="18"/>
              </w:rPr>
            </w:pPr>
          </w:p>
        </w:tc>
        <w:tc>
          <w:tcPr>
            <w:tcW w:w="2073" w:type="dxa"/>
            <w:shd w:val="clear" w:color="auto" w:fill="auto"/>
            <w:vAlign w:val="center"/>
          </w:tcPr>
          <w:p>
            <w:pPr>
              <w:jc w:val="center"/>
              <w:rPr>
                <w:b/>
                <w:sz w:val="18"/>
                <w:szCs w:val="18"/>
              </w:rPr>
            </w:pPr>
            <w:r>
              <w:rPr>
                <w:rFonts w:hint="default" w:ascii="宋体" w:hAnsi="宋体"/>
                <w:b/>
                <w:kern w:val="0"/>
                <w:sz w:val="13"/>
                <w:szCs w:val="13"/>
              </w:rPr>
              <w:t>总计</w:t>
            </w:r>
          </w:p>
        </w:tc>
        <w:tc>
          <w:tcPr>
            <w:tcW w:w="2073" w:type="dxa"/>
            <w:shd w:val="clear" w:color="auto" w:fill="auto"/>
            <w:vAlign w:val="center"/>
          </w:tcPr>
          <w:p>
            <w:pPr>
              <w:jc w:val="left"/>
              <w:rPr>
                <w:b/>
                <w:sz w:val="18"/>
                <w:szCs w:val="18"/>
              </w:rPr>
            </w:pPr>
          </w:p>
        </w:tc>
        <w:tc>
          <w:tcPr>
            <w:tcW w:w="881" w:type="dxa"/>
            <w:shd w:val="clear" w:color="auto" w:fill="auto"/>
            <w:vAlign w:val="center"/>
          </w:tcPr>
          <w:p>
            <w:pPr>
              <w:ind w:right="-29" w:rightChars="-14"/>
              <w:jc w:val="right"/>
              <w:rPr>
                <w:b/>
                <w:sz w:val="18"/>
                <w:szCs w:val="18"/>
              </w:rPr>
            </w:pPr>
            <w:r>
              <w:rPr>
                <w:rFonts w:hint="default" w:ascii="宋体" w:hAnsi="宋体"/>
                <w:b/>
                <w:kern w:val="0"/>
                <w:sz w:val="13"/>
                <w:szCs w:val="13"/>
              </w:rPr>
              <w:t>394.15</w:t>
            </w:r>
          </w:p>
        </w:tc>
        <w:tc>
          <w:tcPr>
            <w:tcW w:w="881" w:type="dxa"/>
            <w:shd w:val="clear" w:color="auto" w:fill="auto"/>
            <w:vAlign w:val="center"/>
          </w:tcPr>
          <w:p>
            <w:pPr>
              <w:jc w:val="right"/>
              <w:rPr>
                <w:b/>
                <w:sz w:val="18"/>
                <w:szCs w:val="18"/>
              </w:rPr>
            </w:pPr>
            <w:r>
              <w:rPr>
                <w:rFonts w:hint="default" w:ascii="宋体" w:hAnsi="宋体"/>
                <w:b/>
                <w:kern w:val="0"/>
                <w:sz w:val="13"/>
                <w:szCs w:val="13"/>
              </w:rPr>
              <w:t>4.08</w:t>
            </w:r>
          </w:p>
        </w:tc>
        <w:tc>
          <w:tcPr>
            <w:tcW w:w="881" w:type="dxa"/>
            <w:shd w:val="clear" w:color="auto" w:fill="auto"/>
            <w:vAlign w:val="center"/>
          </w:tcPr>
          <w:p>
            <w:pPr>
              <w:jc w:val="right"/>
              <w:rPr>
                <w:b/>
                <w:sz w:val="18"/>
                <w:szCs w:val="18"/>
              </w:rPr>
            </w:pPr>
            <w:r>
              <w:rPr>
                <w:rFonts w:hint="default" w:ascii="宋体" w:hAnsi="宋体"/>
                <w:b/>
                <w:kern w:val="0"/>
                <w:sz w:val="13"/>
                <w:szCs w:val="13"/>
              </w:rPr>
              <w:t>281.44</w:t>
            </w:r>
          </w:p>
        </w:tc>
        <w:tc>
          <w:tcPr>
            <w:tcW w:w="881" w:type="dxa"/>
            <w:shd w:val="clear" w:color="auto" w:fill="auto"/>
            <w:vAlign w:val="center"/>
          </w:tcPr>
          <w:p>
            <w:pPr>
              <w:jc w:val="right"/>
              <w:rPr>
                <w:b/>
                <w:sz w:val="18"/>
                <w:szCs w:val="18"/>
              </w:rPr>
            </w:pPr>
            <w:r>
              <w:rPr>
                <w:rFonts w:hint="default" w:ascii="宋体" w:hAnsi="宋体"/>
                <w:b/>
                <w:kern w:val="0"/>
                <w:sz w:val="13"/>
                <w:szCs w:val="185"/>
              </w:rPr>
              <w:t>44.88</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r>
              <w:rPr>
                <w:rFonts w:hint="default" w:ascii="宋体" w:hAnsi="宋体"/>
                <w:b/>
                <w:kern w:val="0"/>
                <w:sz w:val="13"/>
                <w:szCs w:val="13"/>
              </w:rPr>
              <w:t>63.74</w:t>
            </w:r>
          </w:p>
        </w:tc>
        <w:tc>
          <w:tcPr>
            <w:tcW w:w="882" w:type="dxa"/>
            <w:shd w:val="clear" w:color="auto" w:fill="auto"/>
            <w:vAlign w:val="center"/>
          </w:tcPr>
          <w:p>
            <w:pPr>
              <w:jc w:val="right"/>
              <w:rPr>
                <w:b/>
                <w:sz w:val="18"/>
                <w:szCs w:val="18"/>
              </w:rPr>
            </w:pPr>
          </w:p>
        </w:tc>
        <w:tc>
          <w:tcPr>
            <w:tcW w:w="783" w:type="dxa"/>
            <w:shd w:val="clear" w:color="auto" w:fill="auto"/>
            <w:vAlign w:val="center"/>
          </w:tcPr>
          <w:p>
            <w:pPr>
              <w:jc w:val="right"/>
              <w:rPr>
                <w:b/>
                <w:sz w:val="18"/>
                <w:szCs w:val="18"/>
              </w:rPr>
            </w:pPr>
          </w:p>
        </w:tc>
        <w:tc>
          <w:tcPr>
            <w:tcW w:w="981" w:type="dxa"/>
            <w:shd w:val="clear" w:color="auto" w:fill="auto"/>
            <w:vAlign w:val="center"/>
          </w:tcPr>
          <w:p>
            <w:pPr>
              <w:jc w:val="right"/>
              <w:rPr>
                <w:b/>
                <w:sz w:val="18"/>
                <w:szCs w:val="18"/>
              </w:rPr>
            </w:pPr>
          </w:p>
        </w:tc>
        <w:tc>
          <w:tcPr>
            <w:tcW w:w="882"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p>
        </w:tc>
        <w:tc>
          <w:tcPr>
            <w:tcW w:w="260" w:type="dxa"/>
            <w:shd w:val="clear" w:color="auto" w:fill="auto"/>
            <w:vAlign w:val="center"/>
          </w:tcPr>
          <w:p>
            <w:pPr>
              <w:jc w:val="center"/>
              <w:rPr>
                <w:b/>
                <w:sz w:val="18"/>
                <w:szCs w:val="18"/>
              </w:rPr>
            </w:pPr>
          </w:p>
        </w:tc>
        <w:tc>
          <w:tcPr>
            <w:tcW w:w="331" w:type="dxa"/>
            <w:shd w:val="clear" w:color="auto" w:fill="auto"/>
            <w:vAlign w:val="center"/>
          </w:tcPr>
          <w:p>
            <w:pPr>
              <w:jc w:val="center"/>
              <w:rPr>
                <w:b/>
                <w:sz w:val="18"/>
                <w:szCs w:val="18"/>
              </w:rPr>
            </w:pPr>
          </w:p>
        </w:tc>
        <w:tc>
          <w:tcPr>
            <w:tcW w:w="2073" w:type="dxa"/>
            <w:shd w:val="clear" w:color="auto" w:fill="auto"/>
            <w:vAlign w:val="center"/>
          </w:tcPr>
          <w:p>
            <w:pPr>
              <w:jc w:val="left"/>
              <w:rPr>
                <w:b/>
                <w:sz w:val="18"/>
                <w:szCs w:val="18"/>
              </w:rPr>
            </w:pPr>
            <w:r>
              <w:rPr>
                <w:rFonts w:hint="default" w:ascii="宋体" w:hAnsi="宋体"/>
                <w:b/>
                <w:kern w:val="0"/>
                <w:sz w:val="13"/>
                <w:szCs w:val="13"/>
              </w:rPr>
              <w:t>额敏县第六中学</w:t>
            </w:r>
          </w:p>
        </w:tc>
        <w:tc>
          <w:tcPr>
            <w:tcW w:w="2073" w:type="dxa"/>
            <w:shd w:val="clear" w:color="auto" w:fill="auto"/>
            <w:vAlign w:val="center"/>
          </w:tcPr>
          <w:p>
            <w:pPr>
              <w:jc w:val="left"/>
              <w:rPr>
                <w:b/>
                <w:sz w:val="18"/>
                <w:szCs w:val="18"/>
              </w:rPr>
            </w:pPr>
          </w:p>
        </w:tc>
        <w:tc>
          <w:tcPr>
            <w:tcW w:w="881" w:type="dxa"/>
            <w:shd w:val="clear" w:color="auto" w:fill="auto"/>
            <w:vAlign w:val="center"/>
          </w:tcPr>
          <w:p>
            <w:pPr>
              <w:ind w:right="-29" w:rightChars="-14"/>
              <w:jc w:val="right"/>
              <w:rPr>
                <w:b/>
                <w:sz w:val="18"/>
                <w:szCs w:val="18"/>
              </w:rPr>
            </w:pPr>
            <w:r>
              <w:rPr>
                <w:rFonts w:hint="default" w:ascii="宋体" w:hAnsi="宋体"/>
                <w:b/>
                <w:kern w:val="0"/>
                <w:sz w:val="13"/>
                <w:szCs w:val="13"/>
              </w:rPr>
              <w:t>394.15</w:t>
            </w:r>
          </w:p>
        </w:tc>
        <w:tc>
          <w:tcPr>
            <w:tcW w:w="881" w:type="dxa"/>
            <w:shd w:val="clear" w:color="auto" w:fill="auto"/>
            <w:vAlign w:val="center"/>
          </w:tcPr>
          <w:p>
            <w:pPr>
              <w:jc w:val="right"/>
              <w:rPr>
                <w:b/>
                <w:sz w:val="18"/>
                <w:szCs w:val="18"/>
              </w:rPr>
            </w:pPr>
            <w:r>
              <w:rPr>
                <w:rFonts w:hint="default" w:ascii="宋体" w:hAnsi="宋体"/>
                <w:b/>
                <w:kern w:val="0"/>
                <w:sz w:val="13"/>
                <w:szCs w:val="13"/>
              </w:rPr>
              <w:t>4.08</w:t>
            </w:r>
          </w:p>
        </w:tc>
        <w:tc>
          <w:tcPr>
            <w:tcW w:w="881" w:type="dxa"/>
            <w:shd w:val="clear" w:color="auto" w:fill="auto"/>
            <w:vAlign w:val="center"/>
          </w:tcPr>
          <w:p>
            <w:pPr>
              <w:jc w:val="right"/>
              <w:rPr>
                <w:b/>
                <w:sz w:val="18"/>
                <w:szCs w:val="18"/>
              </w:rPr>
            </w:pPr>
            <w:r>
              <w:rPr>
                <w:rFonts w:hint="default" w:ascii="宋体" w:hAnsi="宋体"/>
                <w:b/>
                <w:kern w:val="0"/>
                <w:sz w:val="13"/>
                <w:szCs w:val="13"/>
              </w:rPr>
              <w:t>281.44</w:t>
            </w:r>
          </w:p>
        </w:tc>
        <w:tc>
          <w:tcPr>
            <w:tcW w:w="881" w:type="dxa"/>
            <w:shd w:val="clear" w:color="auto" w:fill="auto"/>
            <w:vAlign w:val="center"/>
          </w:tcPr>
          <w:p>
            <w:pPr>
              <w:jc w:val="right"/>
              <w:rPr>
                <w:b/>
                <w:sz w:val="18"/>
                <w:szCs w:val="18"/>
              </w:rPr>
            </w:pPr>
            <w:r>
              <w:rPr>
                <w:rFonts w:hint="default" w:ascii="宋体" w:hAnsi="宋体"/>
                <w:b/>
                <w:kern w:val="0"/>
                <w:sz w:val="13"/>
                <w:szCs w:val="185"/>
              </w:rPr>
              <w:t>44.88</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r>
              <w:rPr>
                <w:rFonts w:hint="default" w:ascii="宋体" w:hAnsi="宋体"/>
                <w:b/>
                <w:kern w:val="0"/>
                <w:sz w:val="13"/>
                <w:szCs w:val="13"/>
              </w:rPr>
              <w:t>63.74</w:t>
            </w:r>
          </w:p>
        </w:tc>
        <w:tc>
          <w:tcPr>
            <w:tcW w:w="882" w:type="dxa"/>
            <w:shd w:val="clear" w:color="auto" w:fill="auto"/>
            <w:vAlign w:val="center"/>
          </w:tcPr>
          <w:p>
            <w:pPr>
              <w:jc w:val="right"/>
              <w:rPr>
                <w:b/>
                <w:sz w:val="18"/>
                <w:szCs w:val="18"/>
              </w:rPr>
            </w:pPr>
          </w:p>
        </w:tc>
        <w:tc>
          <w:tcPr>
            <w:tcW w:w="783" w:type="dxa"/>
            <w:shd w:val="clear" w:color="auto" w:fill="auto"/>
            <w:vAlign w:val="center"/>
          </w:tcPr>
          <w:p>
            <w:pPr>
              <w:jc w:val="right"/>
              <w:rPr>
                <w:b/>
                <w:sz w:val="18"/>
                <w:szCs w:val="18"/>
              </w:rPr>
            </w:pPr>
          </w:p>
        </w:tc>
        <w:tc>
          <w:tcPr>
            <w:tcW w:w="981" w:type="dxa"/>
            <w:shd w:val="clear" w:color="auto" w:fill="auto"/>
            <w:vAlign w:val="center"/>
          </w:tcPr>
          <w:p>
            <w:pPr>
              <w:jc w:val="right"/>
              <w:rPr>
                <w:b/>
                <w:sz w:val="18"/>
                <w:szCs w:val="18"/>
              </w:rPr>
            </w:pPr>
          </w:p>
        </w:tc>
        <w:tc>
          <w:tcPr>
            <w:tcW w:w="882"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r>
              <w:rPr>
                <w:rFonts w:hint="default" w:ascii="宋体" w:hAnsi="宋体"/>
                <w:b/>
                <w:kern w:val="0"/>
                <w:sz w:val="13"/>
                <w:szCs w:val="13"/>
              </w:rPr>
              <w:t>205</w:t>
            </w:r>
          </w:p>
        </w:tc>
        <w:tc>
          <w:tcPr>
            <w:tcW w:w="260" w:type="dxa"/>
            <w:shd w:val="clear" w:color="auto" w:fill="auto"/>
            <w:vAlign w:val="center"/>
          </w:tcPr>
          <w:p>
            <w:pPr>
              <w:jc w:val="center"/>
              <w:rPr>
                <w:b/>
                <w:sz w:val="18"/>
                <w:szCs w:val="18"/>
              </w:rPr>
            </w:pPr>
          </w:p>
        </w:tc>
        <w:tc>
          <w:tcPr>
            <w:tcW w:w="331" w:type="dxa"/>
            <w:shd w:val="clear" w:color="auto" w:fill="auto"/>
            <w:vAlign w:val="center"/>
          </w:tcPr>
          <w:p>
            <w:pPr>
              <w:jc w:val="center"/>
              <w:rPr>
                <w:b/>
                <w:sz w:val="18"/>
                <w:szCs w:val="18"/>
              </w:rPr>
            </w:pPr>
          </w:p>
        </w:tc>
        <w:tc>
          <w:tcPr>
            <w:tcW w:w="2073" w:type="dxa"/>
            <w:shd w:val="clear" w:color="auto" w:fill="auto"/>
            <w:vAlign w:val="center"/>
          </w:tcPr>
          <w:p>
            <w:pPr>
              <w:jc w:val="left"/>
              <w:rPr>
                <w:b/>
                <w:sz w:val="18"/>
                <w:szCs w:val="18"/>
              </w:rPr>
            </w:pPr>
            <w:r>
              <w:rPr>
                <w:rFonts w:hint="default" w:ascii="宋体" w:hAnsi="宋体"/>
                <w:b/>
                <w:kern w:val="0"/>
                <w:sz w:val="13"/>
                <w:szCs w:val="13"/>
              </w:rPr>
              <w:t xml:space="preserve">  教育支出</w:t>
            </w:r>
          </w:p>
        </w:tc>
        <w:tc>
          <w:tcPr>
            <w:tcW w:w="2073" w:type="dxa"/>
            <w:shd w:val="clear" w:color="auto" w:fill="auto"/>
            <w:vAlign w:val="center"/>
          </w:tcPr>
          <w:p>
            <w:pPr>
              <w:jc w:val="left"/>
              <w:rPr>
                <w:b/>
                <w:sz w:val="18"/>
                <w:szCs w:val="18"/>
              </w:rPr>
            </w:pPr>
          </w:p>
        </w:tc>
        <w:tc>
          <w:tcPr>
            <w:tcW w:w="881" w:type="dxa"/>
            <w:shd w:val="clear" w:color="auto" w:fill="auto"/>
            <w:vAlign w:val="center"/>
          </w:tcPr>
          <w:p>
            <w:pPr>
              <w:ind w:right="-29" w:rightChars="-14"/>
              <w:jc w:val="right"/>
              <w:rPr>
                <w:b/>
                <w:sz w:val="18"/>
                <w:szCs w:val="18"/>
              </w:rPr>
            </w:pPr>
            <w:r>
              <w:rPr>
                <w:rFonts w:hint="default" w:ascii="宋体" w:hAnsi="宋体"/>
                <w:b/>
                <w:kern w:val="0"/>
                <w:sz w:val="13"/>
                <w:szCs w:val="13"/>
              </w:rPr>
              <w:t>394.15</w:t>
            </w:r>
          </w:p>
        </w:tc>
        <w:tc>
          <w:tcPr>
            <w:tcW w:w="881" w:type="dxa"/>
            <w:shd w:val="clear" w:color="auto" w:fill="auto"/>
            <w:vAlign w:val="center"/>
          </w:tcPr>
          <w:p>
            <w:pPr>
              <w:jc w:val="right"/>
              <w:rPr>
                <w:b/>
                <w:sz w:val="18"/>
                <w:szCs w:val="18"/>
              </w:rPr>
            </w:pPr>
            <w:r>
              <w:rPr>
                <w:rFonts w:hint="default" w:ascii="宋体" w:hAnsi="宋体"/>
                <w:b/>
                <w:kern w:val="0"/>
                <w:sz w:val="13"/>
                <w:szCs w:val="13"/>
              </w:rPr>
              <w:t>4.08</w:t>
            </w:r>
          </w:p>
        </w:tc>
        <w:tc>
          <w:tcPr>
            <w:tcW w:w="881" w:type="dxa"/>
            <w:shd w:val="clear" w:color="auto" w:fill="auto"/>
            <w:vAlign w:val="center"/>
          </w:tcPr>
          <w:p>
            <w:pPr>
              <w:jc w:val="right"/>
              <w:rPr>
                <w:b/>
                <w:sz w:val="18"/>
                <w:szCs w:val="18"/>
              </w:rPr>
            </w:pPr>
            <w:r>
              <w:rPr>
                <w:rFonts w:hint="default" w:ascii="宋体" w:hAnsi="宋体"/>
                <w:b/>
                <w:kern w:val="0"/>
                <w:sz w:val="13"/>
                <w:szCs w:val="13"/>
              </w:rPr>
              <w:t>281.44</w:t>
            </w:r>
          </w:p>
        </w:tc>
        <w:tc>
          <w:tcPr>
            <w:tcW w:w="881" w:type="dxa"/>
            <w:shd w:val="clear" w:color="auto" w:fill="auto"/>
            <w:vAlign w:val="center"/>
          </w:tcPr>
          <w:p>
            <w:pPr>
              <w:jc w:val="right"/>
              <w:rPr>
                <w:b/>
                <w:sz w:val="18"/>
                <w:szCs w:val="18"/>
              </w:rPr>
            </w:pPr>
            <w:r>
              <w:rPr>
                <w:rFonts w:hint="default" w:ascii="宋体" w:hAnsi="宋体"/>
                <w:b/>
                <w:kern w:val="0"/>
                <w:sz w:val="13"/>
                <w:szCs w:val="185"/>
              </w:rPr>
              <w:t>44.88</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r>
              <w:rPr>
                <w:rFonts w:hint="default" w:ascii="宋体" w:hAnsi="宋体"/>
                <w:b/>
                <w:kern w:val="0"/>
                <w:sz w:val="13"/>
                <w:szCs w:val="13"/>
              </w:rPr>
              <w:t>63.74</w:t>
            </w:r>
          </w:p>
        </w:tc>
        <w:tc>
          <w:tcPr>
            <w:tcW w:w="882" w:type="dxa"/>
            <w:shd w:val="clear" w:color="auto" w:fill="auto"/>
            <w:vAlign w:val="center"/>
          </w:tcPr>
          <w:p>
            <w:pPr>
              <w:jc w:val="right"/>
              <w:rPr>
                <w:b/>
                <w:sz w:val="18"/>
                <w:szCs w:val="18"/>
              </w:rPr>
            </w:pPr>
          </w:p>
        </w:tc>
        <w:tc>
          <w:tcPr>
            <w:tcW w:w="783" w:type="dxa"/>
            <w:shd w:val="clear" w:color="auto" w:fill="auto"/>
            <w:vAlign w:val="center"/>
          </w:tcPr>
          <w:p>
            <w:pPr>
              <w:jc w:val="right"/>
              <w:rPr>
                <w:b/>
                <w:sz w:val="18"/>
                <w:szCs w:val="18"/>
              </w:rPr>
            </w:pPr>
          </w:p>
        </w:tc>
        <w:tc>
          <w:tcPr>
            <w:tcW w:w="981" w:type="dxa"/>
            <w:shd w:val="clear" w:color="auto" w:fill="auto"/>
            <w:vAlign w:val="center"/>
          </w:tcPr>
          <w:p>
            <w:pPr>
              <w:jc w:val="right"/>
              <w:rPr>
                <w:b/>
                <w:sz w:val="18"/>
                <w:szCs w:val="18"/>
              </w:rPr>
            </w:pPr>
          </w:p>
        </w:tc>
        <w:tc>
          <w:tcPr>
            <w:tcW w:w="882"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r>
              <w:rPr>
                <w:rFonts w:hint="default" w:ascii="宋体" w:hAnsi="宋体"/>
                <w:b/>
                <w:kern w:val="0"/>
                <w:sz w:val="13"/>
                <w:szCs w:val="13"/>
              </w:rPr>
              <w:t>205</w:t>
            </w:r>
          </w:p>
        </w:tc>
        <w:tc>
          <w:tcPr>
            <w:tcW w:w="260" w:type="dxa"/>
            <w:shd w:val="clear" w:color="auto" w:fill="auto"/>
            <w:vAlign w:val="center"/>
          </w:tcPr>
          <w:p>
            <w:pPr>
              <w:jc w:val="center"/>
              <w:rPr>
                <w:b/>
                <w:sz w:val="18"/>
                <w:szCs w:val="18"/>
              </w:rPr>
            </w:pPr>
            <w:r>
              <w:rPr>
                <w:rFonts w:hint="default" w:ascii="宋体" w:hAnsi="宋体"/>
                <w:b/>
                <w:kern w:val="0"/>
                <w:sz w:val="13"/>
                <w:szCs w:val="13"/>
              </w:rPr>
              <w:t>02</w:t>
            </w:r>
          </w:p>
        </w:tc>
        <w:tc>
          <w:tcPr>
            <w:tcW w:w="331" w:type="dxa"/>
            <w:shd w:val="clear" w:color="auto" w:fill="auto"/>
            <w:vAlign w:val="center"/>
          </w:tcPr>
          <w:p>
            <w:pPr>
              <w:jc w:val="center"/>
              <w:rPr>
                <w:b/>
                <w:sz w:val="18"/>
                <w:szCs w:val="18"/>
              </w:rPr>
            </w:pPr>
          </w:p>
        </w:tc>
        <w:tc>
          <w:tcPr>
            <w:tcW w:w="2073" w:type="dxa"/>
            <w:shd w:val="clear" w:color="auto" w:fill="auto"/>
            <w:vAlign w:val="center"/>
          </w:tcPr>
          <w:p>
            <w:pPr>
              <w:jc w:val="left"/>
              <w:rPr>
                <w:b/>
                <w:sz w:val="18"/>
                <w:szCs w:val="18"/>
              </w:rPr>
            </w:pPr>
            <w:r>
              <w:rPr>
                <w:rFonts w:hint="default" w:ascii="宋体" w:hAnsi="宋体"/>
                <w:b/>
                <w:kern w:val="0"/>
                <w:sz w:val="13"/>
                <w:szCs w:val="13"/>
              </w:rPr>
              <w:t xml:space="preserve">    普通教育</w:t>
            </w:r>
          </w:p>
        </w:tc>
        <w:tc>
          <w:tcPr>
            <w:tcW w:w="2073" w:type="dxa"/>
            <w:shd w:val="clear" w:color="auto" w:fill="auto"/>
            <w:vAlign w:val="center"/>
          </w:tcPr>
          <w:p>
            <w:pPr>
              <w:jc w:val="left"/>
              <w:rPr>
                <w:b/>
                <w:sz w:val="18"/>
                <w:szCs w:val="18"/>
              </w:rPr>
            </w:pPr>
          </w:p>
        </w:tc>
        <w:tc>
          <w:tcPr>
            <w:tcW w:w="881" w:type="dxa"/>
            <w:shd w:val="clear" w:color="auto" w:fill="auto"/>
            <w:vAlign w:val="center"/>
          </w:tcPr>
          <w:p>
            <w:pPr>
              <w:ind w:right="-29" w:rightChars="-14"/>
              <w:jc w:val="right"/>
              <w:rPr>
                <w:b/>
                <w:sz w:val="18"/>
                <w:szCs w:val="18"/>
              </w:rPr>
            </w:pPr>
            <w:r>
              <w:rPr>
                <w:rFonts w:hint="default" w:ascii="宋体" w:hAnsi="宋体"/>
                <w:b/>
                <w:kern w:val="0"/>
                <w:sz w:val="13"/>
                <w:szCs w:val="13"/>
              </w:rPr>
              <w:t>394.15</w:t>
            </w:r>
          </w:p>
        </w:tc>
        <w:tc>
          <w:tcPr>
            <w:tcW w:w="881" w:type="dxa"/>
            <w:shd w:val="clear" w:color="auto" w:fill="auto"/>
            <w:vAlign w:val="center"/>
          </w:tcPr>
          <w:p>
            <w:pPr>
              <w:jc w:val="right"/>
              <w:rPr>
                <w:b/>
                <w:sz w:val="18"/>
                <w:szCs w:val="18"/>
              </w:rPr>
            </w:pPr>
            <w:r>
              <w:rPr>
                <w:rFonts w:hint="default" w:ascii="宋体" w:hAnsi="宋体"/>
                <w:b/>
                <w:kern w:val="0"/>
                <w:sz w:val="13"/>
                <w:szCs w:val="13"/>
              </w:rPr>
              <w:t>4.08</w:t>
            </w:r>
          </w:p>
        </w:tc>
        <w:tc>
          <w:tcPr>
            <w:tcW w:w="881" w:type="dxa"/>
            <w:shd w:val="clear" w:color="auto" w:fill="auto"/>
            <w:vAlign w:val="center"/>
          </w:tcPr>
          <w:p>
            <w:pPr>
              <w:jc w:val="right"/>
              <w:rPr>
                <w:b/>
                <w:sz w:val="18"/>
                <w:szCs w:val="18"/>
              </w:rPr>
            </w:pPr>
            <w:r>
              <w:rPr>
                <w:rFonts w:hint="default" w:ascii="宋体" w:hAnsi="宋体"/>
                <w:b/>
                <w:kern w:val="0"/>
                <w:sz w:val="13"/>
                <w:szCs w:val="13"/>
              </w:rPr>
              <w:t>281.44</w:t>
            </w:r>
          </w:p>
        </w:tc>
        <w:tc>
          <w:tcPr>
            <w:tcW w:w="881" w:type="dxa"/>
            <w:shd w:val="clear" w:color="auto" w:fill="auto"/>
            <w:vAlign w:val="center"/>
          </w:tcPr>
          <w:p>
            <w:pPr>
              <w:jc w:val="right"/>
              <w:rPr>
                <w:b/>
                <w:sz w:val="18"/>
                <w:szCs w:val="18"/>
              </w:rPr>
            </w:pPr>
            <w:r>
              <w:rPr>
                <w:rFonts w:hint="default" w:ascii="宋体" w:hAnsi="宋体"/>
                <w:b/>
                <w:kern w:val="0"/>
                <w:sz w:val="13"/>
                <w:szCs w:val="185"/>
              </w:rPr>
              <w:t>44.88</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r>
              <w:rPr>
                <w:rFonts w:hint="default" w:ascii="宋体" w:hAnsi="宋体"/>
                <w:b/>
                <w:kern w:val="0"/>
                <w:sz w:val="13"/>
                <w:szCs w:val="13"/>
              </w:rPr>
              <w:t>63.74</w:t>
            </w:r>
          </w:p>
        </w:tc>
        <w:tc>
          <w:tcPr>
            <w:tcW w:w="882" w:type="dxa"/>
            <w:shd w:val="clear" w:color="auto" w:fill="auto"/>
            <w:vAlign w:val="center"/>
          </w:tcPr>
          <w:p>
            <w:pPr>
              <w:jc w:val="right"/>
              <w:rPr>
                <w:b/>
                <w:sz w:val="18"/>
                <w:szCs w:val="18"/>
              </w:rPr>
            </w:pPr>
          </w:p>
        </w:tc>
        <w:tc>
          <w:tcPr>
            <w:tcW w:w="783" w:type="dxa"/>
            <w:shd w:val="clear" w:color="auto" w:fill="auto"/>
            <w:vAlign w:val="center"/>
          </w:tcPr>
          <w:p>
            <w:pPr>
              <w:jc w:val="right"/>
              <w:rPr>
                <w:b/>
                <w:sz w:val="18"/>
                <w:szCs w:val="18"/>
              </w:rPr>
            </w:pPr>
          </w:p>
        </w:tc>
        <w:tc>
          <w:tcPr>
            <w:tcW w:w="981" w:type="dxa"/>
            <w:shd w:val="clear" w:color="auto" w:fill="auto"/>
            <w:vAlign w:val="center"/>
          </w:tcPr>
          <w:p>
            <w:pPr>
              <w:jc w:val="right"/>
              <w:rPr>
                <w:b/>
                <w:sz w:val="18"/>
                <w:szCs w:val="18"/>
              </w:rPr>
            </w:pPr>
          </w:p>
        </w:tc>
        <w:tc>
          <w:tcPr>
            <w:tcW w:w="882"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205</w:t>
            </w:r>
          </w:p>
        </w:tc>
        <w:tc>
          <w:tcPr>
            <w:tcW w:w="260" w:type="dxa"/>
            <w:shd w:val="clear" w:color="auto" w:fill="auto"/>
            <w:vAlign w:val="center"/>
          </w:tcPr>
          <w:p>
            <w:pPr>
              <w:jc w:val="center"/>
              <w:rPr>
                <w:sz w:val="18"/>
                <w:szCs w:val="18"/>
              </w:rPr>
            </w:pPr>
            <w:r>
              <w:rPr>
                <w:rFonts w:hint="default" w:ascii="宋体" w:hAnsi="宋体"/>
                <w:kern w:val="0"/>
                <w:sz w:val="13"/>
                <w:szCs w:val="13"/>
              </w:rPr>
              <w:t>02</w:t>
            </w:r>
          </w:p>
        </w:tc>
        <w:tc>
          <w:tcPr>
            <w:tcW w:w="331" w:type="dxa"/>
            <w:shd w:val="clear" w:color="auto" w:fill="auto"/>
            <w:vAlign w:val="center"/>
          </w:tcPr>
          <w:p>
            <w:pPr>
              <w:jc w:val="center"/>
              <w:rPr>
                <w:sz w:val="18"/>
                <w:szCs w:val="18"/>
              </w:rPr>
            </w:pPr>
            <w:r>
              <w:rPr>
                <w:rFonts w:hint="default" w:ascii="宋体" w:hAnsi="宋体"/>
                <w:kern w:val="0"/>
                <w:sz w:val="13"/>
                <w:szCs w:val="13"/>
              </w:rPr>
              <w:t>03</w:t>
            </w:r>
          </w:p>
        </w:tc>
        <w:tc>
          <w:tcPr>
            <w:tcW w:w="2073" w:type="dxa"/>
            <w:shd w:val="clear" w:color="auto" w:fill="auto"/>
            <w:vAlign w:val="center"/>
          </w:tcPr>
          <w:p>
            <w:pPr>
              <w:jc w:val="left"/>
              <w:rPr>
                <w:sz w:val="18"/>
                <w:szCs w:val="18"/>
              </w:rPr>
            </w:pPr>
            <w:r>
              <w:rPr>
                <w:rFonts w:hint="default" w:ascii="宋体" w:hAnsi="宋体"/>
                <w:kern w:val="0"/>
                <w:sz w:val="13"/>
                <w:szCs w:val="13"/>
              </w:rPr>
              <w:t xml:space="preserve">      初中教育</w:t>
            </w:r>
          </w:p>
        </w:tc>
        <w:tc>
          <w:tcPr>
            <w:tcW w:w="2073" w:type="dxa"/>
            <w:shd w:val="clear" w:color="auto" w:fill="auto"/>
            <w:vAlign w:val="center"/>
          </w:tcPr>
          <w:p>
            <w:pPr>
              <w:jc w:val="left"/>
              <w:rPr>
                <w:sz w:val="18"/>
                <w:szCs w:val="18"/>
              </w:rPr>
            </w:pPr>
            <w:r>
              <w:rPr>
                <w:rFonts w:hint="eastAsia" w:ascii="宋体" w:hAnsi="宋体"/>
                <w:kern w:val="0"/>
                <w:sz w:val="13"/>
                <w:szCs w:val="13"/>
                <w:lang w:eastAsia="zh-CN"/>
              </w:rPr>
              <w:t>2026</w:t>
            </w:r>
            <w:r>
              <w:rPr>
                <w:rFonts w:hint="default" w:ascii="宋体" w:hAnsi="宋体"/>
                <w:kern w:val="0"/>
                <w:sz w:val="13"/>
                <w:szCs w:val="13"/>
              </w:rPr>
              <w:t>年城乡义务教育生均公用经费-初中县级配套资金</w:t>
            </w:r>
          </w:p>
        </w:tc>
        <w:tc>
          <w:tcPr>
            <w:tcW w:w="881" w:type="dxa"/>
            <w:shd w:val="clear" w:color="auto" w:fill="auto"/>
            <w:vAlign w:val="center"/>
          </w:tcPr>
          <w:p>
            <w:pPr>
              <w:ind w:right="-29" w:rightChars="-14"/>
              <w:jc w:val="right"/>
              <w:rPr>
                <w:sz w:val="18"/>
                <w:szCs w:val="18"/>
              </w:rPr>
            </w:pPr>
            <w:r>
              <w:rPr>
                <w:rFonts w:hint="default" w:ascii="宋体" w:hAnsi="宋体"/>
                <w:kern w:val="0"/>
                <w:sz w:val="13"/>
                <w:szCs w:val="13"/>
              </w:rPr>
              <w:t>36.82</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r>
              <w:rPr>
                <w:rFonts w:hint="default" w:ascii="宋体" w:hAnsi="宋体"/>
                <w:kern w:val="0"/>
                <w:sz w:val="13"/>
                <w:szCs w:val="13"/>
              </w:rPr>
              <w:t>36.82</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c>
          <w:tcPr>
            <w:tcW w:w="783" w:type="dxa"/>
            <w:shd w:val="clear" w:color="auto" w:fill="auto"/>
            <w:vAlign w:val="center"/>
          </w:tcPr>
          <w:p>
            <w:pPr>
              <w:jc w:val="right"/>
              <w:rPr>
                <w:sz w:val="18"/>
                <w:szCs w:val="18"/>
              </w:rPr>
            </w:pPr>
          </w:p>
        </w:tc>
        <w:tc>
          <w:tcPr>
            <w:tcW w:w="9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205</w:t>
            </w:r>
          </w:p>
        </w:tc>
        <w:tc>
          <w:tcPr>
            <w:tcW w:w="260" w:type="dxa"/>
            <w:shd w:val="clear" w:color="auto" w:fill="auto"/>
            <w:vAlign w:val="center"/>
          </w:tcPr>
          <w:p>
            <w:pPr>
              <w:jc w:val="center"/>
              <w:rPr>
                <w:sz w:val="18"/>
                <w:szCs w:val="18"/>
              </w:rPr>
            </w:pPr>
            <w:r>
              <w:rPr>
                <w:rFonts w:hint="default" w:ascii="宋体" w:hAnsi="宋体"/>
                <w:kern w:val="0"/>
                <w:sz w:val="13"/>
                <w:szCs w:val="13"/>
              </w:rPr>
              <w:t>02</w:t>
            </w:r>
          </w:p>
        </w:tc>
        <w:tc>
          <w:tcPr>
            <w:tcW w:w="331" w:type="dxa"/>
            <w:shd w:val="clear" w:color="auto" w:fill="auto"/>
            <w:vAlign w:val="center"/>
          </w:tcPr>
          <w:p>
            <w:pPr>
              <w:jc w:val="center"/>
              <w:rPr>
                <w:sz w:val="18"/>
                <w:szCs w:val="18"/>
              </w:rPr>
            </w:pPr>
            <w:r>
              <w:rPr>
                <w:rFonts w:hint="default" w:ascii="宋体" w:hAnsi="宋体"/>
                <w:kern w:val="0"/>
                <w:sz w:val="13"/>
                <w:szCs w:val="13"/>
              </w:rPr>
              <w:t>03</w:t>
            </w:r>
          </w:p>
        </w:tc>
        <w:tc>
          <w:tcPr>
            <w:tcW w:w="2073" w:type="dxa"/>
            <w:shd w:val="clear" w:color="auto" w:fill="auto"/>
            <w:vAlign w:val="center"/>
          </w:tcPr>
          <w:p>
            <w:pPr>
              <w:jc w:val="left"/>
              <w:rPr>
                <w:sz w:val="18"/>
                <w:szCs w:val="18"/>
              </w:rPr>
            </w:pPr>
            <w:r>
              <w:rPr>
                <w:rFonts w:hint="default" w:ascii="宋体" w:hAnsi="宋体"/>
                <w:kern w:val="0"/>
                <w:sz w:val="13"/>
                <w:szCs w:val="13"/>
              </w:rPr>
              <w:t xml:space="preserve">      初中教育</w:t>
            </w:r>
          </w:p>
        </w:tc>
        <w:tc>
          <w:tcPr>
            <w:tcW w:w="2073" w:type="dxa"/>
            <w:shd w:val="clear" w:color="auto" w:fill="auto"/>
            <w:vAlign w:val="center"/>
          </w:tcPr>
          <w:p>
            <w:pPr>
              <w:jc w:val="left"/>
              <w:rPr>
                <w:sz w:val="18"/>
                <w:szCs w:val="18"/>
              </w:rPr>
            </w:pPr>
            <w:r>
              <w:rPr>
                <w:rFonts w:hint="eastAsia" w:ascii="宋体" w:hAnsi="宋体"/>
                <w:kern w:val="0"/>
                <w:sz w:val="13"/>
                <w:szCs w:val="13"/>
                <w:lang w:eastAsia="zh-CN"/>
              </w:rPr>
              <w:t>2026</w:t>
            </w:r>
            <w:r>
              <w:rPr>
                <w:rFonts w:hint="default" w:ascii="宋体" w:hAnsi="宋体"/>
                <w:kern w:val="0"/>
                <w:sz w:val="13"/>
                <w:szCs w:val="13"/>
              </w:rPr>
              <w:t>年义务教育阶段特殊教育学校和随班就读残疾学生生均公用经费县级配套资金</w:t>
            </w:r>
          </w:p>
        </w:tc>
        <w:tc>
          <w:tcPr>
            <w:tcW w:w="881" w:type="dxa"/>
            <w:shd w:val="clear" w:color="auto" w:fill="auto"/>
            <w:vAlign w:val="center"/>
          </w:tcPr>
          <w:p>
            <w:pPr>
              <w:ind w:right="-29" w:rightChars="-14"/>
              <w:jc w:val="right"/>
              <w:rPr>
                <w:sz w:val="18"/>
                <w:szCs w:val="18"/>
              </w:rPr>
            </w:pPr>
            <w:r>
              <w:rPr>
                <w:rFonts w:hint="default" w:ascii="宋体" w:hAnsi="宋体"/>
                <w:kern w:val="0"/>
                <w:sz w:val="13"/>
                <w:szCs w:val="13"/>
              </w:rPr>
              <w:t>1.68</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r>
              <w:rPr>
                <w:rFonts w:hint="default" w:ascii="宋体" w:hAnsi="宋体"/>
                <w:kern w:val="0"/>
                <w:sz w:val="13"/>
                <w:szCs w:val="13"/>
              </w:rPr>
              <w:t>1.68</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c>
          <w:tcPr>
            <w:tcW w:w="783" w:type="dxa"/>
            <w:shd w:val="clear" w:color="auto" w:fill="auto"/>
            <w:vAlign w:val="center"/>
          </w:tcPr>
          <w:p>
            <w:pPr>
              <w:jc w:val="right"/>
              <w:rPr>
                <w:sz w:val="18"/>
                <w:szCs w:val="18"/>
              </w:rPr>
            </w:pPr>
          </w:p>
        </w:tc>
        <w:tc>
          <w:tcPr>
            <w:tcW w:w="9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205</w:t>
            </w:r>
          </w:p>
        </w:tc>
        <w:tc>
          <w:tcPr>
            <w:tcW w:w="260" w:type="dxa"/>
            <w:shd w:val="clear" w:color="auto" w:fill="auto"/>
            <w:vAlign w:val="center"/>
          </w:tcPr>
          <w:p>
            <w:pPr>
              <w:jc w:val="center"/>
              <w:rPr>
                <w:sz w:val="18"/>
                <w:szCs w:val="18"/>
              </w:rPr>
            </w:pPr>
            <w:r>
              <w:rPr>
                <w:rFonts w:hint="default" w:ascii="宋体" w:hAnsi="宋体"/>
                <w:kern w:val="0"/>
                <w:sz w:val="13"/>
                <w:szCs w:val="13"/>
              </w:rPr>
              <w:t>02</w:t>
            </w:r>
          </w:p>
        </w:tc>
        <w:tc>
          <w:tcPr>
            <w:tcW w:w="331" w:type="dxa"/>
            <w:shd w:val="clear" w:color="auto" w:fill="auto"/>
            <w:vAlign w:val="center"/>
          </w:tcPr>
          <w:p>
            <w:pPr>
              <w:jc w:val="center"/>
              <w:rPr>
                <w:sz w:val="18"/>
                <w:szCs w:val="18"/>
              </w:rPr>
            </w:pPr>
            <w:r>
              <w:rPr>
                <w:rFonts w:hint="default" w:ascii="宋体" w:hAnsi="宋体"/>
                <w:kern w:val="0"/>
                <w:sz w:val="13"/>
                <w:szCs w:val="13"/>
              </w:rPr>
              <w:t>03</w:t>
            </w:r>
          </w:p>
        </w:tc>
        <w:tc>
          <w:tcPr>
            <w:tcW w:w="2073" w:type="dxa"/>
            <w:shd w:val="clear" w:color="auto" w:fill="auto"/>
            <w:vAlign w:val="center"/>
          </w:tcPr>
          <w:p>
            <w:pPr>
              <w:jc w:val="left"/>
              <w:rPr>
                <w:sz w:val="18"/>
                <w:szCs w:val="18"/>
              </w:rPr>
            </w:pPr>
            <w:r>
              <w:rPr>
                <w:rFonts w:hint="default" w:ascii="宋体" w:hAnsi="宋体"/>
                <w:kern w:val="0"/>
                <w:sz w:val="13"/>
                <w:szCs w:val="13"/>
              </w:rPr>
              <w:t xml:space="preserve">      初中教育</w:t>
            </w:r>
          </w:p>
        </w:tc>
        <w:tc>
          <w:tcPr>
            <w:tcW w:w="2073" w:type="dxa"/>
            <w:shd w:val="clear" w:color="auto" w:fill="auto"/>
            <w:vAlign w:val="center"/>
          </w:tcPr>
          <w:p>
            <w:pPr>
              <w:jc w:val="left"/>
              <w:rPr>
                <w:sz w:val="18"/>
                <w:szCs w:val="18"/>
              </w:rPr>
            </w:pPr>
            <w:r>
              <w:rPr>
                <w:rFonts w:hint="eastAsia" w:ascii="宋体" w:hAnsi="宋体"/>
                <w:kern w:val="0"/>
                <w:sz w:val="13"/>
                <w:szCs w:val="13"/>
                <w:lang w:eastAsia="zh-CN"/>
              </w:rPr>
              <w:t>2026</w:t>
            </w:r>
            <w:r>
              <w:rPr>
                <w:rFonts w:hint="default" w:ascii="宋体" w:hAnsi="宋体"/>
                <w:kern w:val="0"/>
                <w:sz w:val="13"/>
                <w:szCs w:val="13"/>
              </w:rPr>
              <w:t>年家庭经济困难学生生活补助-初中非寄宿生县级配套资金</w:t>
            </w:r>
          </w:p>
        </w:tc>
        <w:tc>
          <w:tcPr>
            <w:tcW w:w="881" w:type="dxa"/>
            <w:shd w:val="clear" w:color="auto" w:fill="auto"/>
            <w:vAlign w:val="center"/>
          </w:tcPr>
          <w:p>
            <w:pPr>
              <w:ind w:right="-29" w:rightChars="-14"/>
              <w:jc w:val="right"/>
              <w:rPr>
                <w:sz w:val="18"/>
                <w:szCs w:val="18"/>
              </w:rPr>
            </w:pPr>
            <w:r>
              <w:rPr>
                <w:rFonts w:hint="default" w:ascii="宋体" w:hAnsi="宋体"/>
                <w:kern w:val="0"/>
                <w:sz w:val="13"/>
                <w:szCs w:val="13"/>
              </w:rPr>
              <w:t>7.92</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r>
              <w:rPr>
                <w:rFonts w:hint="default" w:ascii="宋体" w:hAnsi="宋体"/>
                <w:kern w:val="0"/>
                <w:sz w:val="13"/>
                <w:szCs w:val="185"/>
              </w:rPr>
              <w:t>7.92</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c>
          <w:tcPr>
            <w:tcW w:w="783" w:type="dxa"/>
            <w:shd w:val="clear" w:color="auto" w:fill="auto"/>
            <w:vAlign w:val="center"/>
          </w:tcPr>
          <w:p>
            <w:pPr>
              <w:jc w:val="right"/>
              <w:rPr>
                <w:sz w:val="18"/>
                <w:szCs w:val="18"/>
              </w:rPr>
            </w:pPr>
          </w:p>
        </w:tc>
        <w:tc>
          <w:tcPr>
            <w:tcW w:w="9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205</w:t>
            </w:r>
          </w:p>
        </w:tc>
        <w:tc>
          <w:tcPr>
            <w:tcW w:w="260" w:type="dxa"/>
            <w:shd w:val="clear" w:color="auto" w:fill="auto"/>
            <w:vAlign w:val="center"/>
          </w:tcPr>
          <w:p>
            <w:pPr>
              <w:jc w:val="center"/>
              <w:rPr>
                <w:sz w:val="18"/>
                <w:szCs w:val="18"/>
              </w:rPr>
            </w:pPr>
            <w:r>
              <w:rPr>
                <w:rFonts w:hint="default" w:ascii="宋体" w:hAnsi="宋体"/>
                <w:kern w:val="0"/>
                <w:sz w:val="13"/>
                <w:szCs w:val="13"/>
              </w:rPr>
              <w:t>02</w:t>
            </w:r>
          </w:p>
        </w:tc>
        <w:tc>
          <w:tcPr>
            <w:tcW w:w="331" w:type="dxa"/>
            <w:shd w:val="clear" w:color="auto" w:fill="auto"/>
            <w:vAlign w:val="center"/>
          </w:tcPr>
          <w:p>
            <w:pPr>
              <w:jc w:val="center"/>
              <w:rPr>
                <w:sz w:val="18"/>
                <w:szCs w:val="18"/>
              </w:rPr>
            </w:pPr>
            <w:r>
              <w:rPr>
                <w:rFonts w:hint="default" w:ascii="宋体" w:hAnsi="宋体"/>
                <w:kern w:val="0"/>
                <w:sz w:val="13"/>
                <w:szCs w:val="13"/>
              </w:rPr>
              <w:t>03</w:t>
            </w:r>
          </w:p>
        </w:tc>
        <w:tc>
          <w:tcPr>
            <w:tcW w:w="2073" w:type="dxa"/>
            <w:shd w:val="clear" w:color="auto" w:fill="auto"/>
            <w:vAlign w:val="center"/>
          </w:tcPr>
          <w:p>
            <w:pPr>
              <w:jc w:val="left"/>
              <w:rPr>
                <w:sz w:val="18"/>
                <w:szCs w:val="18"/>
              </w:rPr>
            </w:pPr>
            <w:r>
              <w:rPr>
                <w:rFonts w:hint="default" w:ascii="宋体" w:hAnsi="宋体"/>
                <w:kern w:val="0"/>
                <w:sz w:val="13"/>
                <w:szCs w:val="13"/>
              </w:rPr>
              <w:t xml:space="preserve">      初中教育</w:t>
            </w:r>
          </w:p>
        </w:tc>
        <w:tc>
          <w:tcPr>
            <w:tcW w:w="2073" w:type="dxa"/>
            <w:shd w:val="clear" w:color="auto" w:fill="auto"/>
            <w:vAlign w:val="center"/>
          </w:tcPr>
          <w:p>
            <w:pPr>
              <w:jc w:val="left"/>
              <w:rPr>
                <w:sz w:val="18"/>
                <w:szCs w:val="18"/>
              </w:rPr>
            </w:pPr>
            <w:r>
              <w:rPr>
                <w:rFonts w:hint="eastAsia" w:ascii="宋体" w:hAnsi="宋体"/>
                <w:kern w:val="0"/>
                <w:sz w:val="13"/>
                <w:szCs w:val="13"/>
                <w:lang w:eastAsia="zh-CN"/>
              </w:rPr>
              <w:t>2026</w:t>
            </w:r>
            <w:r>
              <w:rPr>
                <w:rFonts w:hint="default" w:ascii="宋体" w:hAnsi="宋体"/>
                <w:kern w:val="0"/>
                <w:sz w:val="13"/>
                <w:szCs w:val="13"/>
              </w:rPr>
              <w:t>年城乡义务教育-初中取暖费-县级配套资金</w:t>
            </w:r>
          </w:p>
        </w:tc>
        <w:tc>
          <w:tcPr>
            <w:tcW w:w="881" w:type="dxa"/>
            <w:shd w:val="clear" w:color="auto" w:fill="auto"/>
            <w:vAlign w:val="center"/>
          </w:tcPr>
          <w:p>
            <w:pPr>
              <w:ind w:right="-29" w:rightChars="-14"/>
              <w:jc w:val="right"/>
              <w:rPr>
                <w:sz w:val="18"/>
                <w:szCs w:val="18"/>
              </w:rPr>
            </w:pPr>
            <w:r>
              <w:rPr>
                <w:rFonts w:hint="default" w:ascii="宋体" w:hAnsi="宋体"/>
                <w:kern w:val="0"/>
                <w:sz w:val="13"/>
                <w:szCs w:val="13"/>
              </w:rPr>
              <w:t>35.23</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r>
              <w:rPr>
                <w:rFonts w:hint="default" w:ascii="宋体" w:hAnsi="宋体"/>
                <w:kern w:val="0"/>
                <w:sz w:val="13"/>
                <w:szCs w:val="13"/>
              </w:rPr>
              <w:t>35.23</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c>
          <w:tcPr>
            <w:tcW w:w="783" w:type="dxa"/>
            <w:shd w:val="clear" w:color="auto" w:fill="auto"/>
            <w:vAlign w:val="center"/>
          </w:tcPr>
          <w:p>
            <w:pPr>
              <w:jc w:val="right"/>
              <w:rPr>
                <w:sz w:val="18"/>
                <w:szCs w:val="18"/>
              </w:rPr>
            </w:pPr>
          </w:p>
        </w:tc>
        <w:tc>
          <w:tcPr>
            <w:tcW w:w="9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205</w:t>
            </w:r>
          </w:p>
        </w:tc>
        <w:tc>
          <w:tcPr>
            <w:tcW w:w="260" w:type="dxa"/>
            <w:shd w:val="clear" w:color="auto" w:fill="auto"/>
            <w:vAlign w:val="center"/>
          </w:tcPr>
          <w:p>
            <w:pPr>
              <w:jc w:val="center"/>
              <w:rPr>
                <w:sz w:val="18"/>
                <w:szCs w:val="18"/>
              </w:rPr>
            </w:pPr>
            <w:r>
              <w:rPr>
                <w:rFonts w:hint="default" w:ascii="宋体" w:hAnsi="宋体"/>
                <w:kern w:val="0"/>
                <w:sz w:val="13"/>
                <w:szCs w:val="13"/>
              </w:rPr>
              <w:t>02</w:t>
            </w:r>
          </w:p>
        </w:tc>
        <w:tc>
          <w:tcPr>
            <w:tcW w:w="331" w:type="dxa"/>
            <w:shd w:val="clear" w:color="auto" w:fill="auto"/>
            <w:vAlign w:val="center"/>
          </w:tcPr>
          <w:p>
            <w:pPr>
              <w:jc w:val="center"/>
              <w:rPr>
                <w:sz w:val="18"/>
                <w:szCs w:val="18"/>
              </w:rPr>
            </w:pPr>
            <w:r>
              <w:rPr>
                <w:rFonts w:hint="default" w:ascii="宋体" w:hAnsi="宋体"/>
                <w:kern w:val="0"/>
                <w:sz w:val="13"/>
                <w:szCs w:val="13"/>
              </w:rPr>
              <w:t>03</w:t>
            </w:r>
          </w:p>
        </w:tc>
        <w:tc>
          <w:tcPr>
            <w:tcW w:w="2073" w:type="dxa"/>
            <w:shd w:val="clear" w:color="auto" w:fill="auto"/>
            <w:vAlign w:val="center"/>
          </w:tcPr>
          <w:p>
            <w:pPr>
              <w:jc w:val="left"/>
              <w:rPr>
                <w:sz w:val="18"/>
                <w:szCs w:val="18"/>
              </w:rPr>
            </w:pPr>
            <w:r>
              <w:rPr>
                <w:rFonts w:hint="default" w:ascii="宋体" w:hAnsi="宋体"/>
                <w:kern w:val="0"/>
                <w:sz w:val="13"/>
                <w:szCs w:val="13"/>
              </w:rPr>
              <w:t xml:space="preserve">      初中教育</w:t>
            </w:r>
          </w:p>
        </w:tc>
        <w:tc>
          <w:tcPr>
            <w:tcW w:w="2073" w:type="dxa"/>
            <w:shd w:val="clear" w:color="auto" w:fill="auto"/>
            <w:vAlign w:val="center"/>
          </w:tcPr>
          <w:p>
            <w:pPr>
              <w:jc w:val="left"/>
              <w:rPr>
                <w:sz w:val="18"/>
                <w:szCs w:val="18"/>
              </w:rPr>
            </w:pPr>
            <w:r>
              <w:rPr>
                <w:rFonts w:hint="eastAsia" w:ascii="宋体" w:hAnsi="宋体"/>
                <w:kern w:val="0"/>
                <w:sz w:val="13"/>
                <w:szCs w:val="13"/>
                <w:lang w:eastAsia="zh-CN"/>
              </w:rPr>
              <w:t>2026</w:t>
            </w:r>
            <w:r>
              <w:rPr>
                <w:rFonts w:hint="default" w:ascii="宋体" w:hAnsi="宋体"/>
                <w:kern w:val="0"/>
                <w:sz w:val="13"/>
                <w:szCs w:val="13"/>
              </w:rPr>
              <w:t>年城乡义务教育转移支付县级配套资金</w:t>
            </w:r>
          </w:p>
        </w:tc>
        <w:tc>
          <w:tcPr>
            <w:tcW w:w="881" w:type="dxa"/>
            <w:shd w:val="clear" w:color="auto" w:fill="auto"/>
            <w:vAlign w:val="center"/>
          </w:tcPr>
          <w:p>
            <w:pPr>
              <w:ind w:right="-29" w:rightChars="-14"/>
              <w:jc w:val="right"/>
              <w:rPr>
                <w:sz w:val="18"/>
                <w:szCs w:val="18"/>
              </w:rPr>
            </w:pPr>
            <w:r>
              <w:rPr>
                <w:rFonts w:hint="default" w:ascii="宋体" w:hAnsi="宋体"/>
                <w:kern w:val="0"/>
                <w:sz w:val="13"/>
                <w:szCs w:val="13"/>
              </w:rPr>
              <w:t>0.22</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r>
              <w:rPr>
                <w:rFonts w:hint="default" w:ascii="宋体" w:hAnsi="宋体"/>
                <w:kern w:val="0"/>
                <w:sz w:val="13"/>
                <w:szCs w:val="13"/>
              </w:rPr>
              <w:t>0.22</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c>
          <w:tcPr>
            <w:tcW w:w="783" w:type="dxa"/>
            <w:shd w:val="clear" w:color="auto" w:fill="auto"/>
            <w:vAlign w:val="center"/>
          </w:tcPr>
          <w:p>
            <w:pPr>
              <w:jc w:val="right"/>
              <w:rPr>
                <w:sz w:val="18"/>
                <w:szCs w:val="18"/>
              </w:rPr>
            </w:pPr>
          </w:p>
        </w:tc>
        <w:tc>
          <w:tcPr>
            <w:tcW w:w="9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205</w:t>
            </w:r>
          </w:p>
        </w:tc>
        <w:tc>
          <w:tcPr>
            <w:tcW w:w="260" w:type="dxa"/>
            <w:shd w:val="clear" w:color="auto" w:fill="auto"/>
            <w:vAlign w:val="center"/>
          </w:tcPr>
          <w:p>
            <w:pPr>
              <w:jc w:val="center"/>
              <w:rPr>
                <w:sz w:val="18"/>
                <w:szCs w:val="18"/>
              </w:rPr>
            </w:pPr>
            <w:r>
              <w:rPr>
                <w:rFonts w:hint="default" w:ascii="宋体" w:hAnsi="宋体"/>
                <w:kern w:val="0"/>
                <w:sz w:val="13"/>
                <w:szCs w:val="13"/>
              </w:rPr>
              <w:t>02</w:t>
            </w:r>
          </w:p>
        </w:tc>
        <w:tc>
          <w:tcPr>
            <w:tcW w:w="331" w:type="dxa"/>
            <w:shd w:val="clear" w:color="auto" w:fill="auto"/>
            <w:vAlign w:val="center"/>
          </w:tcPr>
          <w:p>
            <w:pPr>
              <w:jc w:val="center"/>
              <w:rPr>
                <w:sz w:val="18"/>
                <w:szCs w:val="18"/>
              </w:rPr>
            </w:pPr>
            <w:r>
              <w:rPr>
                <w:rFonts w:hint="default" w:ascii="宋体" w:hAnsi="宋体"/>
                <w:kern w:val="0"/>
                <w:sz w:val="13"/>
                <w:szCs w:val="13"/>
              </w:rPr>
              <w:t>03</w:t>
            </w:r>
          </w:p>
        </w:tc>
        <w:tc>
          <w:tcPr>
            <w:tcW w:w="2073" w:type="dxa"/>
            <w:shd w:val="clear" w:color="auto" w:fill="auto"/>
            <w:vAlign w:val="center"/>
          </w:tcPr>
          <w:p>
            <w:pPr>
              <w:jc w:val="left"/>
              <w:rPr>
                <w:sz w:val="18"/>
                <w:szCs w:val="18"/>
              </w:rPr>
            </w:pPr>
            <w:r>
              <w:rPr>
                <w:rFonts w:hint="default" w:ascii="宋体" w:hAnsi="宋体"/>
                <w:kern w:val="0"/>
                <w:sz w:val="13"/>
                <w:szCs w:val="13"/>
              </w:rPr>
              <w:t xml:space="preserve">      初中教育</w:t>
            </w:r>
          </w:p>
        </w:tc>
        <w:tc>
          <w:tcPr>
            <w:tcW w:w="2073" w:type="dxa"/>
            <w:shd w:val="clear" w:color="auto" w:fill="auto"/>
            <w:vAlign w:val="center"/>
          </w:tcPr>
          <w:p>
            <w:pPr>
              <w:jc w:val="left"/>
              <w:rPr>
                <w:sz w:val="18"/>
                <w:szCs w:val="18"/>
              </w:rPr>
            </w:pPr>
            <w:r>
              <w:rPr>
                <w:rFonts w:hint="default" w:ascii="宋体" w:hAnsi="宋体"/>
                <w:kern w:val="0"/>
                <w:sz w:val="13"/>
                <w:szCs w:val="13"/>
              </w:rPr>
              <w:t>塔地财教〔</w:t>
            </w:r>
            <w:r>
              <w:rPr>
                <w:rFonts w:hint="eastAsia" w:ascii="宋体" w:hAnsi="宋体"/>
                <w:kern w:val="0"/>
                <w:sz w:val="13"/>
                <w:szCs w:val="13"/>
                <w:lang w:eastAsia="zh-CN"/>
              </w:rPr>
              <w:t>2025</w:t>
            </w:r>
            <w:r>
              <w:rPr>
                <w:rFonts w:hint="default" w:ascii="宋体" w:hAnsi="宋体"/>
                <w:kern w:val="0"/>
                <w:sz w:val="13"/>
                <w:szCs w:val="13"/>
              </w:rPr>
              <w:t>〕56号提前下达</w:t>
            </w:r>
            <w:r>
              <w:rPr>
                <w:rFonts w:hint="eastAsia" w:ascii="宋体" w:hAnsi="宋体"/>
                <w:kern w:val="0"/>
                <w:sz w:val="13"/>
                <w:szCs w:val="13"/>
                <w:lang w:eastAsia="zh-CN"/>
              </w:rPr>
              <w:t>2026</w:t>
            </w:r>
            <w:r>
              <w:rPr>
                <w:rFonts w:hint="default" w:ascii="宋体" w:hAnsi="宋体"/>
                <w:kern w:val="0"/>
                <w:sz w:val="13"/>
                <w:szCs w:val="13"/>
              </w:rPr>
              <w:t>年中央义务教育薄弱环节改善与能力提升补助资金预算</w:t>
            </w:r>
          </w:p>
        </w:tc>
        <w:tc>
          <w:tcPr>
            <w:tcW w:w="881" w:type="dxa"/>
            <w:shd w:val="clear" w:color="auto" w:fill="auto"/>
            <w:vAlign w:val="center"/>
          </w:tcPr>
          <w:p>
            <w:pPr>
              <w:ind w:right="-29" w:rightChars="-14"/>
              <w:jc w:val="right"/>
              <w:rPr>
                <w:sz w:val="18"/>
                <w:szCs w:val="18"/>
              </w:rPr>
            </w:pPr>
            <w:r>
              <w:rPr>
                <w:rFonts w:hint="default" w:ascii="宋体" w:hAnsi="宋体"/>
                <w:kern w:val="0"/>
                <w:sz w:val="13"/>
                <w:szCs w:val="13"/>
              </w:rPr>
              <w:t>42.00</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r>
              <w:rPr>
                <w:rFonts w:hint="default" w:ascii="宋体" w:hAnsi="宋体"/>
                <w:kern w:val="0"/>
                <w:sz w:val="13"/>
                <w:szCs w:val="13"/>
              </w:rPr>
              <w:t>42.00</w:t>
            </w:r>
          </w:p>
        </w:tc>
        <w:tc>
          <w:tcPr>
            <w:tcW w:w="882" w:type="dxa"/>
            <w:shd w:val="clear" w:color="auto" w:fill="auto"/>
            <w:vAlign w:val="center"/>
          </w:tcPr>
          <w:p>
            <w:pPr>
              <w:jc w:val="right"/>
              <w:rPr>
                <w:sz w:val="18"/>
                <w:szCs w:val="18"/>
              </w:rPr>
            </w:pPr>
          </w:p>
        </w:tc>
        <w:tc>
          <w:tcPr>
            <w:tcW w:w="783" w:type="dxa"/>
            <w:shd w:val="clear" w:color="auto" w:fill="auto"/>
            <w:vAlign w:val="center"/>
          </w:tcPr>
          <w:p>
            <w:pPr>
              <w:jc w:val="right"/>
              <w:rPr>
                <w:sz w:val="18"/>
                <w:szCs w:val="18"/>
              </w:rPr>
            </w:pPr>
          </w:p>
        </w:tc>
        <w:tc>
          <w:tcPr>
            <w:tcW w:w="9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205</w:t>
            </w:r>
          </w:p>
        </w:tc>
        <w:tc>
          <w:tcPr>
            <w:tcW w:w="260" w:type="dxa"/>
            <w:shd w:val="clear" w:color="auto" w:fill="auto"/>
            <w:vAlign w:val="center"/>
          </w:tcPr>
          <w:p>
            <w:pPr>
              <w:jc w:val="center"/>
              <w:rPr>
                <w:sz w:val="18"/>
                <w:szCs w:val="18"/>
              </w:rPr>
            </w:pPr>
            <w:r>
              <w:rPr>
                <w:rFonts w:hint="default" w:ascii="宋体" w:hAnsi="宋体"/>
                <w:kern w:val="0"/>
                <w:sz w:val="13"/>
                <w:szCs w:val="13"/>
              </w:rPr>
              <w:t>02</w:t>
            </w:r>
          </w:p>
        </w:tc>
        <w:tc>
          <w:tcPr>
            <w:tcW w:w="331" w:type="dxa"/>
            <w:shd w:val="clear" w:color="auto" w:fill="auto"/>
            <w:vAlign w:val="center"/>
          </w:tcPr>
          <w:p>
            <w:pPr>
              <w:jc w:val="center"/>
              <w:rPr>
                <w:sz w:val="18"/>
                <w:szCs w:val="18"/>
              </w:rPr>
            </w:pPr>
            <w:r>
              <w:rPr>
                <w:rFonts w:hint="default" w:ascii="宋体" w:hAnsi="宋体"/>
                <w:kern w:val="0"/>
                <w:sz w:val="13"/>
                <w:szCs w:val="13"/>
              </w:rPr>
              <w:t>03</w:t>
            </w:r>
          </w:p>
        </w:tc>
        <w:tc>
          <w:tcPr>
            <w:tcW w:w="2073" w:type="dxa"/>
            <w:shd w:val="clear" w:color="auto" w:fill="auto"/>
            <w:vAlign w:val="center"/>
          </w:tcPr>
          <w:p>
            <w:pPr>
              <w:jc w:val="left"/>
              <w:rPr>
                <w:sz w:val="18"/>
                <w:szCs w:val="18"/>
              </w:rPr>
            </w:pPr>
            <w:r>
              <w:rPr>
                <w:rFonts w:hint="default" w:ascii="宋体" w:hAnsi="宋体"/>
                <w:kern w:val="0"/>
                <w:sz w:val="13"/>
                <w:szCs w:val="13"/>
              </w:rPr>
              <w:t xml:space="preserve">      初中教育</w:t>
            </w:r>
          </w:p>
        </w:tc>
        <w:tc>
          <w:tcPr>
            <w:tcW w:w="2073" w:type="dxa"/>
            <w:shd w:val="clear" w:color="auto" w:fill="auto"/>
            <w:vAlign w:val="center"/>
          </w:tcPr>
          <w:p>
            <w:pPr>
              <w:jc w:val="left"/>
              <w:rPr>
                <w:sz w:val="18"/>
                <w:szCs w:val="18"/>
              </w:rPr>
            </w:pPr>
            <w:r>
              <w:rPr>
                <w:rFonts w:hint="default" w:ascii="宋体" w:hAnsi="宋体"/>
                <w:kern w:val="0"/>
                <w:sz w:val="13"/>
                <w:szCs w:val="13"/>
              </w:rPr>
              <w:t>塔地财教〔</w:t>
            </w:r>
            <w:r>
              <w:rPr>
                <w:rFonts w:hint="eastAsia" w:ascii="宋体" w:hAnsi="宋体"/>
                <w:kern w:val="0"/>
                <w:sz w:val="13"/>
                <w:szCs w:val="13"/>
                <w:lang w:eastAsia="zh-CN"/>
              </w:rPr>
              <w:t>2025</w:t>
            </w:r>
            <w:r>
              <w:rPr>
                <w:rFonts w:hint="default" w:ascii="宋体" w:hAnsi="宋体"/>
                <w:kern w:val="0"/>
                <w:sz w:val="13"/>
                <w:szCs w:val="13"/>
              </w:rPr>
              <w:t>〕74号提前下达</w:t>
            </w:r>
            <w:r>
              <w:rPr>
                <w:rFonts w:hint="eastAsia" w:ascii="宋体" w:hAnsi="宋体"/>
                <w:kern w:val="0"/>
                <w:sz w:val="13"/>
                <w:szCs w:val="13"/>
                <w:lang w:eastAsia="zh-CN"/>
              </w:rPr>
              <w:t>2026</w:t>
            </w:r>
            <w:r>
              <w:rPr>
                <w:rFonts w:hint="default" w:ascii="宋体" w:hAnsi="宋体"/>
                <w:kern w:val="0"/>
                <w:sz w:val="13"/>
                <w:szCs w:val="13"/>
              </w:rPr>
              <w:t>年中央城乡义务教育补助经费预算-初中综合奖补（非寄宿生家庭经济困难学生生活补助）</w:t>
            </w:r>
          </w:p>
        </w:tc>
        <w:tc>
          <w:tcPr>
            <w:tcW w:w="881" w:type="dxa"/>
            <w:shd w:val="clear" w:color="auto" w:fill="auto"/>
            <w:vAlign w:val="center"/>
          </w:tcPr>
          <w:p>
            <w:pPr>
              <w:ind w:right="-29" w:rightChars="-14"/>
              <w:jc w:val="right"/>
              <w:rPr>
                <w:sz w:val="18"/>
                <w:szCs w:val="18"/>
              </w:rPr>
            </w:pPr>
            <w:r>
              <w:rPr>
                <w:rFonts w:hint="default" w:ascii="宋体" w:hAnsi="宋体"/>
                <w:kern w:val="0"/>
                <w:sz w:val="13"/>
                <w:szCs w:val="13"/>
              </w:rPr>
              <w:t>17.42</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r>
              <w:rPr>
                <w:rFonts w:hint="default" w:ascii="宋体" w:hAnsi="宋体"/>
                <w:kern w:val="0"/>
                <w:sz w:val="13"/>
                <w:szCs w:val="185"/>
              </w:rPr>
              <w:t>17.42</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c>
          <w:tcPr>
            <w:tcW w:w="783" w:type="dxa"/>
            <w:shd w:val="clear" w:color="auto" w:fill="auto"/>
            <w:vAlign w:val="center"/>
          </w:tcPr>
          <w:p>
            <w:pPr>
              <w:jc w:val="right"/>
              <w:rPr>
                <w:sz w:val="18"/>
                <w:szCs w:val="18"/>
              </w:rPr>
            </w:pPr>
          </w:p>
        </w:tc>
        <w:tc>
          <w:tcPr>
            <w:tcW w:w="9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205</w:t>
            </w:r>
          </w:p>
        </w:tc>
        <w:tc>
          <w:tcPr>
            <w:tcW w:w="260" w:type="dxa"/>
            <w:shd w:val="clear" w:color="auto" w:fill="auto"/>
            <w:vAlign w:val="center"/>
          </w:tcPr>
          <w:p>
            <w:pPr>
              <w:jc w:val="center"/>
              <w:rPr>
                <w:sz w:val="18"/>
                <w:szCs w:val="18"/>
              </w:rPr>
            </w:pPr>
            <w:r>
              <w:rPr>
                <w:rFonts w:hint="default" w:ascii="宋体" w:hAnsi="宋体"/>
                <w:kern w:val="0"/>
                <w:sz w:val="13"/>
                <w:szCs w:val="13"/>
              </w:rPr>
              <w:t>02</w:t>
            </w:r>
          </w:p>
        </w:tc>
        <w:tc>
          <w:tcPr>
            <w:tcW w:w="331" w:type="dxa"/>
            <w:shd w:val="clear" w:color="auto" w:fill="auto"/>
            <w:vAlign w:val="center"/>
          </w:tcPr>
          <w:p>
            <w:pPr>
              <w:jc w:val="center"/>
              <w:rPr>
                <w:sz w:val="18"/>
                <w:szCs w:val="18"/>
              </w:rPr>
            </w:pPr>
            <w:r>
              <w:rPr>
                <w:rFonts w:hint="default" w:ascii="宋体" w:hAnsi="宋体"/>
                <w:kern w:val="0"/>
                <w:sz w:val="13"/>
                <w:szCs w:val="13"/>
              </w:rPr>
              <w:t>03</w:t>
            </w:r>
          </w:p>
        </w:tc>
        <w:tc>
          <w:tcPr>
            <w:tcW w:w="2073" w:type="dxa"/>
            <w:shd w:val="clear" w:color="auto" w:fill="auto"/>
            <w:vAlign w:val="center"/>
          </w:tcPr>
          <w:p>
            <w:pPr>
              <w:jc w:val="left"/>
              <w:rPr>
                <w:sz w:val="18"/>
                <w:szCs w:val="18"/>
              </w:rPr>
            </w:pPr>
            <w:r>
              <w:rPr>
                <w:rFonts w:hint="default" w:ascii="宋体" w:hAnsi="宋体"/>
                <w:kern w:val="0"/>
                <w:sz w:val="13"/>
                <w:szCs w:val="13"/>
              </w:rPr>
              <w:t xml:space="preserve">      初中教育</w:t>
            </w:r>
          </w:p>
        </w:tc>
        <w:tc>
          <w:tcPr>
            <w:tcW w:w="2073" w:type="dxa"/>
            <w:shd w:val="clear" w:color="auto" w:fill="auto"/>
            <w:vAlign w:val="center"/>
          </w:tcPr>
          <w:p>
            <w:pPr>
              <w:jc w:val="left"/>
              <w:rPr>
                <w:sz w:val="18"/>
                <w:szCs w:val="18"/>
              </w:rPr>
            </w:pPr>
            <w:r>
              <w:rPr>
                <w:rFonts w:hint="default" w:ascii="宋体" w:hAnsi="宋体"/>
                <w:kern w:val="0"/>
                <w:sz w:val="13"/>
                <w:szCs w:val="13"/>
              </w:rPr>
              <w:t>塔地财教〔</w:t>
            </w:r>
            <w:r>
              <w:rPr>
                <w:rFonts w:hint="eastAsia" w:ascii="宋体" w:hAnsi="宋体"/>
                <w:kern w:val="0"/>
                <w:sz w:val="13"/>
                <w:szCs w:val="13"/>
                <w:lang w:eastAsia="zh-CN"/>
              </w:rPr>
              <w:t>2025</w:t>
            </w:r>
            <w:r>
              <w:rPr>
                <w:rFonts w:hint="default" w:ascii="宋体" w:hAnsi="宋体"/>
                <w:kern w:val="0"/>
                <w:sz w:val="13"/>
                <w:szCs w:val="13"/>
              </w:rPr>
              <w:t>〕74号提前下达</w:t>
            </w:r>
            <w:r>
              <w:rPr>
                <w:rFonts w:hint="eastAsia" w:ascii="宋体" w:hAnsi="宋体"/>
                <w:kern w:val="0"/>
                <w:sz w:val="13"/>
                <w:szCs w:val="13"/>
                <w:lang w:eastAsia="zh-CN"/>
              </w:rPr>
              <w:t>2026</w:t>
            </w:r>
            <w:r>
              <w:rPr>
                <w:rFonts w:hint="default" w:ascii="宋体" w:hAnsi="宋体"/>
                <w:kern w:val="0"/>
                <w:sz w:val="13"/>
                <w:szCs w:val="13"/>
              </w:rPr>
              <w:t>年中央城乡义务教育补助经费预算-初中公用经费</w:t>
            </w:r>
          </w:p>
        </w:tc>
        <w:tc>
          <w:tcPr>
            <w:tcW w:w="881" w:type="dxa"/>
            <w:shd w:val="clear" w:color="auto" w:fill="auto"/>
            <w:vAlign w:val="center"/>
          </w:tcPr>
          <w:p>
            <w:pPr>
              <w:ind w:right="-29" w:rightChars="-14"/>
              <w:jc w:val="right"/>
              <w:rPr>
                <w:sz w:val="18"/>
                <w:szCs w:val="18"/>
              </w:rPr>
            </w:pPr>
            <w:r>
              <w:rPr>
                <w:rFonts w:hint="default" w:ascii="宋体" w:hAnsi="宋体"/>
                <w:kern w:val="0"/>
                <w:sz w:val="13"/>
                <w:szCs w:val="13"/>
              </w:rPr>
              <w:t>212.95</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r>
              <w:rPr>
                <w:rFonts w:hint="default" w:ascii="宋体" w:hAnsi="宋体"/>
                <w:kern w:val="0"/>
                <w:sz w:val="13"/>
                <w:szCs w:val="13"/>
              </w:rPr>
              <w:t>191.21</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r>
              <w:rPr>
                <w:rFonts w:hint="default" w:ascii="宋体" w:hAnsi="宋体"/>
                <w:kern w:val="0"/>
                <w:sz w:val="13"/>
                <w:szCs w:val="13"/>
              </w:rPr>
              <w:t>21.74</w:t>
            </w:r>
          </w:p>
        </w:tc>
        <w:tc>
          <w:tcPr>
            <w:tcW w:w="882" w:type="dxa"/>
            <w:shd w:val="clear" w:color="auto" w:fill="auto"/>
            <w:vAlign w:val="center"/>
          </w:tcPr>
          <w:p>
            <w:pPr>
              <w:jc w:val="right"/>
              <w:rPr>
                <w:sz w:val="18"/>
                <w:szCs w:val="18"/>
              </w:rPr>
            </w:pPr>
          </w:p>
        </w:tc>
        <w:tc>
          <w:tcPr>
            <w:tcW w:w="783" w:type="dxa"/>
            <w:shd w:val="clear" w:color="auto" w:fill="auto"/>
            <w:vAlign w:val="center"/>
          </w:tcPr>
          <w:p>
            <w:pPr>
              <w:jc w:val="right"/>
              <w:rPr>
                <w:sz w:val="18"/>
                <w:szCs w:val="18"/>
              </w:rPr>
            </w:pPr>
          </w:p>
        </w:tc>
        <w:tc>
          <w:tcPr>
            <w:tcW w:w="9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205</w:t>
            </w:r>
          </w:p>
        </w:tc>
        <w:tc>
          <w:tcPr>
            <w:tcW w:w="260" w:type="dxa"/>
            <w:shd w:val="clear" w:color="auto" w:fill="auto"/>
            <w:vAlign w:val="center"/>
          </w:tcPr>
          <w:p>
            <w:pPr>
              <w:jc w:val="center"/>
              <w:rPr>
                <w:sz w:val="18"/>
                <w:szCs w:val="18"/>
              </w:rPr>
            </w:pPr>
            <w:r>
              <w:rPr>
                <w:rFonts w:hint="default" w:ascii="宋体" w:hAnsi="宋体"/>
                <w:kern w:val="0"/>
                <w:sz w:val="13"/>
                <w:szCs w:val="13"/>
              </w:rPr>
              <w:t>02</w:t>
            </w:r>
          </w:p>
        </w:tc>
        <w:tc>
          <w:tcPr>
            <w:tcW w:w="331" w:type="dxa"/>
            <w:shd w:val="clear" w:color="auto" w:fill="auto"/>
            <w:vAlign w:val="center"/>
          </w:tcPr>
          <w:p>
            <w:pPr>
              <w:jc w:val="center"/>
              <w:rPr>
                <w:sz w:val="18"/>
                <w:szCs w:val="18"/>
              </w:rPr>
            </w:pPr>
            <w:r>
              <w:rPr>
                <w:rFonts w:hint="default" w:ascii="宋体" w:hAnsi="宋体"/>
                <w:kern w:val="0"/>
                <w:sz w:val="13"/>
                <w:szCs w:val="13"/>
              </w:rPr>
              <w:t>03</w:t>
            </w:r>
          </w:p>
        </w:tc>
        <w:tc>
          <w:tcPr>
            <w:tcW w:w="2073" w:type="dxa"/>
            <w:shd w:val="clear" w:color="auto" w:fill="auto"/>
            <w:vAlign w:val="center"/>
          </w:tcPr>
          <w:p>
            <w:pPr>
              <w:jc w:val="left"/>
              <w:rPr>
                <w:sz w:val="18"/>
                <w:szCs w:val="18"/>
              </w:rPr>
            </w:pPr>
            <w:r>
              <w:rPr>
                <w:rFonts w:hint="default" w:ascii="宋体" w:hAnsi="宋体"/>
                <w:kern w:val="0"/>
                <w:sz w:val="13"/>
                <w:szCs w:val="13"/>
              </w:rPr>
              <w:t xml:space="preserve">      初中教育</w:t>
            </w:r>
          </w:p>
        </w:tc>
        <w:tc>
          <w:tcPr>
            <w:tcW w:w="2073" w:type="dxa"/>
            <w:shd w:val="clear" w:color="auto" w:fill="auto"/>
            <w:vAlign w:val="center"/>
          </w:tcPr>
          <w:p>
            <w:pPr>
              <w:jc w:val="left"/>
              <w:rPr>
                <w:sz w:val="18"/>
                <w:szCs w:val="18"/>
              </w:rPr>
            </w:pPr>
            <w:r>
              <w:rPr>
                <w:rFonts w:hint="default" w:ascii="宋体" w:hAnsi="宋体"/>
                <w:kern w:val="0"/>
                <w:sz w:val="13"/>
                <w:szCs w:val="13"/>
              </w:rPr>
              <w:t>塔地财教〔</w:t>
            </w:r>
            <w:r>
              <w:rPr>
                <w:rFonts w:hint="eastAsia" w:ascii="宋体" w:hAnsi="宋体"/>
                <w:kern w:val="0"/>
                <w:sz w:val="13"/>
                <w:szCs w:val="13"/>
                <w:lang w:eastAsia="zh-CN"/>
              </w:rPr>
              <w:t>2025</w:t>
            </w:r>
            <w:r>
              <w:rPr>
                <w:rFonts w:hint="default" w:ascii="宋体" w:hAnsi="宋体"/>
                <w:kern w:val="0"/>
                <w:sz w:val="13"/>
                <w:szCs w:val="13"/>
              </w:rPr>
              <w:t>〕74号提前下达</w:t>
            </w:r>
            <w:r>
              <w:rPr>
                <w:rFonts w:hint="eastAsia" w:ascii="宋体" w:hAnsi="宋体"/>
                <w:kern w:val="0"/>
                <w:sz w:val="13"/>
                <w:szCs w:val="13"/>
                <w:lang w:eastAsia="zh-CN"/>
              </w:rPr>
              <w:t>2026</w:t>
            </w:r>
            <w:r>
              <w:rPr>
                <w:rFonts w:hint="default" w:ascii="宋体" w:hAnsi="宋体"/>
                <w:kern w:val="0"/>
                <w:sz w:val="13"/>
                <w:szCs w:val="13"/>
              </w:rPr>
              <w:t>年中央城乡义务教育补助经费预算-特教</w:t>
            </w:r>
          </w:p>
        </w:tc>
        <w:tc>
          <w:tcPr>
            <w:tcW w:w="881" w:type="dxa"/>
            <w:shd w:val="clear" w:color="auto" w:fill="auto"/>
            <w:vAlign w:val="center"/>
          </w:tcPr>
          <w:p>
            <w:pPr>
              <w:ind w:right="-29" w:rightChars="-14"/>
              <w:jc w:val="right"/>
              <w:rPr>
                <w:sz w:val="18"/>
                <w:szCs w:val="18"/>
              </w:rPr>
            </w:pPr>
            <w:r>
              <w:rPr>
                <w:rFonts w:hint="default" w:ascii="宋体" w:hAnsi="宋体"/>
                <w:kern w:val="0"/>
                <w:sz w:val="13"/>
                <w:szCs w:val="13"/>
              </w:rPr>
              <w:t>9.60</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r>
              <w:rPr>
                <w:rFonts w:hint="default" w:ascii="宋体" w:hAnsi="宋体"/>
                <w:kern w:val="0"/>
                <w:sz w:val="13"/>
                <w:szCs w:val="13"/>
              </w:rPr>
              <w:t>9.60</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c>
          <w:tcPr>
            <w:tcW w:w="783" w:type="dxa"/>
            <w:shd w:val="clear" w:color="auto" w:fill="auto"/>
            <w:vAlign w:val="center"/>
          </w:tcPr>
          <w:p>
            <w:pPr>
              <w:jc w:val="right"/>
              <w:rPr>
                <w:sz w:val="18"/>
                <w:szCs w:val="18"/>
              </w:rPr>
            </w:pPr>
          </w:p>
        </w:tc>
        <w:tc>
          <w:tcPr>
            <w:tcW w:w="9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205</w:t>
            </w:r>
          </w:p>
        </w:tc>
        <w:tc>
          <w:tcPr>
            <w:tcW w:w="260" w:type="dxa"/>
            <w:shd w:val="clear" w:color="auto" w:fill="auto"/>
            <w:vAlign w:val="center"/>
          </w:tcPr>
          <w:p>
            <w:pPr>
              <w:jc w:val="center"/>
              <w:rPr>
                <w:sz w:val="18"/>
                <w:szCs w:val="18"/>
              </w:rPr>
            </w:pPr>
            <w:r>
              <w:rPr>
                <w:rFonts w:hint="default" w:ascii="宋体" w:hAnsi="宋体"/>
                <w:kern w:val="0"/>
                <w:sz w:val="13"/>
                <w:szCs w:val="13"/>
              </w:rPr>
              <w:t>02</w:t>
            </w:r>
          </w:p>
        </w:tc>
        <w:tc>
          <w:tcPr>
            <w:tcW w:w="331" w:type="dxa"/>
            <w:shd w:val="clear" w:color="auto" w:fill="auto"/>
            <w:vAlign w:val="center"/>
          </w:tcPr>
          <w:p>
            <w:pPr>
              <w:jc w:val="center"/>
              <w:rPr>
                <w:sz w:val="18"/>
                <w:szCs w:val="18"/>
              </w:rPr>
            </w:pPr>
            <w:r>
              <w:rPr>
                <w:rFonts w:hint="default" w:ascii="宋体" w:hAnsi="宋体"/>
                <w:kern w:val="0"/>
                <w:sz w:val="13"/>
                <w:szCs w:val="13"/>
              </w:rPr>
              <w:t>03</w:t>
            </w:r>
          </w:p>
        </w:tc>
        <w:tc>
          <w:tcPr>
            <w:tcW w:w="2073" w:type="dxa"/>
            <w:shd w:val="clear" w:color="auto" w:fill="auto"/>
            <w:vAlign w:val="center"/>
          </w:tcPr>
          <w:p>
            <w:pPr>
              <w:jc w:val="left"/>
              <w:rPr>
                <w:sz w:val="18"/>
                <w:szCs w:val="18"/>
              </w:rPr>
            </w:pPr>
            <w:r>
              <w:rPr>
                <w:rFonts w:hint="default" w:ascii="宋体" w:hAnsi="宋体"/>
                <w:kern w:val="0"/>
                <w:sz w:val="13"/>
                <w:szCs w:val="13"/>
              </w:rPr>
              <w:t xml:space="preserve">      初中教育</w:t>
            </w:r>
          </w:p>
        </w:tc>
        <w:tc>
          <w:tcPr>
            <w:tcW w:w="2073" w:type="dxa"/>
            <w:shd w:val="clear" w:color="auto" w:fill="auto"/>
            <w:vAlign w:val="center"/>
          </w:tcPr>
          <w:p>
            <w:pPr>
              <w:jc w:val="left"/>
              <w:rPr>
                <w:sz w:val="18"/>
                <w:szCs w:val="18"/>
              </w:rPr>
            </w:pPr>
            <w:r>
              <w:rPr>
                <w:rFonts w:hint="default" w:ascii="宋体" w:hAnsi="宋体"/>
                <w:kern w:val="0"/>
                <w:sz w:val="13"/>
                <w:szCs w:val="13"/>
              </w:rPr>
              <w:t>塔地财教〔</w:t>
            </w:r>
            <w:r>
              <w:rPr>
                <w:rFonts w:hint="eastAsia" w:ascii="宋体" w:hAnsi="宋体"/>
                <w:kern w:val="0"/>
                <w:sz w:val="13"/>
                <w:szCs w:val="13"/>
                <w:lang w:eastAsia="zh-CN"/>
              </w:rPr>
              <w:t>2025</w:t>
            </w:r>
            <w:r>
              <w:rPr>
                <w:rFonts w:hint="default" w:ascii="宋体" w:hAnsi="宋体"/>
                <w:kern w:val="0"/>
                <w:sz w:val="13"/>
                <w:szCs w:val="13"/>
              </w:rPr>
              <w:t>〕74号提前下达</w:t>
            </w:r>
            <w:r>
              <w:rPr>
                <w:rFonts w:hint="eastAsia" w:ascii="宋体" w:hAnsi="宋体"/>
                <w:kern w:val="0"/>
                <w:sz w:val="13"/>
                <w:szCs w:val="13"/>
                <w:lang w:eastAsia="zh-CN"/>
              </w:rPr>
              <w:t>2026</w:t>
            </w:r>
            <w:r>
              <w:rPr>
                <w:rFonts w:hint="default" w:ascii="宋体" w:hAnsi="宋体"/>
                <w:kern w:val="0"/>
                <w:sz w:val="13"/>
                <w:szCs w:val="13"/>
              </w:rPr>
              <w:t>年中央城乡义务教育补助经费预算-初中非寄宿生家庭经济困难学生生活补助</w:t>
            </w:r>
          </w:p>
        </w:tc>
        <w:tc>
          <w:tcPr>
            <w:tcW w:w="881" w:type="dxa"/>
            <w:shd w:val="clear" w:color="auto" w:fill="auto"/>
            <w:vAlign w:val="center"/>
          </w:tcPr>
          <w:p>
            <w:pPr>
              <w:ind w:right="-29" w:rightChars="-14"/>
              <w:jc w:val="right"/>
              <w:rPr>
                <w:sz w:val="18"/>
                <w:szCs w:val="18"/>
              </w:rPr>
            </w:pPr>
            <w:r>
              <w:rPr>
                <w:rFonts w:hint="default" w:ascii="宋体" w:hAnsi="宋体"/>
                <w:kern w:val="0"/>
                <w:sz w:val="13"/>
                <w:szCs w:val="13"/>
              </w:rPr>
              <w:t>18.49</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r>
              <w:rPr>
                <w:rFonts w:hint="default" w:ascii="宋体" w:hAnsi="宋体"/>
                <w:kern w:val="0"/>
                <w:sz w:val="13"/>
                <w:szCs w:val="185"/>
              </w:rPr>
              <w:t>18.49</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c>
          <w:tcPr>
            <w:tcW w:w="783" w:type="dxa"/>
            <w:shd w:val="clear" w:color="auto" w:fill="auto"/>
            <w:vAlign w:val="center"/>
          </w:tcPr>
          <w:p>
            <w:pPr>
              <w:jc w:val="right"/>
              <w:rPr>
                <w:sz w:val="18"/>
                <w:szCs w:val="18"/>
              </w:rPr>
            </w:pPr>
          </w:p>
        </w:tc>
        <w:tc>
          <w:tcPr>
            <w:tcW w:w="9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205</w:t>
            </w:r>
          </w:p>
        </w:tc>
        <w:tc>
          <w:tcPr>
            <w:tcW w:w="260" w:type="dxa"/>
            <w:shd w:val="clear" w:color="auto" w:fill="auto"/>
            <w:vAlign w:val="center"/>
          </w:tcPr>
          <w:p>
            <w:pPr>
              <w:jc w:val="center"/>
              <w:rPr>
                <w:sz w:val="18"/>
                <w:szCs w:val="18"/>
              </w:rPr>
            </w:pPr>
            <w:r>
              <w:rPr>
                <w:rFonts w:hint="default" w:ascii="宋体" w:hAnsi="宋体"/>
                <w:kern w:val="0"/>
                <w:sz w:val="13"/>
                <w:szCs w:val="13"/>
              </w:rPr>
              <w:t>02</w:t>
            </w:r>
          </w:p>
        </w:tc>
        <w:tc>
          <w:tcPr>
            <w:tcW w:w="331" w:type="dxa"/>
            <w:shd w:val="clear" w:color="auto" w:fill="auto"/>
            <w:vAlign w:val="center"/>
          </w:tcPr>
          <w:p>
            <w:pPr>
              <w:jc w:val="center"/>
              <w:rPr>
                <w:sz w:val="18"/>
                <w:szCs w:val="18"/>
              </w:rPr>
            </w:pPr>
            <w:r>
              <w:rPr>
                <w:rFonts w:hint="default" w:ascii="宋体" w:hAnsi="宋体"/>
                <w:kern w:val="0"/>
                <w:sz w:val="13"/>
                <w:szCs w:val="13"/>
              </w:rPr>
              <w:t>03</w:t>
            </w:r>
          </w:p>
        </w:tc>
        <w:tc>
          <w:tcPr>
            <w:tcW w:w="2073" w:type="dxa"/>
            <w:shd w:val="clear" w:color="auto" w:fill="auto"/>
            <w:vAlign w:val="center"/>
          </w:tcPr>
          <w:p>
            <w:pPr>
              <w:jc w:val="left"/>
              <w:rPr>
                <w:sz w:val="18"/>
                <w:szCs w:val="18"/>
              </w:rPr>
            </w:pPr>
            <w:r>
              <w:rPr>
                <w:rFonts w:hint="default" w:ascii="宋体" w:hAnsi="宋体"/>
                <w:kern w:val="0"/>
                <w:sz w:val="13"/>
                <w:szCs w:val="13"/>
              </w:rPr>
              <w:t xml:space="preserve">      初中教育</w:t>
            </w:r>
          </w:p>
        </w:tc>
        <w:tc>
          <w:tcPr>
            <w:tcW w:w="2073" w:type="dxa"/>
            <w:shd w:val="clear" w:color="auto" w:fill="auto"/>
            <w:vAlign w:val="center"/>
          </w:tcPr>
          <w:p>
            <w:pPr>
              <w:jc w:val="left"/>
              <w:rPr>
                <w:sz w:val="18"/>
                <w:szCs w:val="18"/>
              </w:rPr>
            </w:pPr>
            <w:r>
              <w:rPr>
                <w:rFonts w:hint="default" w:ascii="宋体" w:hAnsi="宋体"/>
                <w:kern w:val="0"/>
                <w:sz w:val="13"/>
                <w:szCs w:val="13"/>
              </w:rPr>
              <w:t>塔地财教〔</w:t>
            </w:r>
            <w:r>
              <w:rPr>
                <w:rFonts w:hint="eastAsia" w:ascii="宋体" w:hAnsi="宋体"/>
                <w:kern w:val="0"/>
                <w:sz w:val="13"/>
                <w:szCs w:val="13"/>
                <w:lang w:eastAsia="zh-CN"/>
              </w:rPr>
              <w:t>2025</w:t>
            </w:r>
            <w:r>
              <w:rPr>
                <w:rFonts w:hint="default" w:ascii="宋体" w:hAnsi="宋体"/>
                <w:kern w:val="0"/>
                <w:sz w:val="13"/>
                <w:szCs w:val="13"/>
              </w:rPr>
              <w:t>〕80号提前下达</w:t>
            </w:r>
            <w:r>
              <w:rPr>
                <w:rFonts w:hint="eastAsia" w:ascii="宋体" w:hAnsi="宋体"/>
                <w:kern w:val="0"/>
                <w:sz w:val="13"/>
                <w:szCs w:val="13"/>
                <w:lang w:eastAsia="zh-CN"/>
              </w:rPr>
              <w:t>2026</w:t>
            </w:r>
            <w:r>
              <w:rPr>
                <w:rFonts w:hint="default" w:ascii="宋体" w:hAnsi="宋体"/>
                <w:kern w:val="0"/>
                <w:sz w:val="13"/>
                <w:szCs w:val="13"/>
              </w:rPr>
              <w:t>年自治区城乡义务教育补助经费预算-初中非寄宿生家庭经济困难学生补助</w:t>
            </w:r>
          </w:p>
        </w:tc>
        <w:tc>
          <w:tcPr>
            <w:tcW w:w="881" w:type="dxa"/>
            <w:shd w:val="clear" w:color="auto" w:fill="auto"/>
            <w:vAlign w:val="center"/>
          </w:tcPr>
          <w:p>
            <w:pPr>
              <w:ind w:right="-29" w:rightChars="-14"/>
              <w:jc w:val="right"/>
              <w:rPr>
                <w:sz w:val="18"/>
                <w:szCs w:val="18"/>
              </w:rPr>
            </w:pPr>
            <w:r>
              <w:rPr>
                <w:rFonts w:hint="default" w:ascii="宋体" w:hAnsi="宋体"/>
                <w:kern w:val="0"/>
                <w:sz w:val="13"/>
                <w:szCs w:val="13"/>
              </w:rPr>
              <w:t>1.05</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r>
              <w:rPr>
                <w:rFonts w:hint="default" w:ascii="宋体" w:hAnsi="宋体"/>
                <w:kern w:val="0"/>
                <w:sz w:val="13"/>
                <w:szCs w:val="185"/>
              </w:rPr>
              <w:t>1.05</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c>
          <w:tcPr>
            <w:tcW w:w="783" w:type="dxa"/>
            <w:shd w:val="clear" w:color="auto" w:fill="auto"/>
            <w:vAlign w:val="center"/>
          </w:tcPr>
          <w:p>
            <w:pPr>
              <w:jc w:val="right"/>
              <w:rPr>
                <w:sz w:val="18"/>
                <w:szCs w:val="18"/>
              </w:rPr>
            </w:pPr>
          </w:p>
        </w:tc>
        <w:tc>
          <w:tcPr>
            <w:tcW w:w="9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205</w:t>
            </w:r>
          </w:p>
        </w:tc>
        <w:tc>
          <w:tcPr>
            <w:tcW w:w="260" w:type="dxa"/>
            <w:shd w:val="clear" w:color="auto" w:fill="auto"/>
            <w:vAlign w:val="center"/>
          </w:tcPr>
          <w:p>
            <w:pPr>
              <w:jc w:val="center"/>
              <w:rPr>
                <w:sz w:val="18"/>
                <w:szCs w:val="18"/>
              </w:rPr>
            </w:pPr>
            <w:r>
              <w:rPr>
                <w:rFonts w:hint="default" w:ascii="宋体" w:hAnsi="宋体"/>
                <w:kern w:val="0"/>
                <w:sz w:val="13"/>
                <w:szCs w:val="13"/>
              </w:rPr>
              <w:t>02</w:t>
            </w:r>
          </w:p>
        </w:tc>
        <w:tc>
          <w:tcPr>
            <w:tcW w:w="331" w:type="dxa"/>
            <w:shd w:val="clear" w:color="auto" w:fill="auto"/>
            <w:vAlign w:val="center"/>
          </w:tcPr>
          <w:p>
            <w:pPr>
              <w:jc w:val="center"/>
              <w:rPr>
                <w:sz w:val="18"/>
                <w:szCs w:val="18"/>
              </w:rPr>
            </w:pPr>
            <w:r>
              <w:rPr>
                <w:rFonts w:hint="default" w:ascii="宋体" w:hAnsi="宋体"/>
                <w:kern w:val="0"/>
                <w:sz w:val="13"/>
                <w:szCs w:val="13"/>
              </w:rPr>
              <w:t>03</w:t>
            </w:r>
          </w:p>
        </w:tc>
        <w:tc>
          <w:tcPr>
            <w:tcW w:w="2073" w:type="dxa"/>
            <w:shd w:val="clear" w:color="auto" w:fill="auto"/>
            <w:vAlign w:val="center"/>
          </w:tcPr>
          <w:p>
            <w:pPr>
              <w:jc w:val="left"/>
              <w:rPr>
                <w:sz w:val="18"/>
                <w:szCs w:val="18"/>
              </w:rPr>
            </w:pPr>
            <w:r>
              <w:rPr>
                <w:rFonts w:hint="default" w:ascii="宋体" w:hAnsi="宋体"/>
                <w:kern w:val="0"/>
                <w:sz w:val="13"/>
                <w:szCs w:val="13"/>
              </w:rPr>
              <w:t xml:space="preserve">      初中教育</w:t>
            </w:r>
          </w:p>
        </w:tc>
        <w:tc>
          <w:tcPr>
            <w:tcW w:w="2073" w:type="dxa"/>
            <w:shd w:val="clear" w:color="auto" w:fill="auto"/>
            <w:vAlign w:val="center"/>
          </w:tcPr>
          <w:p>
            <w:pPr>
              <w:jc w:val="left"/>
              <w:rPr>
                <w:sz w:val="18"/>
                <w:szCs w:val="18"/>
              </w:rPr>
            </w:pPr>
            <w:r>
              <w:rPr>
                <w:rFonts w:hint="default" w:ascii="宋体" w:hAnsi="宋体"/>
                <w:kern w:val="0"/>
                <w:sz w:val="13"/>
                <w:szCs w:val="13"/>
              </w:rPr>
              <w:t>塔地财教〔</w:t>
            </w:r>
            <w:r>
              <w:rPr>
                <w:rFonts w:hint="eastAsia" w:ascii="宋体" w:hAnsi="宋体"/>
                <w:kern w:val="0"/>
                <w:sz w:val="13"/>
                <w:szCs w:val="13"/>
                <w:lang w:eastAsia="zh-CN"/>
              </w:rPr>
              <w:t>2025</w:t>
            </w:r>
            <w:r>
              <w:rPr>
                <w:rFonts w:hint="default" w:ascii="宋体" w:hAnsi="宋体"/>
                <w:kern w:val="0"/>
                <w:sz w:val="13"/>
                <w:szCs w:val="13"/>
              </w:rPr>
              <w:t>〕80号提前下达</w:t>
            </w:r>
            <w:r>
              <w:rPr>
                <w:rFonts w:hint="eastAsia" w:ascii="宋体" w:hAnsi="宋体"/>
                <w:kern w:val="0"/>
                <w:sz w:val="13"/>
                <w:szCs w:val="13"/>
                <w:lang w:eastAsia="zh-CN"/>
              </w:rPr>
              <w:t>2026</w:t>
            </w:r>
            <w:r>
              <w:rPr>
                <w:rFonts w:hint="default" w:ascii="宋体" w:hAnsi="宋体"/>
                <w:kern w:val="0"/>
                <w:sz w:val="13"/>
                <w:szCs w:val="13"/>
              </w:rPr>
              <w:t>年自治区城乡义务教育补助经费预算-初中公用经费</w:t>
            </w:r>
          </w:p>
        </w:tc>
        <w:tc>
          <w:tcPr>
            <w:tcW w:w="881" w:type="dxa"/>
            <w:shd w:val="clear" w:color="auto" w:fill="auto"/>
            <w:vAlign w:val="center"/>
          </w:tcPr>
          <w:p>
            <w:pPr>
              <w:ind w:right="-29" w:rightChars="-14"/>
              <w:jc w:val="right"/>
              <w:rPr>
                <w:sz w:val="18"/>
                <w:szCs w:val="18"/>
              </w:rPr>
            </w:pPr>
            <w:r>
              <w:rPr>
                <w:rFonts w:hint="default" w:ascii="宋体" w:hAnsi="宋体"/>
                <w:kern w:val="0"/>
                <w:sz w:val="13"/>
                <w:szCs w:val="13"/>
              </w:rPr>
              <w:t>5.96</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r>
              <w:rPr>
                <w:rFonts w:hint="default" w:ascii="宋体" w:hAnsi="宋体"/>
                <w:kern w:val="0"/>
                <w:sz w:val="13"/>
                <w:szCs w:val="13"/>
              </w:rPr>
              <w:t>5.96</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c>
          <w:tcPr>
            <w:tcW w:w="783" w:type="dxa"/>
            <w:shd w:val="clear" w:color="auto" w:fill="auto"/>
            <w:vAlign w:val="center"/>
          </w:tcPr>
          <w:p>
            <w:pPr>
              <w:jc w:val="right"/>
              <w:rPr>
                <w:sz w:val="18"/>
                <w:szCs w:val="18"/>
              </w:rPr>
            </w:pPr>
          </w:p>
        </w:tc>
        <w:tc>
          <w:tcPr>
            <w:tcW w:w="9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205</w:t>
            </w:r>
          </w:p>
        </w:tc>
        <w:tc>
          <w:tcPr>
            <w:tcW w:w="260" w:type="dxa"/>
            <w:shd w:val="clear" w:color="auto" w:fill="auto"/>
            <w:vAlign w:val="center"/>
          </w:tcPr>
          <w:p>
            <w:pPr>
              <w:jc w:val="center"/>
              <w:rPr>
                <w:sz w:val="18"/>
                <w:szCs w:val="18"/>
              </w:rPr>
            </w:pPr>
            <w:r>
              <w:rPr>
                <w:rFonts w:hint="default" w:ascii="宋体" w:hAnsi="宋体"/>
                <w:kern w:val="0"/>
                <w:sz w:val="13"/>
                <w:szCs w:val="13"/>
              </w:rPr>
              <w:t>02</w:t>
            </w:r>
          </w:p>
        </w:tc>
        <w:tc>
          <w:tcPr>
            <w:tcW w:w="331" w:type="dxa"/>
            <w:shd w:val="clear" w:color="auto" w:fill="auto"/>
            <w:vAlign w:val="center"/>
          </w:tcPr>
          <w:p>
            <w:pPr>
              <w:jc w:val="center"/>
              <w:rPr>
                <w:sz w:val="18"/>
                <w:szCs w:val="18"/>
              </w:rPr>
            </w:pPr>
            <w:r>
              <w:rPr>
                <w:rFonts w:hint="default" w:ascii="宋体" w:hAnsi="宋体"/>
                <w:kern w:val="0"/>
                <w:sz w:val="13"/>
                <w:szCs w:val="13"/>
              </w:rPr>
              <w:t>03</w:t>
            </w:r>
          </w:p>
        </w:tc>
        <w:tc>
          <w:tcPr>
            <w:tcW w:w="2073" w:type="dxa"/>
            <w:shd w:val="clear" w:color="auto" w:fill="auto"/>
            <w:vAlign w:val="center"/>
          </w:tcPr>
          <w:p>
            <w:pPr>
              <w:jc w:val="left"/>
              <w:rPr>
                <w:sz w:val="18"/>
                <w:szCs w:val="18"/>
              </w:rPr>
            </w:pPr>
            <w:r>
              <w:rPr>
                <w:rFonts w:hint="default" w:ascii="宋体" w:hAnsi="宋体"/>
                <w:kern w:val="0"/>
                <w:sz w:val="13"/>
                <w:szCs w:val="13"/>
              </w:rPr>
              <w:t xml:space="preserve">      初中教育</w:t>
            </w:r>
          </w:p>
        </w:tc>
        <w:tc>
          <w:tcPr>
            <w:tcW w:w="2073" w:type="dxa"/>
            <w:shd w:val="clear" w:color="auto" w:fill="auto"/>
            <w:vAlign w:val="center"/>
          </w:tcPr>
          <w:p>
            <w:pPr>
              <w:jc w:val="left"/>
              <w:rPr>
                <w:sz w:val="18"/>
                <w:szCs w:val="18"/>
              </w:rPr>
            </w:pPr>
            <w:r>
              <w:rPr>
                <w:rFonts w:hint="default" w:ascii="宋体" w:hAnsi="宋体"/>
                <w:kern w:val="0"/>
                <w:sz w:val="13"/>
                <w:szCs w:val="13"/>
              </w:rPr>
              <w:t>塔地财教〔</w:t>
            </w:r>
            <w:r>
              <w:rPr>
                <w:rFonts w:hint="eastAsia" w:ascii="宋体" w:hAnsi="宋体"/>
                <w:kern w:val="0"/>
                <w:sz w:val="13"/>
                <w:szCs w:val="13"/>
                <w:lang w:eastAsia="zh-CN"/>
              </w:rPr>
              <w:t>2025</w:t>
            </w:r>
            <w:r>
              <w:rPr>
                <w:rFonts w:hint="default" w:ascii="宋体" w:hAnsi="宋体"/>
                <w:kern w:val="0"/>
                <w:sz w:val="13"/>
                <w:szCs w:val="13"/>
              </w:rPr>
              <w:t>〕80号提前下达</w:t>
            </w:r>
            <w:r>
              <w:rPr>
                <w:rFonts w:hint="eastAsia" w:ascii="宋体" w:hAnsi="宋体"/>
                <w:kern w:val="0"/>
                <w:sz w:val="13"/>
                <w:szCs w:val="13"/>
                <w:lang w:eastAsia="zh-CN"/>
              </w:rPr>
              <w:t>2026</w:t>
            </w:r>
            <w:r>
              <w:rPr>
                <w:rFonts w:hint="default" w:ascii="宋体" w:hAnsi="宋体"/>
                <w:kern w:val="0"/>
                <w:sz w:val="13"/>
                <w:szCs w:val="13"/>
              </w:rPr>
              <w:t>年自治区城乡义务教育补助经费预算-特教</w:t>
            </w:r>
          </w:p>
        </w:tc>
        <w:tc>
          <w:tcPr>
            <w:tcW w:w="881" w:type="dxa"/>
            <w:shd w:val="clear" w:color="auto" w:fill="auto"/>
            <w:vAlign w:val="center"/>
          </w:tcPr>
          <w:p>
            <w:pPr>
              <w:ind w:right="-29" w:rightChars="-14"/>
              <w:jc w:val="right"/>
              <w:rPr>
                <w:sz w:val="18"/>
                <w:szCs w:val="18"/>
              </w:rPr>
            </w:pPr>
            <w:r>
              <w:rPr>
                <w:rFonts w:hint="default" w:ascii="宋体" w:hAnsi="宋体"/>
                <w:kern w:val="0"/>
                <w:sz w:val="13"/>
                <w:szCs w:val="13"/>
              </w:rPr>
              <w:t>0.72</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r>
              <w:rPr>
                <w:rFonts w:hint="default" w:ascii="宋体" w:hAnsi="宋体"/>
                <w:kern w:val="0"/>
                <w:sz w:val="13"/>
                <w:szCs w:val="13"/>
              </w:rPr>
              <w:t>0.72</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c>
          <w:tcPr>
            <w:tcW w:w="783" w:type="dxa"/>
            <w:shd w:val="clear" w:color="auto" w:fill="auto"/>
            <w:vAlign w:val="center"/>
          </w:tcPr>
          <w:p>
            <w:pPr>
              <w:jc w:val="right"/>
              <w:rPr>
                <w:sz w:val="18"/>
                <w:szCs w:val="18"/>
              </w:rPr>
            </w:pPr>
          </w:p>
        </w:tc>
        <w:tc>
          <w:tcPr>
            <w:tcW w:w="9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205</w:t>
            </w:r>
          </w:p>
        </w:tc>
        <w:tc>
          <w:tcPr>
            <w:tcW w:w="260" w:type="dxa"/>
            <w:shd w:val="clear" w:color="auto" w:fill="auto"/>
            <w:vAlign w:val="center"/>
          </w:tcPr>
          <w:p>
            <w:pPr>
              <w:jc w:val="center"/>
              <w:rPr>
                <w:sz w:val="18"/>
                <w:szCs w:val="18"/>
              </w:rPr>
            </w:pPr>
            <w:r>
              <w:rPr>
                <w:rFonts w:hint="default" w:ascii="宋体" w:hAnsi="宋体"/>
                <w:kern w:val="0"/>
                <w:sz w:val="13"/>
                <w:szCs w:val="13"/>
              </w:rPr>
              <w:t>02</w:t>
            </w:r>
          </w:p>
        </w:tc>
        <w:tc>
          <w:tcPr>
            <w:tcW w:w="331" w:type="dxa"/>
            <w:shd w:val="clear" w:color="auto" w:fill="auto"/>
            <w:vAlign w:val="center"/>
          </w:tcPr>
          <w:p>
            <w:pPr>
              <w:jc w:val="center"/>
              <w:rPr>
                <w:sz w:val="18"/>
                <w:szCs w:val="18"/>
              </w:rPr>
            </w:pPr>
            <w:r>
              <w:rPr>
                <w:rFonts w:hint="default" w:ascii="宋体" w:hAnsi="宋体"/>
                <w:kern w:val="0"/>
                <w:sz w:val="13"/>
                <w:szCs w:val="13"/>
              </w:rPr>
              <w:t>03</w:t>
            </w:r>
          </w:p>
        </w:tc>
        <w:tc>
          <w:tcPr>
            <w:tcW w:w="2073" w:type="dxa"/>
            <w:shd w:val="clear" w:color="auto" w:fill="auto"/>
            <w:vAlign w:val="center"/>
          </w:tcPr>
          <w:p>
            <w:pPr>
              <w:jc w:val="left"/>
              <w:rPr>
                <w:sz w:val="18"/>
                <w:szCs w:val="18"/>
              </w:rPr>
            </w:pPr>
            <w:r>
              <w:rPr>
                <w:rFonts w:hint="default" w:ascii="宋体" w:hAnsi="宋体"/>
                <w:kern w:val="0"/>
                <w:sz w:val="13"/>
                <w:szCs w:val="13"/>
              </w:rPr>
              <w:t xml:space="preserve">      初中教育</w:t>
            </w:r>
          </w:p>
        </w:tc>
        <w:tc>
          <w:tcPr>
            <w:tcW w:w="2073" w:type="dxa"/>
            <w:shd w:val="clear" w:color="auto" w:fill="auto"/>
            <w:vAlign w:val="center"/>
          </w:tcPr>
          <w:p>
            <w:pPr>
              <w:jc w:val="left"/>
              <w:rPr>
                <w:sz w:val="18"/>
                <w:szCs w:val="18"/>
              </w:rPr>
            </w:pPr>
            <w:r>
              <w:rPr>
                <w:rFonts w:hint="default" w:ascii="宋体" w:hAnsi="宋体"/>
                <w:kern w:val="0"/>
                <w:sz w:val="13"/>
                <w:szCs w:val="13"/>
              </w:rPr>
              <w:t>塔地财教〔</w:t>
            </w:r>
            <w:r>
              <w:rPr>
                <w:rFonts w:hint="eastAsia" w:ascii="宋体" w:hAnsi="宋体"/>
                <w:kern w:val="0"/>
                <w:sz w:val="13"/>
                <w:szCs w:val="13"/>
                <w:lang w:eastAsia="zh-CN"/>
              </w:rPr>
              <w:t>2025</w:t>
            </w:r>
            <w:r>
              <w:rPr>
                <w:rFonts w:hint="default" w:ascii="宋体" w:hAnsi="宋体"/>
                <w:kern w:val="0"/>
                <w:sz w:val="13"/>
                <w:szCs w:val="13"/>
              </w:rPr>
              <w:t>〕85号提前下达</w:t>
            </w:r>
            <w:r>
              <w:rPr>
                <w:rFonts w:hint="eastAsia" w:ascii="宋体" w:hAnsi="宋体"/>
                <w:kern w:val="0"/>
                <w:sz w:val="13"/>
                <w:szCs w:val="13"/>
                <w:lang w:eastAsia="zh-CN"/>
              </w:rPr>
              <w:t>2026</w:t>
            </w:r>
            <w:r>
              <w:rPr>
                <w:rFonts w:hint="default" w:ascii="宋体" w:hAnsi="宋体"/>
                <w:kern w:val="0"/>
                <w:sz w:val="13"/>
                <w:szCs w:val="13"/>
              </w:rPr>
              <w:t>年自治区教育补助经费预算-自治区义务教育班主任津贴</w:t>
            </w:r>
          </w:p>
        </w:tc>
        <w:tc>
          <w:tcPr>
            <w:tcW w:w="881" w:type="dxa"/>
            <w:shd w:val="clear" w:color="auto" w:fill="auto"/>
            <w:vAlign w:val="center"/>
          </w:tcPr>
          <w:p>
            <w:pPr>
              <w:ind w:right="-29" w:rightChars="-14"/>
              <w:jc w:val="right"/>
              <w:rPr>
                <w:sz w:val="18"/>
                <w:szCs w:val="18"/>
              </w:rPr>
            </w:pPr>
            <w:r>
              <w:rPr>
                <w:rFonts w:hint="default" w:ascii="宋体" w:hAnsi="宋体"/>
                <w:kern w:val="0"/>
                <w:sz w:val="13"/>
                <w:szCs w:val="13"/>
              </w:rPr>
              <w:t>4.08</w:t>
            </w:r>
          </w:p>
        </w:tc>
        <w:tc>
          <w:tcPr>
            <w:tcW w:w="881" w:type="dxa"/>
            <w:shd w:val="clear" w:color="auto" w:fill="auto"/>
            <w:vAlign w:val="center"/>
          </w:tcPr>
          <w:p>
            <w:pPr>
              <w:jc w:val="right"/>
              <w:rPr>
                <w:sz w:val="18"/>
                <w:szCs w:val="18"/>
              </w:rPr>
            </w:pPr>
            <w:r>
              <w:rPr>
                <w:rFonts w:hint="default" w:ascii="宋体" w:hAnsi="宋体"/>
                <w:kern w:val="0"/>
                <w:sz w:val="13"/>
                <w:szCs w:val="13"/>
              </w:rPr>
              <w:t>4.08</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c>
          <w:tcPr>
            <w:tcW w:w="783" w:type="dxa"/>
            <w:shd w:val="clear" w:color="auto" w:fill="auto"/>
            <w:vAlign w:val="center"/>
          </w:tcPr>
          <w:p>
            <w:pPr>
              <w:jc w:val="right"/>
              <w:rPr>
                <w:sz w:val="18"/>
                <w:szCs w:val="18"/>
              </w:rPr>
            </w:pPr>
          </w:p>
        </w:tc>
        <w:tc>
          <w:tcPr>
            <w:tcW w:w="9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r>
    </w:tbl>
    <w:p>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r>
        <w:rPr>
          <w:rFonts w:hint="eastAsia" w:ascii="宋体" w:hAnsi="宋体"/>
          <w:color w:val="000000"/>
          <w:sz w:val="18"/>
          <w:szCs w:val="18"/>
        </w:rPr>
        <w:t>表8</w:t>
      </w:r>
    </w:p>
    <w:p>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pPr>
              <w:jc w:val="left"/>
              <w:rPr>
                <w:sz w:val="18"/>
                <w:szCs w:val="18"/>
              </w:rPr>
            </w:pPr>
            <w:r>
              <w:rPr>
                <w:rFonts w:hint="eastAsia"/>
                <w:color w:val="000000"/>
                <w:sz w:val="18"/>
                <w:szCs w:val="18"/>
              </w:rPr>
              <w:t>编制部门：额敏县第六中学</w:t>
            </w:r>
          </w:p>
        </w:tc>
        <w:tc>
          <w:tcPr>
            <w:tcW w:w="1918"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pPr>
              <w:jc w:val="center"/>
              <w:rPr>
                <w:sz w:val="18"/>
                <w:szCs w:val="18"/>
              </w:rPr>
            </w:pPr>
            <w:r>
              <w:rPr>
                <w:rFonts w:hint="eastAsia"/>
                <w:sz w:val="18"/>
                <w:szCs w:val="18"/>
              </w:rPr>
              <w:t>科目</w:t>
            </w:r>
          </w:p>
        </w:tc>
        <w:tc>
          <w:tcPr>
            <w:tcW w:w="5670" w:type="dxa"/>
            <w:gridSpan w:val="5"/>
            <w:shd w:val="clear" w:color="auto" w:fill="auto"/>
            <w:vAlign w:val="center"/>
          </w:tcPr>
          <w:p>
            <w:pPr>
              <w:jc w:val="center"/>
              <w:rPr>
                <w:sz w:val="18"/>
                <w:szCs w:val="18"/>
              </w:rPr>
            </w:pPr>
            <w:r>
              <w:rPr>
                <w:rFonts w:hint="eastAsia"/>
                <w:sz w:val="18"/>
                <w:szCs w:val="18"/>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pPr>
              <w:jc w:val="center"/>
              <w:rPr>
                <w:sz w:val="18"/>
                <w:szCs w:val="18"/>
              </w:rPr>
            </w:pPr>
            <w:r>
              <w:rPr>
                <w:rFonts w:hint="eastAsia"/>
                <w:sz w:val="18"/>
                <w:szCs w:val="18"/>
              </w:rPr>
              <w:t>功能分类科目编码</w:t>
            </w:r>
          </w:p>
        </w:tc>
        <w:tc>
          <w:tcPr>
            <w:tcW w:w="2551" w:type="dxa"/>
            <w:vMerge w:val="restart"/>
            <w:shd w:val="clear" w:color="auto" w:fill="auto"/>
            <w:vAlign w:val="center"/>
          </w:tcPr>
          <w:p>
            <w:pPr>
              <w:jc w:val="center"/>
              <w:rPr>
                <w:sz w:val="18"/>
                <w:szCs w:val="18"/>
              </w:rPr>
            </w:pPr>
            <w:r>
              <w:rPr>
                <w:rFonts w:hint="eastAsia"/>
                <w:sz w:val="18"/>
                <w:szCs w:val="18"/>
              </w:rPr>
              <w:t>功能分类科目名称</w:t>
            </w:r>
          </w:p>
        </w:tc>
        <w:tc>
          <w:tcPr>
            <w:tcW w:w="1418" w:type="dxa"/>
            <w:vMerge w:val="restart"/>
            <w:shd w:val="clear" w:color="auto" w:fill="auto"/>
            <w:vAlign w:val="center"/>
          </w:tcPr>
          <w:p>
            <w:pPr>
              <w:jc w:val="center"/>
              <w:rPr>
                <w:sz w:val="18"/>
                <w:szCs w:val="18"/>
              </w:rPr>
            </w:pPr>
            <w:r>
              <w:rPr>
                <w:rFonts w:hint="eastAsia"/>
                <w:sz w:val="18"/>
                <w:szCs w:val="18"/>
              </w:rPr>
              <w:t>合计</w:t>
            </w:r>
          </w:p>
        </w:tc>
        <w:tc>
          <w:tcPr>
            <w:tcW w:w="2835" w:type="dxa"/>
            <w:gridSpan w:val="3"/>
            <w:shd w:val="clear" w:color="auto" w:fill="auto"/>
            <w:vAlign w:val="center"/>
          </w:tcPr>
          <w:p>
            <w:pPr>
              <w:jc w:val="center"/>
              <w:rPr>
                <w:sz w:val="18"/>
                <w:szCs w:val="18"/>
              </w:rPr>
            </w:pPr>
            <w:r>
              <w:rPr>
                <w:rFonts w:hint="eastAsia"/>
                <w:sz w:val="18"/>
                <w:szCs w:val="18"/>
              </w:rPr>
              <w:t>基本支出</w:t>
            </w:r>
          </w:p>
        </w:tc>
        <w:tc>
          <w:tcPr>
            <w:tcW w:w="1417"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10"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567" w:type="dxa"/>
            <w:shd w:val="clear" w:color="auto" w:fill="auto"/>
            <w:vAlign w:val="center"/>
          </w:tcPr>
          <w:p>
            <w:pPr>
              <w:jc w:val="center"/>
              <w:rPr>
                <w:sz w:val="18"/>
                <w:szCs w:val="18"/>
              </w:rPr>
            </w:pPr>
            <w:r>
              <w:rPr>
                <w:rFonts w:hint="eastAsia"/>
                <w:sz w:val="18"/>
                <w:szCs w:val="18"/>
              </w:rPr>
              <w:t>项</w:t>
            </w:r>
          </w:p>
        </w:tc>
        <w:tc>
          <w:tcPr>
            <w:tcW w:w="2551" w:type="dxa"/>
            <w:vMerge w:val="continue"/>
            <w:shd w:val="clear" w:color="auto" w:fill="auto"/>
            <w:vAlign w:val="center"/>
          </w:tcPr>
          <w:p>
            <w:pPr>
              <w:jc w:val="center"/>
              <w:rPr>
                <w:sz w:val="18"/>
                <w:szCs w:val="18"/>
              </w:rPr>
            </w:pPr>
          </w:p>
        </w:tc>
        <w:tc>
          <w:tcPr>
            <w:tcW w:w="1418" w:type="dxa"/>
            <w:vMerge w:val="continue"/>
            <w:shd w:val="clear" w:color="auto" w:fill="auto"/>
            <w:vAlign w:val="center"/>
          </w:tcPr>
          <w:p>
            <w:pPr>
              <w:jc w:val="center"/>
              <w:rPr>
                <w:sz w:val="18"/>
                <w:szCs w:val="18"/>
              </w:rPr>
            </w:pPr>
          </w:p>
        </w:tc>
        <w:tc>
          <w:tcPr>
            <w:tcW w:w="1417" w:type="dxa"/>
            <w:shd w:val="clear" w:color="auto" w:fill="auto"/>
            <w:vAlign w:val="center"/>
          </w:tcPr>
          <w:p>
            <w:pPr>
              <w:jc w:val="center"/>
              <w:rPr>
                <w:sz w:val="18"/>
                <w:szCs w:val="18"/>
              </w:rPr>
            </w:pPr>
            <w:r>
              <w:rPr>
                <w:rFonts w:hint="eastAsia"/>
                <w:sz w:val="18"/>
                <w:szCs w:val="18"/>
              </w:rPr>
              <w:t>人员经费</w:t>
            </w:r>
          </w:p>
        </w:tc>
        <w:tc>
          <w:tcPr>
            <w:tcW w:w="1418" w:type="dxa"/>
            <w:gridSpan w:val="2"/>
            <w:shd w:val="clear" w:color="auto" w:fill="auto"/>
            <w:vAlign w:val="center"/>
          </w:tcPr>
          <w:p>
            <w:pPr>
              <w:jc w:val="center"/>
              <w:rPr>
                <w:sz w:val="18"/>
                <w:szCs w:val="18"/>
              </w:rPr>
            </w:pPr>
            <w:r>
              <w:rPr>
                <w:rFonts w:hint="eastAsia"/>
                <w:sz w:val="18"/>
                <w:szCs w:val="18"/>
              </w:rPr>
              <w:t>公用经费</w:t>
            </w:r>
          </w:p>
        </w:tc>
        <w:tc>
          <w:tcPr>
            <w:tcW w:w="141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28" w:hRule="atLeast"/>
          <w:tblHeader/>
        </w:trPr>
        <w:tc>
          <w:tcPr>
            <w:tcW w:w="534" w:type="dxa"/>
            <w:shd w:val="clear" w:color="auto" w:fill="auto"/>
            <w:vAlign w:val="center"/>
          </w:tcPr>
          <w:p>
            <w:pPr>
              <w:jc w:val="center"/>
              <w:rPr>
                <w:sz w:val="18"/>
                <w:szCs w:val="18"/>
              </w:rPr>
            </w:pPr>
            <w:r>
              <w:rPr>
                <w:rFonts w:hint="eastAsia"/>
                <w:color w:val="000000"/>
                <w:sz w:val="18"/>
                <w:szCs w:val="18"/>
              </w:rPr>
              <w:t>※</w:t>
            </w:r>
          </w:p>
        </w:tc>
        <w:tc>
          <w:tcPr>
            <w:tcW w:w="567" w:type="dxa"/>
            <w:shd w:val="clear" w:color="auto" w:fill="auto"/>
            <w:vAlign w:val="center"/>
          </w:tcPr>
          <w:p>
            <w:pPr>
              <w:jc w:val="center"/>
              <w:rPr>
                <w:sz w:val="18"/>
                <w:szCs w:val="18"/>
              </w:rPr>
            </w:pPr>
            <w:r>
              <w:rPr>
                <w:rFonts w:hint="eastAsia"/>
                <w:color w:val="000000"/>
                <w:sz w:val="18"/>
                <w:szCs w:val="18"/>
              </w:rPr>
              <w:t>※</w:t>
            </w:r>
          </w:p>
        </w:tc>
        <w:tc>
          <w:tcPr>
            <w:tcW w:w="567" w:type="dxa"/>
            <w:shd w:val="clear" w:color="auto" w:fill="auto"/>
            <w:vAlign w:val="center"/>
          </w:tcPr>
          <w:p>
            <w:pPr>
              <w:jc w:val="center"/>
              <w:rPr>
                <w:sz w:val="18"/>
                <w:szCs w:val="18"/>
              </w:rPr>
            </w:pPr>
            <w:r>
              <w:rPr>
                <w:rFonts w:hint="eastAsia"/>
                <w:color w:val="000000"/>
                <w:sz w:val="18"/>
                <w:szCs w:val="18"/>
              </w:rPr>
              <w:t>※</w:t>
            </w:r>
          </w:p>
        </w:tc>
        <w:tc>
          <w:tcPr>
            <w:tcW w:w="2551" w:type="dxa"/>
            <w:shd w:val="clear" w:color="auto" w:fill="auto"/>
            <w:vAlign w:val="center"/>
          </w:tcPr>
          <w:p>
            <w:pPr>
              <w:jc w:val="center"/>
              <w:rPr>
                <w:sz w:val="18"/>
                <w:szCs w:val="18"/>
              </w:rPr>
            </w:pPr>
            <w:r>
              <w:rPr>
                <w:rFonts w:hint="eastAsia"/>
                <w:color w:val="000000"/>
                <w:sz w:val="18"/>
                <w:szCs w:val="18"/>
              </w:rPr>
              <w:t>※</w:t>
            </w:r>
          </w:p>
        </w:tc>
        <w:tc>
          <w:tcPr>
            <w:tcW w:w="1418" w:type="dxa"/>
            <w:shd w:val="clear" w:color="auto" w:fill="auto"/>
            <w:vAlign w:val="center"/>
          </w:tcPr>
          <w:p>
            <w:pPr>
              <w:jc w:val="center"/>
              <w:rPr>
                <w:sz w:val="18"/>
                <w:szCs w:val="18"/>
              </w:rPr>
            </w:pPr>
            <w:r>
              <w:rPr>
                <w:rFonts w:hint="eastAsia"/>
                <w:sz w:val="18"/>
                <w:szCs w:val="18"/>
              </w:rPr>
              <w:t>1</w:t>
            </w:r>
          </w:p>
        </w:tc>
        <w:tc>
          <w:tcPr>
            <w:tcW w:w="1417" w:type="dxa"/>
            <w:shd w:val="clear" w:color="auto" w:fill="auto"/>
            <w:vAlign w:val="center"/>
          </w:tcPr>
          <w:p>
            <w:pPr>
              <w:jc w:val="center"/>
              <w:rPr>
                <w:sz w:val="18"/>
                <w:szCs w:val="18"/>
              </w:rPr>
            </w:pPr>
            <w:r>
              <w:rPr>
                <w:rFonts w:hint="eastAsia"/>
                <w:sz w:val="18"/>
                <w:szCs w:val="18"/>
              </w:rPr>
              <w:t>2</w:t>
            </w:r>
          </w:p>
        </w:tc>
        <w:tc>
          <w:tcPr>
            <w:tcW w:w="1418" w:type="dxa"/>
            <w:gridSpan w:val="2"/>
            <w:shd w:val="clear" w:color="auto" w:fill="auto"/>
            <w:vAlign w:val="center"/>
          </w:tcPr>
          <w:p>
            <w:pPr>
              <w:jc w:val="center"/>
              <w:rPr>
                <w:sz w:val="18"/>
                <w:szCs w:val="18"/>
              </w:rPr>
            </w:pPr>
            <w:r>
              <w:rPr>
                <w:rFonts w:hint="eastAsia"/>
                <w:sz w:val="18"/>
                <w:szCs w:val="18"/>
              </w:rPr>
              <w:t>3</w:t>
            </w:r>
          </w:p>
        </w:tc>
        <w:tc>
          <w:tcPr>
            <w:tcW w:w="1417" w:type="dxa"/>
            <w:shd w:val="clear" w:color="auto" w:fill="auto"/>
            <w:vAlign w:val="center"/>
          </w:tcPr>
          <w:p>
            <w:pPr>
              <w:jc w:val="center"/>
              <w:rPr>
                <w:sz w:val="18"/>
                <w:szCs w:val="18"/>
              </w:rPr>
            </w:pPr>
            <w:r>
              <w:rPr>
                <w:rFonts w:hint="eastAsia"/>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bl>
    <w:p>
      <w:pPr>
        <w:widowControl/>
        <w:jc w:val="left"/>
        <w:rPr>
          <w:rFonts w:hint="default" w:ascii="仿宋" w:eastAsia="仿宋"/>
          <w:b/>
          <w:color w:val="000000"/>
          <w:szCs w:val="21"/>
        </w:rPr>
      </w:pPr>
      <w:r>
        <w:rPr>
          <w:rFonts w:hint="eastAsia" w:ascii="仿宋" w:eastAsia="仿宋"/>
          <w:b/>
          <w:color w:val="000000"/>
          <w:szCs w:val="21"/>
        </w:rPr>
        <w:t>额敏县第六中学</w:t>
      </w:r>
      <w:r>
        <w:rPr>
          <w:rFonts w:hint="eastAsia" w:ascii="仿宋" w:eastAsia="仿宋"/>
          <w:b/>
          <w:color w:val="000000"/>
          <w:szCs w:val="21"/>
          <w:lang w:eastAsia="zh-CN"/>
        </w:rPr>
        <w:t>2026</w:t>
      </w:r>
      <w:r>
        <w:rPr>
          <w:rFonts w:hint="eastAsia" w:ascii="仿宋" w:eastAsia="仿宋"/>
          <w:b/>
          <w:color w:val="000000"/>
          <w:szCs w:val="21"/>
        </w:rPr>
        <w:t>年没有使用政府性基金预算拨款安排的支出，政府性基金预算支出情况表为空表。</w:t>
      </w:r>
    </w:p>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表9</w:t>
      </w:r>
    </w:p>
    <w:p>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pPr>
              <w:jc w:val="left"/>
              <w:rPr>
                <w:sz w:val="18"/>
                <w:szCs w:val="18"/>
              </w:rPr>
            </w:pPr>
            <w:r>
              <w:rPr>
                <w:rFonts w:hint="eastAsia"/>
                <w:color w:val="000000"/>
                <w:sz w:val="18"/>
                <w:szCs w:val="18"/>
              </w:rPr>
              <w:t>编制部门：额敏县第六中学</w:t>
            </w:r>
          </w:p>
        </w:tc>
        <w:tc>
          <w:tcPr>
            <w:tcW w:w="1918"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pPr>
              <w:jc w:val="center"/>
              <w:rPr>
                <w:sz w:val="18"/>
                <w:szCs w:val="18"/>
              </w:rPr>
            </w:pPr>
            <w:r>
              <w:rPr>
                <w:rFonts w:hint="eastAsia"/>
                <w:sz w:val="18"/>
                <w:szCs w:val="18"/>
              </w:rPr>
              <w:t>科目</w:t>
            </w:r>
          </w:p>
        </w:tc>
        <w:tc>
          <w:tcPr>
            <w:tcW w:w="5670" w:type="dxa"/>
            <w:gridSpan w:val="5"/>
            <w:shd w:val="clear" w:color="auto" w:fill="auto"/>
            <w:vAlign w:val="center"/>
          </w:tcPr>
          <w:p>
            <w:pPr>
              <w:jc w:val="center"/>
              <w:rPr>
                <w:sz w:val="18"/>
                <w:szCs w:val="18"/>
              </w:rPr>
            </w:pPr>
            <w:r>
              <w:rPr>
                <w:rFonts w:hint="eastAsia"/>
                <w:sz w:val="18"/>
                <w:szCs w:val="18"/>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pPr>
              <w:jc w:val="center"/>
              <w:rPr>
                <w:sz w:val="18"/>
                <w:szCs w:val="18"/>
              </w:rPr>
            </w:pPr>
            <w:r>
              <w:rPr>
                <w:rFonts w:hint="eastAsia"/>
                <w:sz w:val="18"/>
                <w:szCs w:val="18"/>
              </w:rPr>
              <w:t>功能分类科目编码</w:t>
            </w:r>
          </w:p>
        </w:tc>
        <w:tc>
          <w:tcPr>
            <w:tcW w:w="2551" w:type="dxa"/>
            <w:vMerge w:val="restart"/>
            <w:shd w:val="clear" w:color="auto" w:fill="auto"/>
            <w:vAlign w:val="center"/>
          </w:tcPr>
          <w:p>
            <w:pPr>
              <w:jc w:val="center"/>
              <w:rPr>
                <w:sz w:val="18"/>
                <w:szCs w:val="18"/>
              </w:rPr>
            </w:pPr>
            <w:r>
              <w:rPr>
                <w:rFonts w:hint="eastAsia"/>
                <w:sz w:val="18"/>
                <w:szCs w:val="18"/>
              </w:rPr>
              <w:t>功能分类科目名称</w:t>
            </w:r>
          </w:p>
        </w:tc>
        <w:tc>
          <w:tcPr>
            <w:tcW w:w="1418" w:type="dxa"/>
            <w:vMerge w:val="restart"/>
            <w:shd w:val="clear" w:color="auto" w:fill="auto"/>
            <w:vAlign w:val="center"/>
          </w:tcPr>
          <w:p>
            <w:pPr>
              <w:jc w:val="center"/>
              <w:rPr>
                <w:sz w:val="18"/>
                <w:szCs w:val="18"/>
              </w:rPr>
            </w:pPr>
            <w:r>
              <w:rPr>
                <w:rFonts w:hint="eastAsia"/>
                <w:sz w:val="18"/>
                <w:szCs w:val="18"/>
              </w:rPr>
              <w:t>合计</w:t>
            </w:r>
          </w:p>
        </w:tc>
        <w:tc>
          <w:tcPr>
            <w:tcW w:w="2835" w:type="dxa"/>
            <w:gridSpan w:val="3"/>
            <w:shd w:val="clear" w:color="auto" w:fill="auto"/>
            <w:vAlign w:val="center"/>
          </w:tcPr>
          <w:p>
            <w:pPr>
              <w:jc w:val="center"/>
              <w:rPr>
                <w:sz w:val="18"/>
                <w:szCs w:val="18"/>
              </w:rPr>
            </w:pPr>
            <w:r>
              <w:rPr>
                <w:rFonts w:hint="eastAsia"/>
                <w:sz w:val="18"/>
                <w:szCs w:val="18"/>
              </w:rPr>
              <w:t>基本支出</w:t>
            </w:r>
          </w:p>
        </w:tc>
        <w:tc>
          <w:tcPr>
            <w:tcW w:w="1417"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10"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567" w:type="dxa"/>
            <w:shd w:val="clear" w:color="auto" w:fill="auto"/>
            <w:vAlign w:val="center"/>
          </w:tcPr>
          <w:p>
            <w:pPr>
              <w:jc w:val="center"/>
              <w:rPr>
                <w:sz w:val="18"/>
                <w:szCs w:val="18"/>
              </w:rPr>
            </w:pPr>
            <w:r>
              <w:rPr>
                <w:rFonts w:hint="eastAsia"/>
                <w:sz w:val="18"/>
                <w:szCs w:val="18"/>
              </w:rPr>
              <w:t>项</w:t>
            </w:r>
          </w:p>
        </w:tc>
        <w:tc>
          <w:tcPr>
            <w:tcW w:w="2551" w:type="dxa"/>
            <w:vMerge w:val="continue"/>
            <w:shd w:val="clear" w:color="auto" w:fill="auto"/>
            <w:vAlign w:val="center"/>
          </w:tcPr>
          <w:p>
            <w:pPr>
              <w:jc w:val="center"/>
              <w:rPr>
                <w:sz w:val="18"/>
                <w:szCs w:val="18"/>
              </w:rPr>
            </w:pPr>
          </w:p>
        </w:tc>
        <w:tc>
          <w:tcPr>
            <w:tcW w:w="1418" w:type="dxa"/>
            <w:vMerge w:val="continue"/>
            <w:shd w:val="clear" w:color="auto" w:fill="auto"/>
            <w:vAlign w:val="center"/>
          </w:tcPr>
          <w:p>
            <w:pPr>
              <w:jc w:val="center"/>
              <w:rPr>
                <w:sz w:val="18"/>
                <w:szCs w:val="18"/>
              </w:rPr>
            </w:pPr>
          </w:p>
        </w:tc>
        <w:tc>
          <w:tcPr>
            <w:tcW w:w="1417" w:type="dxa"/>
            <w:shd w:val="clear" w:color="auto" w:fill="auto"/>
            <w:vAlign w:val="center"/>
          </w:tcPr>
          <w:p>
            <w:pPr>
              <w:jc w:val="center"/>
              <w:rPr>
                <w:sz w:val="18"/>
                <w:szCs w:val="18"/>
              </w:rPr>
            </w:pPr>
            <w:r>
              <w:rPr>
                <w:rFonts w:hint="eastAsia"/>
                <w:sz w:val="18"/>
                <w:szCs w:val="18"/>
              </w:rPr>
              <w:t>人员经费</w:t>
            </w:r>
          </w:p>
        </w:tc>
        <w:tc>
          <w:tcPr>
            <w:tcW w:w="1418" w:type="dxa"/>
            <w:gridSpan w:val="2"/>
            <w:shd w:val="clear" w:color="auto" w:fill="auto"/>
            <w:vAlign w:val="center"/>
          </w:tcPr>
          <w:p>
            <w:pPr>
              <w:jc w:val="center"/>
              <w:rPr>
                <w:sz w:val="18"/>
                <w:szCs w:val="18"/>
              </w:rPr>
            </w:pPr>
            <w:r>
              <w:rPr>
                <w:rFonts w:hint="eastAsia"/>
                <w:sz w:val="18"/>
                <w:szCs w:val="18"/>
              </w:rPr>
              <w:t>公用经费</w:t>
            </w:r>
          </w:p>
        </w:tc>
        <w:tc>
          <w:tcPr>
            <w:tcW w:w="141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28" w:hRule="atLeast"/>
          <w:tblHeader/>
        </w:trPr>
        <w:tc>
          <w:tcPr>
            <w:tcW w:w="534" w:type="dxa"/>
            <w:shd w:val="clear" w:color="auto" w:fill="auto"/>
            <w:vAlign w:val="center"/>
          </w:tcPr>
          <w:p>
            <w:pPr>
              <w:jc w:val="center"/>
              <w:rPr>
                <w:sz w:val="18"/>
                <w:szCs w:val="18"/>
              </w:rPr>
            </w:pPr>
            <w:r>
              <w:rPr>
                <w:rFonts w:hint="eastAsia"/>
                <w:color w:val="000000"/>
                <w:sz w:val="18"/>
                <w:szCs w:val="18"/>
              </w:rPr>
              <w:t>※</w:t>
            </w:r>
          </w:p>
        </w:tc>
        <w:tc>
          <w:tcPr>
            <w:tcW w:w="567" w:type="dxa"/>
            <w:shd w:val="clear" w:color="auto" w:fill="auto"/>
            <w:vAlign w:val="center"/>
          </w:tcPr>
          <w:p>
            <w:pPr>
              <w:jc w:val="center"/>
              <w:rPr>
                <w:sz w:val="18"/>
                <w:szCs w:val="18"/>
              </w:rPr>
            </w:pPr>
            <w:r>
              <w:rPr>
                <w:rFonts w:hint="eastAsia"/>
                <w:color w:val="000000"/>
                <w:sz w:val="18"/>
                <w:szCs w:val="18"/>
              </w:rPr>
              <w:t>※</w:t>
            </w:r>
          </w:p>
        </w:tc>
        <w:tc>
          <w:tcPr>
            <w:tcW w:w="567" w:type="dxa"/>
            <w:shd w:val="clear" w:color="auto" w:fill="auto"/>
            <w:vAlign w:val="center"/>
          </w:tcPr>
          <w:p>
            <w:pPr>
              <w:jc w:val="center"/>
              <w:rPr>
                <w:sz w:val="18"/>
                <w:szCs w:val="18"/>
              </w:rPr>
            </w:pPr>
            <w:r>
              <w:rPr>
                <w:rFonts w:hint="eastAsia"/>
                <w:color w:val="000000"/>
                <w:sz w:val="18"/>
                <w:szCs w:val="18"/>
              </w:rPr>
              <w:t>※</w:t>
            </w:r>
          </w:p>
        </w:tc>
        <w:tc>
          <w:tcPr>
            <w:tcW w:w="2551" w:type="dxa"/>
            <w:shd w:val="clear" w:color="auto" w:fill="auto"/>
            <w:vAlign w:val="center"/>
          </w:tcPr>
          <w:p>
            <w:pPr>
              <w:jc w:val="center"/>
              <w:rPr>
                <w:sz w:val="18"/>
                <w:szCs w:val="18"/>
              </w:rPr>
            </w:pPr>
            <w:r>
              <w:rPr>
                <w:rFonts w:hint="eastAsia"/>
                <w:color w:val="000000"/>
                <w:sz w:val="18"/>
                <w:szCs w:val="18"/>
              </w:rPr>
              <w:t>※</w:t>
            </w:r>
          </w:p>
        </w:tc>
        <w:tc>
          <w:tcPr>
            <w:tcW w:w="1418" w:type="dxa"/>
            <w:shd w:val="clear" w:color="auto" w:fill="auto"/>
            <w:vAlign w:val="center"/>
          </w:tcPr>
          <w:p>
            <w:pPr>
              <w:jc w:val="center"/>
              <w:rPr>
                <w:sz w:val="18"/>
                <w:szCs w:val="18"/>
              </w:rPr>
            </w:pPr>
            <w:r>
              <w:rPr>
                <w:rFonts w:hint="eastAsia"/>
                <w:sz w:val="18"/>
                <w:szCs w:val="18"/>
              </w:rPr>
              <w:t>1</w:t>
            </w:r>
          </w:p>
        </w:tc>
        <w:tc>
          <w:tcPr>
            <w:tcW w:w="1417" w:type="dxa"/>
            <w:shd w:val="clear" w:color="auto" w:fill="auto"/>
            <w:vAlign w:val="center"/>
          </w:tcPr>
          <w:p>
            <w:pPr>
              <w:jc w:val="center"/>
              <w:rPr>
                <w:sz w:val="18"/>
                <w:szCs w:val="18"/>
              </w:rPr>
            </w:pPr>
            <w:r>
              <w:rPr>
                <w:rFonts w:hint="eastAsia"/>
                <w:sz w:val="18"/>
                <w:szCs w:val="18"/>
              </w:rPr>
              <w:t>2</w:t>
            </w:r>
          </w:p>
        </w:tc>
        <w:tc>
          <w:tcPr>
            <w:tcW w:w="1418" w:type="dxa"/>
            <w:gridSpan w:val="2"/>
            <w:shd w:val="clear" w:color="auto" w:fill="auto"/>
            <w:vAlign w:val="center"/>
          </w:tcPr>
          <w:p>
            <w:pPr>
              <w:jc w:val="center"/>
              <w:rPr>
                <w:sz w:val="18"/>
                <w:szCs w:val="18"/>
              </w:rPr>
            </w:pPr>
            <w:r>
              <w:rPr>
                <w:rFonts w:hint="eastAsia"/>
                <w:sz w:val="18"/>
                <w:szCs w:val="18"/>
              </w:rPr>
              <w:t>3</w:t>
            </w:r>
          </w:p>
        </w:tc>
        <w:tc>
          <w:tcPr>
            <w:tcW w:w="1417" w:type="dxa"/>
            <w:shd w:val="clear" w:color="auto" w:fill="auto"/>
            <w:vAlign w:val="center"/>
          </w:tcPr>
          <w:p>
            <w:pPr>
              <w:jc w:val="center"/>
              <w:rPr>
                <w:sz w:val="18"/>
                <w:szCs w:val="18"/>
              </w:rPr>
            </w:pPr>
            <w:r>
              <w:rPr>
                <w:rFonts w:hint="eastAsia"/>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bl>
    <w:p>
      <w:pPr>
        <w:widowControl/>
        <w:jc w:val="left"/>
        <w:rPr>
          <w:rFonts w:hint="default" w:ascii="仿宋" w:eastAsia="仿宋"/>
          <w:b/>
          <w:color w:val="000000"/>
          <w:szCs w:val="21"/>
        </w:rPr>
      </w:pPr>
      <w:r>
        <w:rPr>
          <w:rFonts w:hint="eastAsia" w:ascii="仿宋" w:eastAsia="仿宋"/>
          <w:b/>
          <w:color w:val="000000"/>
          <w:szCs w:val="21"/>
        </w:rPr>
        <w:t>额敏县第六中学</w:t>
      </w:r>
      <w:r>
        <w:rPr>
          <w:rFonts w:hint="eastAsia" w:ascii="仿宋" w:eastAsia="仿宋"/>
          <w:b/>
          <w:color w:val="000000"/>
          <w:szCs w:val="21"/>
          <w:lang w:eastAsia="zh-CN"/>
        </w:rPr>
        <w:t>2026</w:t>
      </w:r>
      <w:r>
        <w:rPr>
          <w:rFonts w:hint="eastAsia" w:ascii="仿宋" w:eastAsia="仿宋"/>
          <w:b/>
          <w:color w:val="000000"/>
          <w:szCs w:val="21"/>
        </w:rPr>
        <w:t>年没有使用国有资本经营预算拨款安排的支出，国有资本经营预算支出情况表为空表。</w:t>
      </w:r>
    </w:p>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表10</w:t>
      </w:r>
    </w:p>
    <w:p>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1132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4920"/>
        <w:gridCol w:w="1600"/>
        <w:gridCol w:w="1600"/>
        <w:gridCol w:w="1600"/>
        <w:gridCol w:w="16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64" w:hRule="atLeast"/>
          <w:tblHeader/>
          <w:jc w:val="center"/>
        </w:trPr>
        <w:tc>
          <w:tcPr>
            <w:tcW w:w="9720" w:type="dxa"/>
            <w:gridSpan w:val="4"/>
            <w:tcBorders>
              <w:top w:val="nil"/>
              <w:left w:val="nil"/>
              <w:right w:val="nil"/>
            </w:tcBorders>
            <w:shd w:val="clear" w:color="auto" w:fill="auto"/>
            <w:vAlign w:val="center"/>
          </w:tcPr>
          <w:p>
            <w:pPr>
              <w:jc w:val="left"/>
              <w:rPr>
                <w:rFonts w:hint="default" w:ascii="宋体" w:hAnsi="宋体"/>
                <w:sz w:val="18"/>
                <w:szCs w:val="18"/>
              </w:rPr>
            </w:pPr>
            <w:r>
              <w:rPr>
                <w:rFonts w:hint="eastAsia"/>
                <w:color w:val="000000"/>
                <w:sz w:val="18"/>
                <w:szCs w:val="18"/>
              </w:rPr>
              <w:t>编制部门：额敏县第六中学</w:t>
            </w:r>
          </w:p>
        </w:tc>
        <w:tc>
          <w:tcPr>
            <w:tcW w:w="1600" w:type="dxa"/>
            <w:tcBorders>
              <w:top w:val="nil"/>
              <w:left w:val="nil"/>
              <w:right w:val="nil"/>
            </w:tcBorders>
            <w:shd w:val="clear" w:color="auto" w:fill="auto"/>
            <w:vAlign w:val="center"/>
          </w:tcPr>
          <w:p>
            <w:pPr>
              <w:jc w:val="right"/>
              <w:rPr>
                <w:rFonts w:hint="default" w:ascii="宋体" w:hAnsi="宋体"/>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64" w:hRule="atLeast"/>
          <w:tblHeader/>
          <w:jc w:val="center"/>
        </w:trPr>
        <w:tc>
          <w:tcPr>
            <w:tcW w:w="4920" w:type="dxa"/>
            <w:vMerge w:val="restart"/>
            <w:shd w:val="clear" w:color="auto" w:fill="auto"/>
            <w:vAlign w:val="center"/>
          </w:tcPr>
          <w:p>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600" w:type="dxa"/>
            <w:vMerge w:val="restart"/>
            <w:shd w:val="clear" w:color="auto" w:fill="auto"/>
            <w:vAlign w:val="center"/>
          </w:tcPr>
          <w:p>
            <w:pPr>
              <w:jc w:val="center"/>
              <w:rPr>
                <w:rFonts w:hint="default" w:ascii="宋体" w:hAnsi="宋体"/>
                <w:color w:val="000000"/>
                <w:sz w:val="18"/>
                <w:szCs w:val="18"/>
              </w:rPr>
            </w:pPr>
            <w:r>
              <w:rPr>
                <w:rFonts w:hint="eastAsia" w:ascii="宋体" w:hAnsi="宋体"/>
                <w:sz w:val="18"/>
                <w:szCs w:val="18"/>
              </w:rPr>
              <w:t>合计</w:t>
            </w:r>
          </w:p>
        </w:tc>
        <w:tc>
          <w:tcPr>
            <w:tcW w:w="4800" w:type="dxa"/>
            <w:gridSpan w:val="3"/>
            <w:shd w:val="clear" w:color="auto" w:fill="auto"/>
            <w:vAlign w:val="center"/>
          </w:tcPr>
          <w:p>
            <w:pPr>
              <w:jc w:val="center"/>
              <w:rPr>
                <w:rFonts w:hint="default" w:ascii="宋体" w:hAnsi="宋体"/>
                <w:color w:val="000000"/>
                <w:sz w:val="18"/>
                <w:szCs w:val="18"/>
              </w:rPr>
            </w:pPr>
            <w:r>
              <w:rPr>
                <w:rFonts w:hint="eastAsia"/>
                <w:sz w:val="18"/>
                <w:szCs w:val="18"/>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421" w:hRule="atLeast"/>
          <w:tblHeader/>
          <w:jc w:val="center"/>
        </w:trPr>
        <w:tc>
          <w:tcPr>
            <w:tcW w:w="4920" w:type="dxa"/>
            <w:vMerge w:val="continue"/>
            <w:shd w:val="clear" w:color="auto" w:fill="auto"/>
            <w:vAlign w:val="center"/>
          </w:tcPr>
          <w:p>
            <w:pPr>
              <w:jc w:val="center"/>
              <w:rPr>
                <w:rFonts w:hint="default" w:ascii="宋体" w:hAnsi="宋体"/>
                <w:color w:val="000000"/>
                <w:sz w:val="18"/>
                <w:szCs w:val="18"/>
              </w:rPr>
            </w:pPr>
          </w:p>
        </w:tc>
        <w:tc>
          <w:tcPr>
            <w:tcW w:w="1600" w:type="dxa"/>
            <w:vMerge w:val="continue"/>
            <w:shd w:val="clear" w:color="auto" w:fill="auto"/>
            <w:vAlign w:val="center"/>
          </w:tcPr>
          <w:p>
            <w:pPr>
              <w:jc w:val="center"/>
              <w:rPr>
                <w:rFonts w:hint="default" w:ascii="宋体" w:hAnsi="宋体"/>
                <w:color w:val="000000"/>
                <w:sz w:val="18"/>
                <w:szCs w:val="18"/>
              </w:rPr>
            </w:pPr>
          </w:p>
        </w:tc>
        <w:tc>
          <w:tcPr>
            <w:tcW w:w="1600" w:type="dxa"/>
            <w:shd w:val="clear" w:color="auto" w:fill="auto"/>
            <w:vAlign w:val="center"/>
          </w:tcPr>
          <w:p>
            <w:pPr>
              <w:jc w:val="center"/>
              <w:rPr>
                <w:rFonts w:hint="default" w:ascii="宋体" w:hAnsi="宋体"/>
                <w:sz w:val="18"/>
                <w:szCs w:val="18"/>
              </w:rPr>
            </w:pPr>
            <w:r>
              <w:rPr>
                <w:rFonts w:hint="eastAsia" w:ascii="宋体" w:hAnsi="宋体"/>
                <w:sz w:val="18"/>
                <w:szCs w:val="18"/>
              </w:rPr>
              <w:t>一般公共预算</w:t>
            </w:r>
          </w:p>
        </w:tc>
        <w:tc>
          <w:tcPr>
            <w:tcW w:w="1600" w:type="dxa"/>
            <w:shd w:val="clear" w:color="auto" w:fill="auto"/>
            <w:vAlign w:val="center"/>
          </w:tcPr>
          <w:p>
            <w:pPr>
              <w:jc w:val="center"/>
              <w:rPr>
                <w:rFonts w:hint="default" w:ascii="宋体" w:hAnsi="宋体"/>
                <w:sz w:val="18"/>
                <w:szCs w:val="18"/>
              </w:rPr>
            </w:pPr>
            <w:r>
              <w:rPr>
                <w:rFonts w:hint="eastAsia" w:ascii="宋体" w:hAnsi="宋体"/>
                <w:sz w:val="18"/>
                <w:szCs w:val="18"/>
              </w:rPr>
              <w:t>政府性基金</w:t>
            </w:r>
          </w:p>
        </w:tc>
        <w:tc>
          <w:tcPr>
            <w:tcW w:w="1600" w:type="dxa"/>
            <w:shd w:val="clear" w:color="auto" w:fill="auto"/>
            <w:vAlign w:val="center"/>
          </w:tcPr>
          <w:p>
            <w:pPr>
              <w:jc w:val="center"/>
              <w:rPr>
                <w:rFonts w:hint="default" w:ascii="宋体" w:hAnsi="宋体"/>
                <w:sz w:val="18"/>
                <w:szCs w:val="18"/>
              </w:rPr>
            </w:pPr>
            <w:r>
              <w:rPr>
                <w:rFonts w:hint="eastAsia" w:ascii="宋体" w:hAnsi="宋体"/>
                <w:sz w:val="18"/>
                <w:szCs w:val="18"/>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28" w:hRule="atLeast"/>
          <w:tblHeader/>
          <w:jc w:val="center"/>
        </w:trPr>
        <w:tc>
          <w:tcPr>
            <w:tcW w:w="4920" w:type="dxa"/>
            <w:shd w:val="clear" w:color="auto" w:fill="auto"/>
            <w:vAlign w:val="center"/>
          </w:tcPr>
          <w:p>
            <w:pPr>
              <w:jc w:val="center"/>
              <w:rPr>
                <w:rFonts w:hint="default" w:ascii="宋体" w:hAnsi="宋体"/>
                <w:color w:val="000000"/>
                <w:sz w:val="18"/>
                <w:szCs w:val="18"/>
              </w:rPr>
            </w:pPr>
            <w:r>
              <w:rPr>
                <w:rFonts w:hint="eastAsia"/>
                <w:color w:val="000000"/>
                <w:sz w:val="18"/>
                <w:szCs w:val="18"/>
              </w:rPr>
              <w:t>※</w:t>
            </w:r>
          </w:p>
        </w:tc>
        <w:tc>
          <w:tcPr>
            <w:tcW w:w="1600" w:type="dxa"/>
            <w:shd w:val="clear" w:color="auto" w:fill="auto"/>
            <w:vAlign w:val="center"/>
          </w:tcPr>
          <w:p>
            <w:pPr>
              <w:jc w:val="center"/>
              <w:rPr>
                <w:rFonts w:hint="default" w:ascii="宋体" w:hAnsi="宋体"/>
                <w:color w:val="000000"/>
                <w:sz w:val="18"/>
                <w:szCs w:val="18"/>
              </w:rPr>
            </w:pPr>
            <w:r>
              <w:rPr>
                <w:rFonts w:hint="eastAsia" w:ascii="宋体" w:hAnsi="宋体"/>
                <w:color w:val="000000"/>
                <w:sz w:val="18"/>
                <w:szCs w:val="18"/>
              </w:rPr>
              <w:t>1</w:t>
            </w:r>
          </w:p>
        </w:tc>
        <w:tc>
          <w:tcPr>
            <w:tcW w:w="1600" w:type="dxa"/>
            <w:shd w:val="clear" w:color="auto" w:fill="auto"/>
            <w:vAlign w:val="center"/>
          </w:tcPr>
          <w:p>
            <w:pPr>
              <w:jc w:val="center"/>
              <w:rPr>
                <w:rFonts w:hint="default" w:ascii="宋体" w:hAnsi="宋体"/>
                <w:color w:val="000000"/>
                <w:sz w:val="18"/>
                <w:szCs w:val="18"/>
              </w:rPr>
            </w:pPr>
            <w:r>
              <w:rPr>
                <w:rFonts w:hint="eastAsia" w:ascii="宋体" w:hAnsi="宋体"/>
                <w:color w:val="000000"/>
                <w:sz w:val="18"/>
                <w:szCs w:val="18"/>
              </w:rPr>
              <w:t>2</w:t>
            </w:r>
          </w:p>
        </w:tc>
        <w:tc>
          <w:tcPr>
            <w:tcW w:w="1600" w:type="dxa"/>
            <w:shd w:val="clear" w:color="auto" w:fill="auto"/>
            <w:vAlign w:val="center"/>
          </w:tcPr>
          <w:p>
            <w:pPr>
              <w:jc w:val="center"/>
              <w:rPr>
                <w:rFonts w:hint="default" w:ascii="宋体" w:hAnsi="宋体"/>
                <w:color w:val="000000"/>
                <w:sz w:val="18"/>
                <w:szCs w:val="18"/>
              </w:rPr>
            </w:pPr>
            <w:r>
              <w:rPr>
                <w:rFonts w:hint="eastAsia" w:ascii="宋体" w:hAnsi="宋体"/>
                <w:color w:val="000000"/>
                <w:sz w:val="18"/>
                <w:szCs w:val="18"/>
              </w:rPr>
              <w:t>3</w:t>
            </w:r>
          </w:p>
        </w:tc>
        <w:tc>
          <w:tcPr>
            <w:tcW w:w="1600" w:type="dxa"/>
            <w:shd w:val="clear" w:color="auto" w:fill="auto"/>
            <w:vAlign w:val="center"/>
          </w:tcPr>
          <w:p>
            <w:pPr>
              <w:jc w:val="center"/>
              <w:rPr>
                <w:rFonts w:hint="default" w:ascii="宋体" w:hAnsi="宋体"/>
                <w:color w:val="000000"/>
                <w:sz w:val="18"/>
                <w:szCs w:val="18"/>
              </w:rPr>
            </w:pPr>
            <w:r>
              <w:rPr>
                <w:rFonts w:hint="eastAsia" w:ascii="宋体" w:hAnsi="宋体"/>
                <w:color w:val="00000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jc w:val="center"/>
        </w:trPr>
        <w:tc>
          <w:tcPr>
            <w:tcW w:w="4920" w:type="dxa"/>
            <w:shd w:val="clear" w:color="auto" w:fill="auto"/>
            <w:vAlign w:val="center"/>
          </w:tcPr>
          <w:p>
            <w:pPr>
              <w:jc w:val="center"/>
              <w:rPr>
                <w:rFonts w:hint="default" w:ascii="宋体" w:hAnsi="宋体"/>
                <w:color w:val="000000"/>
                <w:sz w:val="18"/>
                <w:szCs w:val="18"/>
              </w:rPr>
            </w:pPr>
            <w:r>
              <w:rPr>
                <w:rFonts w:hint="default" w:ascii="宋体" w:hAnsi="宋体"/>
                <w:b/>
                <w:kern w:val="0"/>
                <w:sz w:val="18"/>
                <w:szCs w:val="18"/>
              </w:rPr>
              <w:t>合计</w:t>
            </w: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jc w:val="center"/>
        </w:trPr>
        <w:tc>
          <w:tcPr>
            <w:tcW w:w="4920" w:type="dxa"/>
            <w:shd w:val="clear" w:color="auto" w:fill="auto"/>
            <w:vAlign w:val="center"/>
          </w:tcPr>
          <w:p>
            <w:pPr>
              <w:jc w:val="center"/>
              <w:rPr>
                <w:rFonts w:hint="default" w:ascii="宋体" w:hAnsi="宋体"/>
                <w:color w:val="000000"/>
                <w:sz w:val="18"/>
                <w:szCs w:val="18"/>
              </w:rPr>
            </w:pPr>
            <w:r>
              <w:rPr>
                <w:rFonts w:hint="default" w:ascii="宋体" w:hAnsi="宋体"/>
                <w:kern w:val="0"/>
                <w:sz w:val="18"/>
                <w:szCs w:val="18"/>
              </w:rPr>
              <w:t>因公出国（境）费</w:t>
            </w: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jc w:val="center"/>
        </w:trPr>
        <w:tc>
          <w:tcPr>
            <w:tcW w:w="4920" w:type="dxa"/>
            <w:shd w:val="clear" w:color="auto" w:fill="auto"/>
            <w:vAlign w:val="center"/>
          </w:tcPr>
          <w:p>
            <w:pPr>
              <w:jc w:val="center"/>
              <w:rPr>
                <w:rFonts w:hint="default" w:ascii="宋体" w:hAnsi="宋体"/>
                <w:color w:val="000000"/>
                <w:sz w:val="18"/>
                <w:szCs w:val="18"/>
              </w:rPr>
            </w:pPr>
            <w:r>
              <w:rPr>
                <w:rFonts w:hint="default" w:ascii="宋体" w:hAnsi="宋体"/>
                <w:kern w:val="0"/>
                <w:sz w:val="18"/>
                <w:szCs w:val="18"/>
              </w:rPr>
              <w:t>公务接待费</w:t>
            </w: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jc w:val="center"/>
        </w:trPr>
        <w:tc>
          <w:tcPr>
            <w:tcW w:w="4920" w:type="dxa"/>
            <w:shd w:val="clear" w:color="auto" w:fill="auto"/>
            <w:vAlign w:val="center"/>
          </w:tcPr>
          <w:p>
            <w:pPr>
              <w:jc w:val="center"/>
              <w:rPr>
                <w:rFonts w:hint="default" w:ascii="宋体" w:hAnsi="宋体"/>
                <w:color w:val="000000"/>
                <w:sz w:val="18"/>
                <w:szCs w:val="18"/>
              </w:rPr>
            </w:pPr>
            <w:r>
              <w:rPr>
                <w:rFonts w:hint="default" w:ascii="宋体" w:hAnsi="宋体"/>
                <w:b/>
                <w:kern w:val="0"/>
                <w:sz w:val="18"/>
                <w:szCs w:val="18"/>
              </w:rPr>
              <w:t>公务用车购置及运行费（小计）</w:t>
            </w: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jc w:val="center"/>
        </w:trPr>
        <w:tc>
          <w:tcPr>
            <w:tcW w:w="4920" w:type="dxa"/>
            <w:shd w:val="clear" w:color="auto" w:fill="auto"/>
            <w:vAlign w:val="center"/>
          </w:tcPr>
          <w:p>
            <w:pPr>
              <w:jc w:val="center"/>
              <w:rPr>
                <w:rFonts w:hint="default" w:ascii="宋体" w:hAnsi="宋体"/>
                <w:color w:val="000000"/>
                <w:sz w:val="18"/>
                <w:szCs w:val="18"/>
              </w:rPr>
            </w:pPr>
            <w:r>
              <w:rPr>
                <w:rFonts w:hint="default" w:ascii="宋体" w:hAnsi="宋体"/>
                <w:kern w:val="0"/>
                <w:sz w:val="18"/>
                <w:szCs w:val="18"/>
              </w:rPr>
              <w:t>其中：公务用车购置费</w:t>
            </w: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jc w:val="center"/>
        </w:trPr>
        <w:tc>
          <w:tcPr>
            <w:tcW w:w="4920" w:type="dxa"/>
            <w:shd w:val="clear" w:color="auto" w:fill="auto"/>
            <w:vAlign w:val="center"/>
          </w:tcPr>
          <w:p>
            <w:pPr>
              <w:jc w:val="center"/>
              <w:rPr>
                <w:rFonts w:hint="default" w:ascii="宋体" w:hAnsi="宋体"/>
                <w:color w:val="000000"/>
                <w:sz w:val="18"/>
                <w:szCs w:val="18"/>
              </w:rPr>
            </w:pPr>
            <w:r>
              <w:rPr>
                <w:rFonts w:hint="default" w:ascii="宋体" w:hAnsi="宋体"/>
                <w:kern w:val="0"/>
                <w:sz w:val="18"/>
                <w:szCs w:val="18"/>
              </w:rPr>
              <w:t xml:space="preserve">      公务用车运行费</w:t>
            </w: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r>
    </w:tbl>
    <w:p>
      <w:pPr>
        <w:widowControl/>
        <w:jc w:val="left"/>
        <w:rPr>
          <w:rFonts w:hint="default" w:ascii="仿宋" w:eastAsia="仿宋"/>
          <w:b/>
          <w:color w:val="000000"/>
          <w:szCs w:val="21"/>
        </w:rPr>
      </w:pPr>
      <w:r>
        <w:rPr>
          <w:rFonts w:hint="eastAsia" w:ascii="仿宋" w:eastAsia="仿宋"/>
          <w:b/>
          <w:color w:val="000000"/>
          <w:szCs w:val="21"/>
        </w:rPr>
        <w:t>额敏县第六中学</w:t>
      </w:r>
      <w:r>
        <w:rPr>
          <w:rFonts w:hint="eastAsia" w:ascii="仿宋" w:eastAsia="仿宋"/>
          <w:b/>
          <w:color w:val="000000"/>
          <w:szCs w:val="21"/>
          <w:lang w:eastAsia="zh-CN"/>
        </w:rPr>
        <w:t>2026</w:t>
      </w:r>
      <w:r>
        <w:rPr>
          <w:rFonts w:hint="eastAsia" w:ascii="仿宋" w:eastAsia="仿宋"/>
          <w:b/>
          <w:color w:val="000000"/>
          <w:szCs w:val="21"/>
        </w:rPr>
        <w:t>年没有使用财政拨款安排“三公”经费支出，财政拨款“三公”经费支出情况表为空表。</w:t>
      </w:r>
    </w:p>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表11</w:t>
      </w:r>
    </w:p>
    <w:p>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pPr>
              <w:jc w:val="left"/>
              <w:rPr>
                <w:rFonts w:hint="eastAsia"/>
                <w:color w:val="000000"/>
                <w:sz w:val="18"/>
                <w:szCs w:val="18"/>
              </w:rPr>
            </w:pPr>
            <w:r>
              <w:rPr>
                <w:rFonts w:hint="eastAsia"/>
                <w:color w:val="000000"/>
                <w:sz w:val="18"/>
                <w:szCs w:val="18"/>
              </w:rPr>
              <w:t>编制部门：额敏县第六中学</w:t>
            </w:r>
          </w:p>
        </w:tc>
        <w:tc>
          <w:tcPr>
            <w:tcW w:w="4254" w:type="dxa"/>
            <w:gridSpan w:val="5"/>
            <w:tcBorders>
              <w:top w:val="nil"/>
              <w:left w:val="nil"/>
              <w:right w:val="nil"/>
            </w:tcBorders>
            <w:shd w:val="clear" w:color="auto" w:fill="auto"/>
          </w:tcPr>
          <w:p>
            <w:pPr>
              <w:jc w:val="right"/>
              <w:rPr>
                <w:rFonts w:hint="eastAsia"/>
                <w:color w:val="000000"/>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pPr>
              <w:jc w:val="center"/>
              <w:rPr>
                <w:sz w:val="18"/>
                <w:szCs w:val="18"/>
              </w:rPr>
            </w:pPr>
            <w:r>
              <w:rPr>
                <w:rFonts w:hint="eastAsia"/>
                <w:sz w:val="18"/>
                <w:szCs w:val="18"/>
              </w:rPr>
              <w:t>项目</w:t>
            </w:r>
          </w:p>
        </w:tc>
        <w:tc>
          <w:tcPr>
            <w:tcW w:w="1247" w:type="dxa"/>
            <w:vMerge w:val="restart"/>
            <w:shd w:val="clear" w:color="auto" w:fill="auto"/>
            <w:vAlign w:val="center"/>
          </w:tcPr>
          <w:p>
            <w:pPr>
              <w:jc w:val="center"/>
              <w:rPr>
                <w:sz w:val="18"/>
                <w:szCs w:val="18"/>
              </w:rPr>
            </w:pPr>
            <w:r>
              <w:rPr>
                <w:rFonts w:hint="eastAsia"/>
                <w:sz w:val="18"/>
                <w:szCs w:val="18"/>
              </w:rPr>
              <w:t>合计</w:t>
            </w:r>
          </w:p>
        </w:tc>
        <w:tc>
          <w:tcPr>
            <w:tcW w:w="4988" w:type="dxa"/>
            <w:gridSpan w:val="4"/>
            <w:shd w:val="clear" w:color="auto" w:fill="auto"/>
            <w:vAlign w:val="center"/>
          </w:tcPr>
          <w:p>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pPr>
              <w:jc w:val="center"/>
              <w:rPr>
                <w:rFonts w:hint="eastAsia"/>
                <w:sz w:val="18"/>
                <w:szCs w:val="18"/>
              </w:rPr>
            </w:pPr>
            <w:r>
              <w:rPr>
                <w:rFonts w:hint="eastAsia"/>
                <w:sz w:val="18"/>
                <w:szCs w:val="18"/>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pPr>
              <w:jc w:val="center"/>
              <w:rPr>
                <w:sz w:val="18"/>
                <w:szCs w:val="18"/>
              </w:rPr>
            </w:pPr>
          </w:p>
        </w:tc>
        <w:tc>
          <w:tcPr>
            <w:tcW w:w="1247" w:type="dxa"/>
            <w:vMerge w:val="continue"/>
            <w:shd w:val="clear" w:color="auto" w:fill="auto"/>
            <w:vAlign w:val="center"/>
          </w:tcPr>
          <w:p>
            <w:pPr>
              <w:jc w:val="center"/>
              <w:rPr>
                <w:sz w:val="18"/>
                <w:szCs w:val="18"/>
              </w:rPr>
            </w:pPr>
          </w:p>
        </w:tc>
        <w:tc>
          <w:tcPr>
            <w:tcW w:w="1247" w:type="dxa"/>
            <w:vMerge w:val="restart"/>
            <w:shd w:val="clear" w:color="auto" w:fill="auto"/>
            <w:vAlign w:val="center"/>
          </w:tcPr>
          <w:p>
            <w:pPr>
              <w:jc w:val="center"/>
              <w:rPr>
                <w:sz w:val="18"/>
                <w:szCs w:val="18"/>
              </w:rPr>
            </w:pPr>
            <w:r>
              <w:rPr>
                <w:rFonts w:hint="eastAsia"/>
                <w:sz w:val="18"/>
                <w:szCs w:val="18"/>
              </w:rPr>
              <w:t>小计</w:t>
            </w:r>
          </w:p>
        </w:tc>
        <w:tc>
          <w:tcPr>
            <w:tcW w:w="2494" w:type="dxa"/>
            <w:gridSpan w:val="2"/>
            <w:shd w:val="clear" w:color="auto" w:fill="auto"/>
            <w:vAlign w:val="center"/>
          </w:tcPr>
          <w:p>
            <w:pPr>
              <w:jc w:val="center"/>
              <w:rPr>
                <w:sz w:val="18"/>
                <w:szCs w:val="18"/>
              </w:rPr>
            </w:pPr>
            <w:r>
              <w:rPr>
                <w:rFonts w:hint="eastAsia"/>
                <w:sz w:val="18"/>
                <w:szCs w:val="18"/>
              </w:rPr>
              <w:t>基本支出</w:t>
            </w:r>
          </w:p>
        </w:tc>
        <w:tc>
          <w:tcPr>
            <w:tcW w:w="1247" w:type="dxa"/>
            <w:vMerge w:val="restart"/>
            <w:shd w:val="clear" w:color="auto" w:fill="auto"/>
            <w:vAlign w:val="center"/>
          </w:tcPr>
          <w:p>
            <w:pPr>
              <w:jc w:val="center"/>
              <w:rPr>
                <w:sz w:val="18"/>
                <w:szCs w:val="18"/>
              </w:rPr>
            </w:pPr>
            <w:r>
              <w:rPr>
                <w:rFonts w:hint="eastAsia"/>
                <w:sz w:val="18"/>
                <w:szCs w:val="18"/>
              </w:rPr>
              <w:t>项目支出</w:t>
            </w:r>
          </w:p>
        </w:tc>
        <w:tc>
          <w:tcPr>
            <w:tcW w:w="1247" w:type="dxa"/>
            <w:gridSpan w:val="2"/>
            <w:vMerge w:val="restart"/>
            <w:shd w:val="clear" w:color="auto" w:fill="auto"/>
            <w:vAlign w:val="center"/>
          </w:tcPr>
          <w:p>
            <w:pPr>
              <w:jc w:val="center"/>
              <w:rPr>
                <w:sz w:val="18"/>
                <w:szCs w:val="18"/>
              </w:rPr>
            </w:pPr>
            <w:r>
              <w:rPr>
                <w:rFonts w:hint="eastAsia"/>
                <w:sz w:val="18"/>
                <w:szCs w:val="18"/>
              </w:rPr>
              <w:t>小计</w:t>
            </w:r>
          </w:p>
        </w:tc>
        <w:tc>
          <w:tcPr>
            <w:tcW w:w="2494" w:type="dxa"/>
            <w:gridSpan w:val="2"/>
            <w:shd w:val="clear" w:color="auto" w:fill="auto"/>
            <w:vAlign w:val="center"/>
          </w:tcPr>
          <w:p>
            <w:pPr>
              <w:jc w:val="center"/>
              <w:rPr>
                <w:sz w:val="18"/>
                <w:szCs w:val="18"/>
              </w:rPr>
            </w:pPr>
            <w:r>
              <w:rPr>
                <w:rFonts w:hint="eastAsia"/>
                <w:sz w:val="18"/>
                <w:szCs w:val="18"/>
              </w:rPr>
              <w:t>基本支出</w:t>
            </w:r>
          </w:p>
        </w:tc>
        <w:tc>
          <w:tcPr>
            <w:tcW w:w="1247"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pPr>
              <w:jc w:val="center"/>
              <w:rPr>
                <w:sz w:val="18"/>
                <w:szCs w:val="18"/>
              </w:rPr>
            </w:pPr>
          </w:p>
        </w:tc>
        <w:tc>
          <w:tcPr>
            <w:tcW w:w="1247" w:type="dxa"/>
            <w:vMerge w:val="continue"/>
            <w:shd w:val="clear" w:color="auto" w:fill="auto"/>
            <w:vAlign w:val="center"/>
          </w:tcPr>
          <w:p>
            <w:pPr>
              <w:jc w:val="center"/>
              <w:rPr>
                <w:sz w:val="18"/>
                <w:szCs w:val="18"/>
              </w:rPr>
            </w:pPr>
          </w:p>
        </w:tc>
        <w:tc>
          <w:tcPr>
            <w:tcW w:w="1247" w:type="dxa"/>
            <w:vMerge w:val="continue"/>
            <w:shd w:val="clear" w:color="auto" w:fill="auto"/>
            <w:vAlign w:val="center"/>
          </w:tcPr>
          <w:p>
            <w:pPr>
              <w:jc w:val="center"/>
              <w:rPr>
                <w:sz w:val="18"/>
                <w:szCs w:val="18"/>
              </w:rPr>
            </w:pPr>
          </w:p>
        </w:tc>
        <w:tc>
          <w:tcPr>
            <w:tcW w:w="1247" w:type="dxa"/>
            <w:shd w:val="clear" w:color="auto" w:fill="auto"/>
            <w:vAlign w:val="center"/>
          </w:tcPr>
          <w:p>
            <w:pPr>
              <w:jc w:val="center"/>
              <w:rPr>
                <w:sz w:val="18"/>
                <w:szCs w:val="18"/>
              </w:rPr>
            </w:pPr>
            <w:r>
              <w:rPr>
                <w:rFonts w:hint="eastAsia"/>
                <w:sz w:val="18"/>
                <w:szCs w:val="18"/>
              </w:rPr>
              <w:t>人员经费</w:t>
            </w:r>
          </w:p>
        </w:tc>
        <w:tc>
          <w:tcPr>
            <w:tcW w:w="1247" w:type="dxa"/>
            <w:shd w:val="clear" w:color="auto" w:fill="auto"/>
            <w:vAlign w:val="center"/>
          </w:tcPr>
          <w:p>
            <w:pPr>
              <w:jc w:val="center"/>
              <w:rPr>
                <w:sz w:val="18"/>
                <w:szCs w:val="18"/>
              </w:rPr>
            </w:pPr>
            <w:r>
              <w:rPr>
                <w:rFonts w:hint="eastAsia"/>
                <w:sz w:val="18"/>
                <w:szCs w:val="18"/>
              </w:rPr>
              <w:t>公用经费</w:t>
            </w:r>
          </w:p>
        </w:tc>
        <w:tc>
          <w:tcPr>
            <w:tcW w:w="1247" w:type="dxa"/>
            <w:vMerge w:val="continue"/>
            <w:shd w:val="clear" w:color="auto" w:fill="auto"/>
            <w:vAlign w:val="center"/>
          </w:tcPr>
          <w:p>
            <w:pPr>
              <w:jc w:val="center"/>
              <w:rPr>
                <w:sz w:val="18"/>
                <w:szCs w:val="18"/>
              </w:rPr>
            </w:pPr>
          </w:p>
        </w:tc>
        <w:tc>
          <w:tcPr>
            <w:tcW w:w="1247" w:type="dxa"/>
            <w:gridSpan w:val="2"/>
            <w:vMerge w:val="continue"/>
            <w:shd w:val="clear" w:color="auto" w:fill="auto"/>
            <w:vAlign w:val="center"/>
          </w:tcPr>
          <w:p>
            <w:pPr>
              <w:jc w:val="center"/>
              <w:rPr>
                <w:sz w:val="18"/>
                <w:szCs w:val="18"/>
              </w:rPr>
            </w:pPr>
          </w:p>
        </w:tc>
        <w:tc>
          <w:tcPr>
            <w:tcW w:w="1247" w:type="dxa"/>
            <w:shd w:val="clear" w:color="auto" w:fill="auto"/>
            <w:vAlign w:val="center"/>
          </w:tcPr>
          <w:p>
            <w:pPr>
              <w:jc w:val="center"/>
              <w:rPr>
                <w:sz w:val="18"/>
                <w:szCs w:val="18"/>
              </w:rPr>
            </w:pPr>
            <w:r>
              <w:rPr>
                <w:rFonts w:hint="eastAsia"/>
                <w:sz w:val="18"/>
                <w:szCs w:val="18"/>
              </w:rPr>
              <w:t>人员经费</w:t>
            </w:r>
          </w:p>
        </w:tc>
        <w:tc>
          <w:tcPr>
            <w:tcW w:w="1247" w:type="dxa"/>
            <w:shd w:val="clear" w:color="auto" w:fill="auto"/>
            <w:vAlign w:val="center"/>
          </w:tcPr>
          <w:p>
            <w:pPr>
              <w:jc w:val="center"/>
              <w:rPr>
                <w:sz w:val="18"/>
                <w:szCs w:val="18"/>
              </w:rPr>
            </w:pPr>
            <w:r>
              <w:rPr>
                <w:rFonts w:hint="eastAsia"/>
                <w:sz w:val="18"/>
                <w:szCs w:val="18"/>
              </w:rPr>
              <w:t>公用经费</w:t>
            </w:r>
          </w:p>
        </w:tc>
        <w:tc>
          <w:tcPr>
            <w:tcW w:w="124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pPr>
              <w:jc w:val="center"/>
              <w:rPr>
                <w:sz w:val="18"/>
                <w:szCs w:val="18"/>
              </w:rPr>
            </w:pPr>
            <w:r>
              <w:rPr>
                <w:rFonts w:hint="eastAsia"/>
                <w:color w:val="000000"/>
                <w:sz w:val="18"/>
                <w:szCs w:val="18"/>
              </w:rPr>
              <w:t>※</w:t>
            </w:r>
          </w:p>
        </w:tc>
        <w:tc>
          <w:tcPr>
            <w:tcW w:w="1247" w:type="dxa"/>
            <w:shd w:val="clear" w:color="auto" w:fill="auto"/>
            <w:vAlign w:val="center"/>
          </w:tcPr>
          <w:p>
            <w:pPr>
              <w:jc w:val="center"/>
              <w:rPr>
                <w:sz w:val="18"/>
                <w:szCs w:val="18"/>
              </w:rPr>
            </w:pPr>
            <w:r>
              <w:rPr>
                <w:rFonts w:hint="eastAsia"/>
                <w:sz w:val="18"/>
                <w:szCs w:val="18"/>
              </w:rPr>
              <w:t>1</w:t>
            </w:r>
          </w:p>
        </w:tc>
        <w:tc>
          <w:tcPr>
            <w:tcW w:w="1247" w:type="dxa"/>
            <w:shd w:val="clear" w:color="auto" w:fill="auto"/>
            <w:vAlign w:val="center"/>
          </w:tcPr>
          <w:p>
            <w:pPr>
              <w:jc w:val="center"/>
              <w:rPr>
                <w:rFonts w:hint="eastAsia"/>
                <w:sz w:val="18"/>
                <w:szCs w:val="18"/>
              </w:rPr>
            </w:pPr>
            <w:r>
              <w:rPr>
                <w:rFonts w:hint="eastAsia"/>
                <w:sz w:val="18"/>
                <w:szCs w:val="18"/>
              </w:rPr>
              <w:t>2</w:t>
            </w:r>
          </w:p>
        </w:tc>
        <w:tc>
          <w:tcPr>
            <w:tcW w:w="1247" w:type="dxa"/>
            <w:shd w:val="clear" w:color="auto" w:fill="auto"/>
            <w:vAlign w:val="center"/>
          </w:tcPr>
          <w:p>
            <w:pPr>
              <w:jc w:val="center"/>
              <w:rPr>
                <w:rFonts w:hint="eastAsia"/>
                <w:sz w:val="18"/>
                <w:szCs w:val="18"/>
              </w:rPr>
            </w:pPr>
            <w:r>
              <w:rPr>
                <w:rFonts w:hint="eastAsia"/>
                <w:sz w:val="18"/>
                <w:szCs w:val="18"/>
              </w:rPr>
              <w:t>3</w:t>
            </w:r>
          </w:p>
        </w:tc>
        <w:tc>
          <w:tcPr>
            <w:tcW w:w="1247" w:type="dxa"/>
            <w:shd w:val="clear" w:color="auto" w:fill="auto"/>
            <w:vAlign w:val="center"/>
          </w:tcPr>
          <w:p>
            <w:pPr>
              <w:jc w:val="center"/>
              <w:rPr>
                <w:rFonts w:hint="eastAsia"/>
                <w:sz w:val="18"/>
                <w:szCs w:val="18"/>
              </w:rPr>
            </w:pPr>
            <w:r>
              <w:rPr>
                <w:rFonts w:hint="eastAsia"/>
                <w:sz w:val="18"/>
                <w:szCs w:val="18"/>
              </w:rPr>
              <w:t>4</w:t>
            </w:r>
          </w:p>
        </w:tc>
        <w:tc>
          <w:tcPr>
            <w:tcW w:w="1247" w:type="dxa"/>
            <w:shd w:val="clear" w:color="auto" w:fill="auto"/>
            <w:vAlign w:val="center"/>
          </w:tcPr>
          <w:p>
            <w:pPr>
              <w:jc w:val="center"/>
              <w:rPr>
                <w:rFonts w:hint="eastAsia"/>
                <w:sz w:val="18"/>
                <w:szCs w:val="18"/>
              </w:rPr>
            </w:pPr>
            <w:r>
              <w:rPr>
                <w:rFonts w:hint="eastAsia"/>
                <w:sz w:val="18"/>
                <w:szCs w:val="18"/>
              </w:rPr>
              <w:t>5</w:t>
            </w:r>
          </w:p>
        </w:tc>
        <w:tc>
          <w:tcPr>
            <w:tcW w:w="1247" w:type="dxa"/>
            <w:gridSpan w:val="2"/>
            <w:shd w:val="clear" w:color="auto" w:fill="auto"/>
            <w:vAlign w:val="center"/>
          </w:tcPr>
          <w:p>
            <w:pPr>
              <w:jc w:val="center"/>
              <w:rPr>
                <w:rFonts w:hint="eastAsia"/>
                <w:sz w:val="18"/>
                <w:szCs w:val="18"/>
              </w:rPr>
            </w:pPr>
            <w:r>
              <w:rPr>
                <w:rFonts w:hint="eastAsia"/>
                <w:sz w:val="18"/>
                <w:szCs w:val="18"/>
              </w:rPr>
              <w:t>6</w:t>
            </w:r>
          </w:p>
        </w:tc>
        <w:tc>
          <w:tcPr>
            <w:tcW w:w="1247" w:type="dxa"/>
            <w:shd w:val="clear" w:color="auto" w:fill="auto"/>
            <w:vAlign w:val="center"/>
          </w:tcPr>
          <w:p>
            <w:pPr>
              <w:jc w:val="center"/>
              <w:rPr>
                <w:rFonts w:hint="eastAsia"/>
                <w:sz w:val="18"/>
                <w:szCs w:val="18"/>
              </w:rPr>
            </w:pPr>
            <w:r>
              <w:rPr>
                <w:rFonts w:hint="eastAsia"/>
                <w:sz w:val="18"/>
                <w:szCs w:val="18"/>
              </w:rPr>
              <w:t>7</w:t>
            </w:r>
          </w:p>
        </w:tc>
        <w:tc>
          <w:tcPr>
            <w:tcW w:w="1247" w:type="dxa"/>
            <w:shd w:val="clear" w:color="auto" w:fill="auto"/>
            <w:vAlign w:val="center"/>
          </w:tcPr>
          <w:p>
            <w:pPr>
              <w:jc w:val="center"/>
              <w:rPr>
                <w:rFonts w:hint="eastAsia"/>
                <w:sz w:val="18"/>
                <w:szCs w:val="18"/>
              </w:rPr>
            </w:pPr>
            <w:r>
              <w:rPr>
                <w:rFonts w:hint="eastAsia"/>
                <w:sz w:val="18"/>
                <w:szCs w:val="18"/>
              </w:rPr>
              <w:t>8</w:t>
            </w:r>
          </w:p>
        </w:tc>
        <w:tc>
          <w:tcPr>
            <w:tcW w:w="1247" w:type="dxa"/>
            <w:shd w:val="clear" w:color="auto" w:fill="auto"/>
            <w:vAlign w:val="center"/>
          </w:tcPr>
          <w:p>
            <w:pPr>
              <w:jc w:val="center"/>
              <w:rPr>
                <w:rFonts w:hint="eastAsia"/>
                <w:sz w:val="18"/>
                <w:szCs w:val="18"/>
              </w:rPr>
            </w:pPr>
            <w:r>
              <w:rPr>
                <w:rFonts w:hint="eastAsia"/>
                <w:sz w:val="18"/>
                <w:szCs w:val="18"/>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center"/>
              <w:rPr>
                <w:b/>
                <w:sz w:val="18"/>
                <w:szCs w:val="18"/>
              </w:rPr>
            </w:pPr>
            <w:r>
              <w:rPr>
                <w:rFonts w:hint="default" w:ascii="宋体" w:hAnsi="宋体"/>
                <w:b/>
                <w:kern w:val="0"/>
                <w:sz w:val="13"/>
                <w:szCs w:val="13"/>
              </w:rPr>
              <w:t>总计</w:t>
            </w:r>
          </w:p>
        </w:tc>
        <w:tc>
          <w:tcPr>
            <w:tcW w:w="1247" w:type="dxa"/>
            <w:shd w:val="clear" w:color="auto" w:fill="auto"/>
            <w:vAlign w:val="center"/>
          </w:tcPr>
          <w:p>
            <w:pPr>
              <w:ind w:right="-29" w:rightChars="-14"/>
              <w:jc w:val="right"/>
              <w:rPr>
                <w:b/>
                <w:sz w:val="18"/>
                <w:szCs w:val="18"/>
              </w:rPr>
            </w:pPr>
            <w:r>
              <w:rPr>
                <w:rFonts w:hint="default" w:ascii="宋体" w:hAnsi="宋体"/>
                <w:b/>
                <w:kern w:val="0"/>
                <w:sz w:val="13"/>
                <w:szCs w:val="13"/>
              </w:rPr>
              <w:t>1.98</w:t>
            </w:r>
          </w:p>
        </w:tc>
        <w:tc>
          <w:tcPr>
            <w:tcW w:w="1247" w:type="dxa"/>
            <w:shd w:val="clear" w:color="auto" w:fill="auto"/>
            <w:vAlign w:val="center"/>
          </w:tcPr>
          <w:p>
            <w:pPr>
              <w:ind w:right="-29" w:rightChars="-14"/>
              <w:jc w:val="right"/>
              <w:rPr>
                <w:b/>
                <w:sz w:val="18"/>
                <w:szCs w:val="18"/>
              </w:rPr>
            </w:pPr>
            <w:r>
              <w:rPr>
                <w:rFonts w:hint="default" w:ascii="宋体" w:hAnsi="宋体"/>
                <w:b/>
                <w:kern w:val="0"/>
                <w:sz w:val="13"/>
                <w:szCs w:val="13"/>
              </w:rPr>
              <w:t>1.98</w:t>
            </w: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r>
              <w:rPr>
                <w:rFonts w:hint="default" w:ascii="宋体" w:hAnsi="宋体"/>
                <w:b/>
                <w:kern w:val="0"/>
                <w:sz w:val="13"/>
                <w:szCs w:val="13"/>
              </w:rPr>
              <w:t>1.98</w:t>
            </w:r>
          </w:p>
        </w:tc>
        <w:tc>
          <w:tcPr>
            <w:tcW w:w="1247" w:type="dxa"/>
            <w:gridSpan w:val="2"/>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b/>
                <w:sz w:val="18"/>
                <w:szCs w:val="18"/>
              </w:rPr>
            </w:pPr>
            <w:r>
              <w:rPr>
                <w:rFonts w:hint="default" w:ascii="宋体" w:hAnsi="宋体"/>
                <w:b/>
                <w:kern w:val="0"/>
                <w:sz w:val="13"/>
                <w:szCs w:val="13"/>
              </w:rPr>
              <w:t>额敏县第六中学</w:t>
            </w:r>
          </w:p>
        </w:tc>
        <w:tc>
          <w:tcPr>
            <w:tcW w:w="1247" w:type="dxa"/>
            <w:shd w:val="clear" w:color="auto" w:fill="auto"/>
            <w:vAlign w:val="center"/>
          </w:tcPr>
          <w:p>
            <w:pPr>
              <w:ind w:right="-29" w:rightChars="-14"/>
              <w:jc w:val="right"/>
              <w:rPr>
                <w:b/>
                <w:sz w:val="18"/>
                <w:szCs w:val="18"/>
              </w:rPr>
            </w:pPr>
            <w:r>
              <w:rPr>
                <w:rFonts w:hint="default" w:ascii="宋体" w:hAnsi="宋体"/>
                <w:b/>
                <w:kern w:val="0"/>
                <w:sz w:val="13"/>
                <w:szCs w:val="13"/>
              </w:rPr>
              <w:t>1.98</w:t>
            </w:r>
          </w:p>
        </w:tc>
        <w:tc>
          <w:tcPr>
            <w:tcW w:w="1247" w:type="dxa"/>
            <w:shd w:val="clear" w:color="auto" w:fill="auto"/>
            <w:vAlign w:val="center"/>
          </w:tcPr>
          <w:p>
            <w:pPr>
              <w:ind w:right="-29" w:rightChars="-14"/>
              <w:jc w:val="right"/>
              <w:rPr>
                <w:b/>
                <w:sz w:val="18"/>
                <w:szCs w:val="18"/>
              </w:rPr>
            </w:pPr>
            <w:r>
              <w:rPr>
                <w:rFonts w:hint="default" w:ascii="宋体" w:hAnsi="宋体"/>
                <w:b/>
                <w:kern w:val="0"/>
                <w:sz w:val="13"/>
                <w:szCs w:val="13"/>
              </w:rPr>
              <w:t>1.98</w:t>
            </w: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r>
              <w:rPr>
                <w:rFonts w:hint="default" w:ascii="宋体" w:hAnsi="宋体"/>
                <w:b/>
                <w:kern w:val="0"/>
                <w:sz w:val="13"/>
                <w:szCs w:val="13"/>
              </w:rPr>
              <w:t>1.98</w:t>
            </w:r>
          </w:p>
        </w:tc>
        <w:tc>
          <w:tcPr>
            <w:tcW w:w="1247" w:type="dxa"/>
            <w:gridSpan w:val="2"/>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塔地财教〔2023〕106号提前下达</w:t>
            </w:r>
            <w:r>
              <w:rPr>
                <w:rFonts w:hint="eastAsia" w:ascii="宋体" w:hAnsi="宋体"/>
                <w:kern w:val="0"/>
                <w:sz w:val="13"/>
                <w:szCs w:val="13"/>
                <w:lang w:eastAsia="zh-CN"/>
              </w:rPr>
              <w:t>2025</w:t>
            </w:r>
            <w:r>
              <w:rPr>
                <w:rFonts w:hint="default" w:ascii="宋体" w:hAnsi="宋体"/>
                <w:kern w:val="0"/>
                <w:sz w:val="13"/>
                <w:szCs w:val="13"/>
              </w:rPr>
              <w:t>年城乡义务教育补助经费预算〔自治区直达资金〕-初中家庭经济困难补助</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0.04</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0.04</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0.04</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塔地财行</w:t>
            </w:r>
            <w:r>
              <w:rPr>
                <w:rFonts w:hint="eastAsia" w:ascii="宋体" w:hAnsi="宋体"/>
                <w:kern w:val="0"/>
                <w:sz w:val="13"/>
                <w:szCs w:val="13"/>
                <w:lang w:eastAsia="zh-CN"/>
              </w:rPr>
              <w:t>〔2025〕</w:t>
            </w:r>
            <w:r>
              <w:rPr>
                <w:rFonts w:hint="default" w:ascii="宋体" w:hAnsi="宋体"/>
                <w:kern w:val="0"/>
                <w:sz w:val="13"/>
                <w:szCs w:val="13"/>
              </w:rPr>
              <w:t xml:space="preserve">21号  </w:t>
            </w:r>
            <w:r>
              <w:rPr>
                <w:rFonts w:hint="eastAsia" w:ascii="宋体" w:hAnsi="宋体"/>
                <w:kern w:val="0"/>
                <w:sz w:val="13"/>
                <w:szCs w:val="13"/>
                <w:lang w:eastAsia="zh-CN"/>
              </w:rPr>
              <w:t>2025</w:t>
            </w:r>
            <w:r>
              <w:rPr>
                <w:rFonts w:hint="default" w:ascii="宋体" w:hAnsi="宋体"/>
                <w:kern w:val="0"/>
                <w:sz w:val="13"/>
                <w:szCs w:val="13"/>
              </w:rPr>
              <w:t>年人才发展基金（第三批）</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1.94</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1.94</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1.94</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bl>
    <w:p>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pPr>
        <w:pStyle w:val="2"/>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 xml:space="preserve">第三部分 </w:t>
      </w:r>
      <w:r>
        <w:rPr>
          <w:rFonts w:hint="eastAsia" w:ascii="黑体" w:eastAsia="黑体"/>
          <w:sz w:val="30"/>
          <w:szCs w:val="30"/>
          <w:lang w:eastAsia="zh-CN"/>
        </w:rPr>
        <w:t>2026</w:t>
      </w:r>
      <w:r>
        <w:rPr>
          <w:rFonts w:hint="eastAsia" w:ascii="黑体" w:eastAsia="黑体"/>
          <w:sz w:val="30"/>
          <w:szCs w:val="30"/>
        </w:rPr>
        <w:t>年部门预算情况说明</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关于额敏县第六中学</w:t>
      </w:r>
      <w:r>
        <w:rPr>
          <w:rFonts w:hint="eastAsia" w:ascii="仿宋" w:hAnsi="华文楷体" w:eastAsia="仿宋"/>
          <w:sz w:val="28"/>
          <w:szCs w:val="28"/>
          <w:lang w:eastAsia="zh-CN"/>
        </w:rPr>
        <w:t>2026</w:t>
      </w:r>
      <w:r>
        <w:rPr>
          <w:rFonts w:hint="eastAsia" w:ascii="仿宋" w:hAnsi="华文楷体" w:eastAsia="仿宋"/>
          <w:sz w:val="28"/>
          <w:szCs w:val="28"/>
        </w:rPr>
        <w:t>年收支预算情况</w:t>
      </w:r>
      <w:r>
        <w:rPr>
          <w:rFonts w:hint="eastAsia" w:ascii="仿宋" w:hAnsi="华文楷体" w:eastAsia="仿宋"/>
          <w:sz w:val="28"/>
          <w:szCs w:val="28"/>
          <w:lang w:val="en-US" w:eastAsia="zh-CN"/>
        </w:rPr>
        <w:t>的</w:t>
      </w:r>
      <w:r>
        <w:rPr>
          <w:rFonts w:hint="eastAsia" w:ascii="仿宋" w:hAnsi="华文楷体" w:eastAsia="仿宋"/>
          <w:sz w:val="28"/>
          <w:szCs w:val="28"/>
        </w:rPr>
        <w:t>总体说明</w:t>
      </w:r>
    </w:p>
    <w:p>
      <w:pPr>
        <w:widowControl/>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按照全口径预算的原则，额敏县第六中学</w:t>
      </w:r>
      <w:r>
        <w:rPr>
          <w:rFonts w:hint="eastAsia" w:ascii="仿宋" w:hAnsi="微软雅黑" w:eastAsia="仿宋"/>
          <w:sz w:val="28"/>
          <w:szCs w:val="28"/>
          <w:lang w:eastAsia="zh-CN"/>
        </w:rPr>
        <w:t>2026</w:t>
      </w:r>
      <w:r>
        <w:rPr>
          <w:rFonts w:hint="eastAsia" w:ascii="仿宋" w:hAnsi="微软雅黑" w:eastAsia="仿宋"/>
          <w:sz w:val="28"/>
          <w:szCs w:val="28"/>
        </w:rPr>
        <w:t>年所有收入和支出均纳入部门预算管理。收支总预算3,861.82万元。</w:t>
      </w:r>
      <w:r>
        <w:rPr>
          <w:rFonts w:hint="eastAsia" w:ascii="仿宋" w:hAnsi="微软雅黑" w:eastAsia="仿宋"/>
          <w:sz w:val="28"/>
          <w:szCs w:val="28"/>
          <w:lang w:val="en-US" w:eastAsia="zh-CN"/>
        </w:rPr>
        <w:t xml:space="preserve"> </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收入预算包括：一般公共预算、单位资金、财政拨款结转结余。</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支出预算包括：教育支出、社会保障和就业支出、卫生健康支出、住房保障支出。</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关于额敏县第六中学</w:t>
      </w:r>
      <w:r>
        <w:rPr>
          <w:rFonts w:hint="eastAsia" w:ascii="仿宋" w:hAnsi="华文楷体" w:eastAsia="仿宋"/>
          <w:sz w:val="28"/>
          <w:szCs w:val="28"/>
          <w:lang w:eastAsia="zh-CN"/>
        </w:rPr>
        <w:t>2026</w:t>
      </w:r>
      <w:r>
        <w:rPr>
          <w:rFonts w:hint="eastAsia" w:ascii="仿宋" w:hAnsi="华文楷体" w:eastAsia="仿宋"/>
          <w:sz w:val="28"/>
          <w:szCs w:val="28"/>
        </w:rPr>
        <w:t>年收入预算情况说明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额敏县第六中学部门收入预算3,861.82万元，其中：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一般公共预算3,401.30万元，占88.08%，比上年预算增加164.61万元，增长5.09%，主要原因是我校</w:t>
      </w:r>
      <w:r>
        <w:rPr>
          <w:rFonts w:hint="eastAsia" w:ascii="仿宋" w:hAnsi="微软雅黑" w:eastAsia="仿宋"/>
          <w:sz w:val="28"/>
          <w:szCs w:val="28"/>
          <w:lang w:eastAsia="zh-CN"/>
        </w:rPr>
        <w:t>2026</w:t>
      </w:r>
      <w:r>
        <w:rPr>
          <w:rFonts w:hint="eastAsia" w:ascii="仿宋" w:hAnsi="微软雅黑" w:eastAsia="仿宋"/>
          <w:sz w:val="28"/>
          <w:szCs w:val="28"/>
        </w:rPr>
        <w:t>年在职人员增加4人，退休人员增加1人，因此预算数较上年增加。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上级一般公共预算安排的转移支付资金312.27万元，占8.09%，比上年预算增加38.91万元，增长14.23%，主要原因是</w:t>
      </w:r>
      <w:r>
        <w:rPr>
          <w:rFonts w:hint="eastAsia" w:ascii="仿宋" w:hAnsi="微软雅黑" w:eastAsia="仿宋"/>
          <w:sz w:val="28"/>
          <w:szCs w:val="28"/>
          <w:lang w:eastAsia="zh-CN"/>
        </w:rPr>
        <w:t>2026</w:t>
      </w:r>
      <w:r>
        <w:rPr>
          <w:rFonts w:hint="eastAsia" w:ascii="仿宋" w:hAnsi="微软雅黑" w:eastAsia="仿宋"/>
          <w:sz w:val="28"/>
          <w:szCs w:val="28"/>
        </w:rPr>
        <w:t>年</w:t>
      </w:r>
      <w:r>
        <w:rPr>
          <w:rFonts w:hint="eastAsia" w:ascii="仿宋" w:hAnsi="微软雅黑" w:eastAsia="仿宋"/>
          <w:sz w:val="28"/>
          <w:szCs w:val="28"/>
          <w:lang w:eastAsia="zh-CN"/>
        </w:rPr>
        <w:t>新增中央义务教育薄弱环节改善与能力提升补助资金</w:t>
      </w:r>
      <w:r>
        <w:rPr>
          <w:rFonts w:hint="eastAsia" w:ascii="仿宋" w:hAnsi="微软雅黑" w:eastAsia="仿宋"/>
          <w:sz w:val="28"/>
          <w:szCs w:val="28"/>
        </w:rPr>
        <w:t>班班通项目，因此预算数较上年增加。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政府性基金预算未安排。</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上级政府性基金安排的转移支付资金未安排。</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国有资本经营预算未安排。</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上级国有资本经营预算安排的转移支付资金未安排。</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单位资金146.26万元，占3.79%，比上年预算减少13.54万元，下降8.47%，主要原因是</w:t>
      </w:r>
      <w:r>
        <w:rPr>
          <w:rFonts w:hint="eastAsia" w:ascii="仿宋" w:hAnsi="微软雅黑" w:eastAsia="仿宋"/>
          <w:sz w:val="28"/>
          <w:szCs w:val="28"/>
          <w:lang w:val="en-US" w:eastAsia="zh-CN"/>
        </w:rPr>
        <w:t>2026年在职人员生育津贴减少，因此预算较上年减少</w:t>
      </w:r>
      <w:r>
        <w:rPr>
          <w:rFonts w:hint="eastAsia" w:ascii="仿宋" w:hAnsi="微软雅黑" w:eastAsia="仿宋"/>
          <w:sz w:val="28"/>
          <w:szCs w:val="28"/>
        </w:rPr>
        <w:t>。</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仿宋" w:hAnsi="微软雅黑" w:eastAsia="仿宋"/>
          <w:sz w:val="28"/>
          <w:szCs w:val="28"/>
        </w:rPr>
      </w:pPr>
      <w:r>
        <w:rPr>
          <w:rFonts w:hint="eastAsia" w:ascii="仿宋" w:hAnsi="微软雅黑" w:eastAsia="仿宋"/>
          <w:sz w:val="28"/>
          <w:szCs w:val="28"/>
        </w:rPr>
        <w:t>财政拨款结转1.98万元，占0.05%，比上年预算减少8.51万元，下降81.12%，主要原因是</w:t>
      </w:r>
      <w:r>
        <w:rPr>
          <w:rFonts w:hint="eastAsia" w:ascii="仿宋" w:hAnsi="微软雅黑" w:eastAsia="仿宋" w:cs="Times New Roman"/>
          <w:sz w:val="28"/>
          <w:szCs w:val="28"/>
          <w:highlight w:val="none"/>
          <w:lang w:val="en-US" w:eastAsia="zh-CN"/>
        </w:rPr>
        <w:t>2025年项目资金支出执行较好，结转2026年结转结余资金较上年预算有所下降。</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关于额敏县第六中学</w:t>
      </w:r>
      <w:r>
        <w:rPr>
          <w:rFonts w:hint="eastAsia" w:ascii="仿宋" w:hAnsi="华文楷体" w:eastAsia="仿宋"/>
          <w:sz w:val="28"/>
          <w:szCs w:val="28"/>
          <w:lang w:eastAsia="zh-CN"/>
        </w:rPr>
        <w:t>2026</w:t>
      </w:r>
      <w:r>
        <w:rPr>
          <w:rFonts w:hint="eastAsia" w:ascii="仿宋" w:hAnsi="华文楷体" w:eastAsia="仿宋"/>
          <w:sz w:val="28"/>
          <w:szCs w:val="28"/>
        </w:rPr>
        <w:t>年支出预算情况说明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额敏县第六中学</w:t>
      </w:r>
      <w:r>
        <w:rPr>
          <w:rFonts w:hint="eastAsia" w:ascii="仿宋" w:hAnsi="微软雅黑" w:eastAsia="仿宋"/>
          <w:sz w:val="28"/>
          <w:szCs w:val="28"/>
          <w:lang w:eastAsia="zh-CN"/>
        </w:rPr>
        <w:t>2026</w:t>
      </w:r>
      <w:r>
        <w:rPr>
          <w:rFonts w:hint="eastAsia" w:ascii="仿宋" w:hAnsi="微软雅黑" w:eastAsia="仿宋"/>
          <w:sz w:val="28"/>
          <w:szCs w:val="28"/>
        </w:rPr>
        <w:t>年支出预算3,861.82万元，其中：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基本支出3,319.43万元，占85.96%，比上年预算增加142.98万元，增长4.50%，主要原因是我校</w:t>
      </w:r>
      <w:r>
        <w:rPr>
          <w:rFonts w:hint="eastAsia" w:ascii="仿宋" w:hAnsi="微软雅黑" w:eastAsia="仿宋"/>
          <w:sz w:val="28"/>
          <w:szCs w:val="28"/>
          <w:lang w:eastAsia="zh-CN"/>
        </w:rPr>
        <w:t>2026</w:t>
      </w:r>
      <w:r>
        <w:rPr>
          <w:rFonts w:hint="eastAsia" w:ascii="仿宋" w:hAnsi="微软雅黑" w:eastAsia="仿宋"/>
          <w:sz w:val="28"/>
          <w:szCs w:val="28"/>
        </w:rPr>
        <w:t>年在职人员增加4人，退休人员增加1人，因此预算数较上年增加。</w:t>
      </w:r>
    </w:p>
    <w:p>
      <w:pPr>
        <w:widowControl/>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项目支出542.39万元，占14.04%，比上年预算增加38.50万元，增长7.64%，主要原因是</w:t>
      </w:r>
      <w:r>
        <w:rPr>
          <w:rFonts w:hint="eastAsia" w:ascii="仿宋" w:hAnsi="微软雅黑" w:eastAsia="仿宋"/>
          <w:sz w:val="28"/>
          <w:szCs w:val="28"/>
          <w:lang w:val="en-US" w:eastAsia="zh-CN"/>
        </w:rPr>
        <w:t>2026</w:t>
      </w:r>
      <w:r>
        <w:rPr>
          <w:rFonts w:hint="eastAsia" w:ascii="仿宋" w:hAnsi="微软雅黑" w:eastAsia="仿宋"/>
          <w:sz w:val="28"/>
          <w:szCs w:val="28"/>
        </w:rPr>
        <w:t>年</w:t>
      </w:r>
      <w:r>
        <w:rPr>
          <w:rFonts w:hint="eastAsia" w:ascii="仿宋" w:hAnsi="微软雅黑" w:eastAsia="仿宋"/>
          <w:sz w:val="28"/>
          <w:szCs w:val="28"/>
          <w:lang w:eastAsia="zh-CN"/>
        </w:rPr>
        <w:t>新增中央义务教育薄弱环节改善与能力提升补助资金</w:t>
      </w:r>
      <w:r>
        <w:rPr>
          <w:rFonts w:hint="eastAsia" w:ascii="仿宋" w:hAnsi="微软雅黑" w:eastAsia="仿宋"/>
          <w:sz w:val="28"/>
          <w:szCs w:val="28"/>
        </w:rPr>
        <w:t>班班通项目，因此预算数较上年增加</w:t>
      </w:r>
      <w:r>
        <w:rPr>
          <w:rFonts w:hint="eastAsia" w:ascii="仿宋" w:hAnsi="微软雅黑" w:eastAsia="仿宋"/>
          <w:sz w:val="28"/>
          <w:szCs w:val="28"/>
          <w:lang w:eastAsia="zh-CN"/>
        </w:rPr>
        <w:t>。</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关于额敏县第六中学</w:t>
      </w:r>
      <w:r>
        <w:rPr>
          <w:rFonts w:hint="eastAsia" w:ascii="仿宋" w:hAnsi="华文楷体" w:eastAsia="仿宋"/>
          <w:sz w:val="28"/>
          <w:szCs w:val="28"/>
          <w:lang w:eastAsia="zh-CN"/>
        </w:rPr>
        <w:t>2026</w:t>
      </w:r>
      <w:r>
        <w:rPr>
          <w:rFonts w:hint="eastAsia" w:ascii="仿宋" w:hAnsi="华文楷体" w:eastAsia="仿宋"/>
          <w:sz w:val="28"/>
          <w:szCs w:val="28"/>
        </w:rPr>
        <w:t>年财政拨款收支预算情况的总体说明</w:t>
      </w:r>
    </w:p>
    <w:p>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hint="default" w:ascii="仿宋" w:hAnsi="微软雅黑" w:eastAsia="仿宋"/>
          <w:sz w:val="28"/>
          <w:szCs w:val="28"/>
        </w:rPr>
      </w:pPr>
      <w:r>
        <w:rPr>
          <w:rFonts w:hint="eastAsia" w:ascii="仿宋" w:hAnsi="微软雅黑" w:eastAsia="仿宋"/>
          <w:sz w:val="28"/>
          <w:szCs w:val="28"/>
          <w:lang w:eastAsia="zh-CN"/>
        </w:rPr>
        <w:t>2026</w:t>
      </w:r>
      <w:r>
        <w:rPr>
          <w:rFonts w:hint="eastAsia" w:ascii="仿宋" w:hAnsi="微软雅黑" w:eastAsia="仿宋"/>
          <w:sz w:val="28"/>
          <w:szCs w:val="28"/>
        </w:rPr>
        <w:t>年财政拨款收支总预算3,713.58万元。</w:t>
      </w:r>
    </w:p>
    <w:p>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hint="default"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hint="default" w:ascii="仿宋" w:hAnsi="微软雅黑" w:eastAsia="仿宋"/>
          <w:sz w:val="28"/>
          <w:szCs w:val="28"/>
        </w:rPr>
      </w:pPr>
      <w:r>
        <w:rPr>
          <w:rFonts w:hint="eastAsia" w:ascii="仿宋" w:hAnsi="微软雅黑" w:eastAsia="仿宋"/>
          <w:sz w:val="28"/>
          <w:szCs w:val="28"/>
        </w:rPr>
        <w:t>收入预算包括：一般公共预算拨款3,713.58万元。</w:t>
      </w:r>
    </w:p>
    <w:p>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hint="default" w:ascii="仿宋" w:hAnsi="微软雅黑" w:eastAsia="仿宋"/>
          <w:sz w:val="28"/>
          <w:szCs w:val="28"/>
        </w:rPr>
      </w:pPr>
      <w:r>
        <w:rPr>
          <w:rFonts w:hint="eastAsia" w:ascii="仿宋" w:hAnsi="微软雅黑" w:eastAsia="仿宋"/>
          <w:sz w:val="28"/>
          <w:szCs w:val="28"/>
        </w:rPr>
        <w:t>一般公共预算支出包括：教育支出2,818.29万元，主要用于保障正常运行的人员经费、公用经费支出；社会保障和就业支出443.61万元，主要用于人员社保缴费支出；卫生健康支出170.65万元，主要用于人员医疗保险缴费支出；住房保障支出281.04万元，主要用于人员住房公积金缴费支出。</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关于额敏县第六中学</w:t>
      </w:r>
      <w:r>
        <w:rPr>
          <w:rFonts w:hint="eastAsia" w:ascii="仿宋" w:hAnsi="华文楷体" w:eastAsia="仿宋"/>
          <w:sz w:val="28"/>
          <w:szCs w:val="28"/>
          <w:lang w:eastAsia="zh-CN"/>
        </w:rPr>
        <w:t>2026</w:t>
      </w:r>
      <w:r>
        <w:rPr>
          <w:rFonts w:hint="eastAsia" w:ascii="仿宋" w:hAnsi="华文楷体" w:eastAsia="仿宋"/>
          <w:sz w:val="28"/>
          <w:szCs w:val="28"/>
        </w:rPr>
        <w:t>年一般公共预算当年拨款情况说明</w:t>
      </w:r>
    </w:p>
    <w:p>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额敏县第六中学</w:t>
      </w:r>
      <w:r>
        <w:rPr>
          <w:rFonts w:hint="eastAsia" w:ascii="仿宋" w:hAnsi="微软雅黑" w:eastAsia="仿宋"/>
          <w:sz w:val="28"/>
          <w:szCs w:val="28"/>
          <w:lang w:eastAsia="zh-CN"/>
        </w:rPr>
        <w:t>2026</w:t>
      </w:r>
      <w:r>
        <w:rPr>
          <w:rFonts w:hint="eastAsia" w:ascii="仿宋" w:hAnsi="微软雅黑" w:eastAsia="仿宋"/>
          <w:sz w:val="28"/>
          <w:szCs w:val="28"/>
        </w:rPr>
        <w:t>年一般公共预算拨款合计3,713.58万元，其中：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基本支出3,319.43万元，比上年预算增加142.98万元，增长4.50%，主要原因是我校</w:t>
      </w:r>
      <w:r>
        <w:rPr>
          <w:rFonts w:hint="eastAsia" w:ascii="仿宋" w:hAnsi="微软雅黑" w:eastAsia="仿宋"/>
          <w:sz w:val="28"/>
          <w:szCs w:val="28"/>
          <w:lang w:eastAsia="zh-CN"/>
        </w:rPr>
        <w:t>2026</w:t>
      </w:r>
      <w:r>
        <w:rPr>
          <w:rFonts w:hint="eastAsia" w:ascii="仿宋" w:hAnsi="微软雅黑" w:eastAsia="仿宋"/>
          <w:sz w:val="28"/>
          <w:szCs w:val="28"/>
        </w:rPr>
        <w:t>年在职人员增加4人，退休人员增加1人，因此预算数较上年增加。</w:t>
      </w:r>
    </w:p>
    <w:p>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项目支出394.15万元，比上年预算增加60.55万元，增长18.15%，主要原因是</w:t>
      </w:r>
      <w:r>
        <w:rPr>
          <w:rFonts w:hint="eastAsia" w:ascii="仿宋" w:hAnsi="微软雅黑" w:eastAsia="仿宋"/>
          <w:sz w:val="28"/>
          <w:szCs w:val="28"/>
          <w:lang w:val="en-US" w:eastAsia="zh-CN"/>
        </w:rPr>
        <w:t>2026</w:t>
      </w:r>
      <w:r>
        <w:rPr>
          <w:rFonts w:hint="eastAsia" w:ascii="仿宋" w:hAnsi="微软雅黑" w:eastAsia="仿宋"/>
          <w:sz w:val="28"/>
          <w:szCs w:val="28"/>
        </w:rPr>
        <w:t>年</w:t>
      </w:r>
      <w:r>
        <w:rPr>
          <w:rFonts w:hint="eastAsia" w:ascii="仿宋" w:hAnsi="微软雅黑" w:eastAsia="仿宋"/>
          <w:sz w:val="28"/>
          <w:szCs w:val="28"/>
          <w:lang w:eastAsia="zh-CN"/>
        </w:rPr>
        <w:t>新增中央义务教育薄弱环节改善与能力提升补助资金</w:t>
      </w:r>
      <w:r>
        <w:rPr>
          <w:rFonts w:hint="eastAsia" w:ascii="仿宋" w:hAnsi="微软雅黑" w:eastAsia="仿宋"/>
          <w:sz w:val="28"/>
          <w:szCs w:val="28"/>
        </w:rPr>
        <w:t>班班通项目，因此预算数较上年增加</w:t>
      </w:r>
      <w:r>
        <w:rPr>
          <w:rFonts w:hint="eastAsia" w:ascii="仿宋" w:hAnsi="微软雅黑" w:eastAsia="仿宋"/>
          <w:sz w:val="28"/>
          <w:szCs w:val="28"/>
          <w:lang w:eastAsia="zh-CN"/>
        </w:rPr>
        <w:t>。</w:t>
      </w:r>
    </w:p>
    <w:p>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1、教育支出（类）2,818.29万元，占75.89%。</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2、社会保障和就业支出（类）443.61万元，占11.95%。</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3、卫生健康支出（类）170.65万元，占4.60%。</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4、住房保障支出（类）281.04万元，占7.57%。</w:t>
      </w:r>
    </w:p>
    <w:p>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pPr>
        <w:widowControl/>
        <w:spacing w:line="560" w:lineRule="exact"/>
        <w:ind w:firstLine="560" w:firstLineChars="200"/>
        <w:rPr>
          <w:rFonts w:hint="default" w:ascii="仿宋" w:hAnsi="微软雅黑" w:eastAsia="仿宋"/>
          <w:color w:val="auto"/>
          <w:sz w:val="28"/>
          <w:szCs w:val="28"/>
        </w:rPr>
      </w:pPr>
      <w:r>
        <w:rPr>
          <w:rFonts w:hint="eastAsia" w:ascii="仿宋" w:hAnsi="微软雅黑" w:eastAsia="仿宋"/>
          <w:sz w:val="28"/>
          <w:szCs w:val="28"/>
        </w:rPr>
        <w:t>1、教育支出（类）普通教育（款）初中教育（项）：</w:t>
      </w:r>
      <w:r>
        <w:rPr>
          <w:rFonts w:hint="eastAsia" w:ascii="仿宋" w:hAnsi="微软雅黑" w:eastAsia="仿宋"/>
          <w:sz w:val="28"/>
          <w:szCs w:val="28"/>
          <w:lang w:eastAsia="zh-CN"/>
        </w:rPr>
        <w:t>2026</w:t>
      </w:r>
      <w:r>
        <w:rPr>
          <w:rFonts w:hint="eastAsia" w:ascii="仿宋" w:hAnsi="微软雅黑" w:eastAsia="仿宋"/>
          <w:sz w:val="28"/>
          <w:szCs w:val="28"/>
        </w:rPr>
        <w:t>年预算数为2,818.29万元，比上年预算增加310.34万元，增长12.37%，主要原因是</w:t>
      </w:r>
      <w:r>
        <w:rPr>
          <w:rFonts w:hint="eastAsia" w:ascii="仿宋" w:hAnsi="微软雅黑" w:eastAsia="仿宋"/>
          <w:sz w:val="28"/>
          <w:szCs w:val="28"/>
          <w:lang w:eastAsia="zh-CN"/>
        </w:rPr>
        <w:t>2025</w:t>
      </w:r>
      <w:r>
        <w:rPr>
          <w:rFonts w:hint="eastAsia" w:ascii="仿宋" w:hAnsi="微软雅黑" w:eastAsia="仿宋"/>
          <w:sz w:val="28"/>
          <w:szCs w:val="28"/>
        </w:rPr>
        <w:t>年年底基</w:t>
      </w:r>
      <w:r>
        <w:rPr>
          <w:rFonts w:hint="eastAsia" w:ascii="仿宋" w:hAnsi="微软雅黑" w:eastAsia="仿宋"/>
          <w:color w:val="auto"/>
          <w:sz w:val="28"/>
          <w:szCs w:val="28"/>
        </w:rPr>
        <w:t>本工资调增，</w:t>
      </w:r>
      <w:r>
        <w:rPr>
          <w:rFonts w:hint="eastAsia" w:ascii="仿宋" w:hAnsi="微软雅黑" w:eastAsia="仿宋"/>
          <w:color w:val="auto"/>
          <w:sz w:val="28"/>
          <w:szCs w:val="28"/>
          <w:lang w:val="en-US" w:eastAsia="zh-CN"/>
        </w:rPr>
        <w:t>在职人员</w:t>
      </w:r>
      <w:r>
        <w:rPr>
          <w:rFonts w:hint="eastAsia" w:ascii="仿宋" w:hAnsi="微软雅黑" w:eastAsia="仿宋"/>
          <w:color w:val="auto"/>
          <w:sz w:val="28"/>
          <w:szCs w:val="28"/>
        </w:rPr>
        <w:t>较上年增加4人，因此预算数较上年增加。</w:t>
      </w:r>
    </w:p>
    <w:p>
      <w:pPr>
        <w:widowControl/>
        <w:spacing w:line="560" w:lineRule="exact"/>
        <w:ind w:firstLine="560" w:firstLineChars="200"/>
        <w:rPr>
          <w:rFonts w:hint="eastAsia" w:ascii="仿宋" w:hAnsi="微软雅黑" w:eastAsia="仿宋"/>
          <w:color w:val="auto"/>
          <w:sz w:val="28"/>
          <w:szCs w:val="28"/>
          <w:highlight w:val="none"/>
          <w:lang w:eastAsia="zh-CN"/>
        </w:rPr>
      </w:pPr>
      <w:r>
        <w:rPr>
          <w:rFonts w:hint="eastAsia" w:ascii="仿宋" w:hAnsi="微软雅黑" w:eastAsia="仿宋"/>
          <w:color w:val="auto"/>
          <w:sz w:val="28"/>
          <w:szCs w:val="28"/>
          <w:highlight w:val="none"/>
        </w:rPr>
        <w:t>2、教育支出（类）特殊教育（款）特殊学校教育（项）：</w:t>
      </w:r>
      <w:r>
        <w:rPr>
          <w:rFonts w:hint="eastAsia" w:ascii="仿宋" w:hAnsi="微软雅黑" w:eastAsia="仿宋"/>
          <w:color w:val="auto"/>
          <w:sz w:val="28"/>
          <w:szCs w:val="28"/>
          <w:highlight w:val="none"/>
          <w:lang w:eastAsia="zh-CN"/>
        </w:rPr>
        <w:t>2026</w:t>
      </w:r>
      <w:r>
        <w:rPr>
          <w:rFonts w:hint="eastAsia" w:ascii="仿宋" w:hAnsi="微软雅黑" w:eastAsia="仿宋"/>
          <w:color w:val="auto"/>
          <w:sz w:val="28"/>
          <w:szCs w:val="28"/>
          <w:highlight w:val="none"/>
        </w:rPr>
        <w:t>年预算数为0.00万元，比上年预算减少1.95万元，下降100.00%，主要原因是</w:t>
      </w:r>
      <w:r>
        <w:rPr>
          <w:rFonts w:hint="eastAsia" w:ascii="仿宋" w:hAnsi="微软雅黑" w:eastAsia="仿宋"/>
          <w:color w:val="auto"/>
          <w:sz w:val="28"/>
          <w:szCs w:val="28"/>
          <w:highlight w:val="none"/>
          <w:lang w:val="en-US" w:eastAsia="zh-CN"/>
        </w:rPr>
        <w:t>本年度特殊学校教育支出由</w:t>
      </w:r>
      <w:r>
        <w:rPr>
          <w:rFonts w:hint="eastAsia" w:ascii="仿宋" w:hAnsi="微软雅黑" w:eastAsia="仿宋"/>
          <w:color w:val="auto"/>
          <w:sz w:val="28"/>
          <w:szCs w:val="28"/>
          <w:highlight w:val="none"/>
        </w:rPr>
        <w:t>特殊学校教育（项）</w:t>
      </w:r>
      <w:r>
        <w:rPr>
          <w:rFonts w:hint="eastAsia" w:ascii="仿宋" w:hAnsi="微软雅黑" w:eastAsia="仿宋"/>
          <w:color w:val="auto"/>
          <w:sz w:val="28"/>
          <w:szCs w:val="28"/>
          <w:highlight w:val="none"/>
          <w:lang w:val="en-US" w:eastAsia="zh-CN"/>
        </w:rPr>
        <w:t>调整为</w:t>
      </w:r>
      <w:r>
        <w:rPr>
          <w:rFonts w:hint="eastAsia" w:ascii="仿宋" w:hAnsi="微软雅黑" w:eastAsia="仿宋"/>
          <w:sz w:val="28"/>
          <w:szCs w:val="28"/>
        </w:rPr>
        <w:t>初中教育（项）</w:t>
      </w:r>
      <w:r>
        <w:rPr>
          <w:rFonts w:hint="eastAsia" w:ascii="仿宋" w:hAnsi="微软雅黑" w:eastAsia="仿宋"/>
          <w:color w:val="auto"/>
          <w:sz w:val="28"/>
          <w:szCs w:val="28"/>
          <w:highlight w:val="none"/>
          <w:lang w:eastAsia="zh-CN"/>
        </w:rPr>
        <w:t>，</w:t>
      </w:r>
      <w:r>
        <w:rPr>
          <w:rFonts w:hint="eastAsia" w:ascii="仿宋" w:hAnsi="微软雅黑" w:eastAsia="仿宋"/>
          <w:color w:val="auto"/>
          <w:sz w:val="28"/>
          <w:szCs w:val="28"/>
          <w:highlight w:val="none"/>
        </w:rPr>
        <w:t>因此预算数较上年减少</w:t>
      </w:r>
      <w:r>
        <w:rPr>
          <w:rFonts w:hint="eastAsia" w:ascii="仿宋" w:hAnsi="微软雅黑" w:eastAsia="仿宋"/>
          <w:color w:val="auto"/>
          <w:sz w:val="28"/>
          <w:szCs w:val="28"/>
          <w:highlight w:val="none"/>
          <w:lang w:eastAsia="zh-CN"/>
        </w:rPr>
        <w:t>。</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3、社会保障和就业支出（类）行政事业单位养老支出（款）事业单位离退休（项）：</w:t>
      </w:r>
      <w:r>
        <w:rPr>
          <w:rFonts w:hint="eastAsia" w:ascii="仿宋" w:hAnsi="微软雅黑" w:eastAsia="仿宋"/>
          <w:sz w:val="28"/>
          <w:szCs w:val="28"/>
          <w:lang w:eastAsia="zh-CN"/>
        </w:rPr>
        <w:t>2026</w:t>
      </w:r>
      <w:r>
        <w:rPr>
          <w:rFonts w:hint="eastAsia" w:ascii="仿宋" w:hAnsi="微软雅黑" w:eastAsia="仿宋"/>
          <w:sz w:val="28"/>
          <w:szCs w:val="28"/>
        </w:rPr>
        <w:t>年预算数为104.79万元，比上年预算减少22.73万元，下降17.82%，主要原因是根据新医保发〔2023〕58号相关规定，</w:t>
      </w:r>
      <w:r>
        <w:rPr>
          <w:rFonts w:hint="eastAsia" w:ascii="仿宋" w:hAnsi="微软雅黑" w:eastAsia="仿宋"/>
          <w:sz w:val="28"/>
          <w:szCs w:val="28"/>
          <w:lang w:eastAsia="zh-CN"/>
        </w:rPr>
        <w:t>部门</w:t>
      </w:r>
      <w:r>
        <w:rPr>
          <w:rFonts w:hint="eastAsia" w:ascii="仿宋" w:hAnsi="微软雅黑" w:eastAsia="仿宋"/>
          <w:sz w:val="28"/>
          <w:szCs w:val="28"/>
        </w:rPr>
        <w:t>退休人员医保缴费年限已满，不再缴纳医疗保险，因此</w:t>
      </w:r>
      <w:r>
        <w:rPr>
          <w:rFonts w:hint="eastAsia" w:ascii="仿宋" w:hAnsi="微软雅黑" w:eastAsia="仿宋"/>
          <w:sz w:val="28"/>
          <w:szCs w:val="28"/>
          <w:lang w:val="en-US" w:eastAsia="zh-CN"/>
        </w:rPr>
        <w:t>预算数较</w:t>
      </w:r>
      <w:r>
        <w:rPr>
          <w:rFonts w:hint="eastAsia" w:ascii="仿宋" w:hAnsi="微软雅黑" w:eastAsia="仿宋"/>
          <w:sz w:val="28"/>
          <w:szCs w:val="28"/>
        </w:rPr>
        <w:t>上年</w:t>
      </w:r>
      <w:r>
        <w:rPr>
          <w:rFonts w:hint="eastAsia" w:ascii="仿宋" w:hAnsi="微软雅黑" w:eastAsia="仿宋"/>
          <w:sz w:val="28"/>
          <w:szCs w:val="28"/>
          <w:lang w:val="en-US" w:eastAsia="zh-CN"/>
        </w:rPr>
        <w:t>减少</w:t>
      </w:r>
      <w:r>
        <w:rPr>
          <w:rFonts w:hint="eastAsia" w:ascii="仿宋" w:hAnsi="微软雅黑" w:eastAsia="仿宋"/>
          <w:sz w:val="28"/>
          <w:szCs w:val="28"/>
        </w:rPr>
        <w:t>。</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4、社会保障和就业支出（类）行政事业单位养老支出（款）机关事业单位基本养老保险缴费支出（项）：</w:t>
      </w:r>
      <w:r>
        <w:rPr>
          <w:rFonts w:hint="eastAsia" w:ascii="仿宋" w:hAnsi="微软雅黑" w:eastAsia="仿宋"/>
          <w:sz w:val="28"/>
          <w:szCs w:val="28"/>
          <w:lang w:eastAsia="zh-CN"/>
        </w:rPr>
        <w:t>2026</w:t>
      </w:r>
      <w:r>
        <w:rPr>
          <w:rFonts w:hint="eastAsia" w:ascii="仿宋" w:hAnsi="微软雅黑" w:eastAsia="仿宋"/>
          <w:sz w:val="28"/>
          <w:szCs w:val="28"/>
        </w:rPr>
        <w:t>年预算数为338.82万元，比上年预算增加27.97万元，增长9.00%，主要原因是</w:t>
      </w:r>
      <w:r>
        <w:rPr>
          <w:rFonts w:hint="eastAsia" w:ascii="仿宋" w:hAnsi="微软雅黑" w:eastAsia="仿宋"/>
          <w:sz w:val="28"/>
          <w:szCs w:val="28"/>
          <w:lang w:eastAsia="zh-CN"/>
        </w:rPr>
        <w:t>2026</w:t>
      </w:r>
      <w:r>
        <w:rPr>
          <w:rFonts w:hint="eastAsia" w:ascii="仿宋" w:hAnsi="微软雅黑" w:eastAsia="仿宋"/>
          <w:sz w:val="28"/>
          <w:szCs w:val="28"/>
        </w:rPr>
        <w:t>年在职人员增加，因此预算数较上年增加。</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仿宋" w:hAnsi="微软雅黑" w:eastAsia="仿宋"/>
          <w:sz w:val="28"/>
          <w:szCs w:val="28"/>
        </w:rPr>
      </w:pPr>
      <w:r>
        <w:rPr>
          <w:rFonts w:hint="eastAsia" w:ascii="仿宋" w:hAnsi="微软雅黑" w:eastAsia="仿宋"/>
          <w:sz w:val="28"/>
          <w:szCs w:val="28"/>
        </w:rPr>
        <w:t>5、社会保障和就业支出（类）行政事业单位养老支出（款）机关事业单位职业年金缴费支出（项）：</w:t>
      </w:r>
      <w:r>
        <w:rPr>
          <w:rFonts w:hint="eastAsia" w:ascii="仿宋" w:hAnsi="微软雅黑" w:eastAsia="仿宋"/>
          <w:sz w:val="28"/>
          <w:szCs w:val="28"/>
          <w:lang w:eastAsia="zh-CN"/>
        </w:rPr>
        <w:t>2026</w:t>
      </w:r>
      <w:r>
        <w:rPr>
          <w:rFonts w:hint="eastAsia" w:ascii="仿宋" w:hAnsi="微软雅黑" w:eastAsia="仿宋"/>
          <w:sz w:val="28"/>
          <w:szCs w:val="28"/>
        </w:rPr>
        <w:t>年预算数为0.00万元，比上年预算减少155.43万元，下降100.00%，主要原因是</w:t>
      </w:r>
      <w:r>
        <w:rPr>
          <w:rFonts w:hint="eastAsia" w:ascii="仿宋" w:hAnsi="微软雅黑" w:eastAsia="仿宋"/>
          <w:sz w:val="28"/>
          <w:szCs w:val="28"/>
          <w:lang w:eastAsia="zh-CN"/>
        </w:rPr>
        <w:t>2026</w:t>
      </w:r>
      <w:r>
        <w:rPr>
          <w:rFonts w:hint="eastAsia" w:ascii="仿宋" w:hAnsi="微软雅黑" w:eastAsia="仿宋"/>
          <w:sz w:val="28"/>
          <w:szCs w:val="28"/>
        </w:rPr>
        <w:t>年</w:t>
      </w:r>
      <w:r>
        <w:rPr>
          <w:rFonts w:hint="eastAsia" w:ascii="仿宋" w:hAnsi="微软雅黑" w:eastAsia="仿宋"/>
          <w:sz w:val="28"/>
          <w:szCs w:val="28"/>
          <w:lang w:val="en-US" w:eastAsia="zh-CN"/>
        </w:rPr>
        <w:t>职业年金由财政统一代编</w:t>
      </w:r>
      <w:r>
        <w:rPr>
          <w:rFonts w:hint="eastAsia" w:ascii="仿宋" w:hAnsi="微软雅黑" w:eastAsia="仿宋"/>
          <w:sz w:val="28"/>
          <w:szCs w:val="28"/>
          <w:lang w:eastAsia="zh-CN"/>
        </w:rPr>
        <w:t>，</w:t>
      </w:r>
      <w:r>
        <w:rPr>
          <w:rFonts w:hint="eastAsia" w:ascii="仿宋" w:hAnsi="微软雅黑" w:eastAsia="仿宋"/>
          <w:sz w:val="28"/>
          <w:szCs w:val="28"/>
          <w:lang w:val="en-US" w:eastAsia="zh-CN"/>
        </w:rPr>
        <w:t>部门减少了职业年金的支出预算，因此</w:t>
      </w:r>
      <w:r>
        <w:rPr>
          <w:rFonts w:hint="eastAsia" w:ascii="仿宋" w:hAnsi="微软雅黑" w:eastAsia="仿宋"/>
          <w:sz w:val="28"/>
          <w:szCs w:val="28"/>
          <w:lang w:eastAsia="zh-CN"/>
        </w:rPr>
        <w:t>预算数较上年</w:t>
      </w:r>
      <w:r>
        <w:rPr>
          <w:rFonts w:hint="eastAsia" w:ascii="仿宋" w:hAnsi="微软雅黑" w:eastAsia="仿宋"/>
          <w:sz w:val="28"/>
          <w:szCs w:val="28"/>
          <w:lang w:val="en-US" w:eastAsia="zh-CN"/>
        </w:rPr>
        <w:t>减少</w:t>
      </w:r>
      <w:r>
        <w:rPr>
          <w:rFonts w:hint="eastAsia" w:ascii="仿宋" w:hAnsi="微软雅黑" w:eastAsia="仿宋"/>
          <w:sz w:val="28"/>
          <w:szCs w:val="28"/>
        </w:rPr>
        <w:t>。</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6、卫生健康支出（类）行政事业单位医疗（款）事业单位医疗（项）：</w:t>
      </w:r>
      <w:r>
        <w:rPr>
          <w:rFonts w:hint="eastAsia" w:ascii="仿宋" w:hAnsi="微软雅黑" w:eastAsia="仿宋"/>
          <w:sz w:val="28"/>
          <w:szCs w:val="28"/>
          <w:lang w:eastAsia="zh-CN"/>
        </w:rPr>
        <w:t>2026</w:t>
      </w:r>
      <w:r>
        <w:rPr>
          <w:rFonts w:hint="eastAsia" w:ascii="仿宋" w:hAnsi="微软雅黑" w:eastAsia="仿宋"/>
          <w:sz w:val="28"/>
          <w:szCs w:val="28"/>
        </w:rPr>
        <w:t>年预算数为170.65万元，比上年预算增加15.22万元，增长9.79%，主要原因是</w:t>
      </w:r>
      <w:r>
        <w:rPr>
          <w:rFonts w:hint="eastAsia" w:ascii="仿宋" w:hAnsi="微软雅黑" w:eastAsia="仿宋"/>
          <w:sz w:val="28"/>
          <w:szCs w:val="28"/>
          <w:lang w:eastAsia="zh-CN"/>
        </w:rPr>
        <w:t>2026</w:t>
      </w:r>
      <w:r>
        <w:rPr>
          <w:rFonts w:hint="eastAsia" w:ascii="仿宋" w:hAnsi="微软雅黑" w:eastAsia="仿宋"/>
          <w:sz w:val="28"/>
          <w:szCs w:val="28"/>
        </w:rPr>
        <w:t>年在职人员增加，因此</w:t>
      </w:r>
      <w:r>
        <w:rPr>
          <w:rFonts w:hint="eastAsia" w:ascii="仿宋" w:hAnsi="微软雅黑" w:eastAsia="仿宋"/>
          <w:sz w:val="28"/>
          <w:szCs w:val="28"/>
          <w:lang w:val="en-US" w:eastAsia="zh-CN"/>
        </w:rPr>
        <w:t>预算较上年有所增加</w:t>
      </w:r>
      <w:r>
        <w:rPr>
          <w:rFonts w:hint="eastAsia" w:ascii="仿宋" w:hAnsi="微软雅黑" w:eastAsia="仿宋"/>
          <w:sz w:val="28"/>
          <w:szCs w:val="28"/>
        </w:rPr>
        <w:t>。</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7、住房保障支出（类）住房改革支出（款）住房公积金（项）：</w:t>
      </w:r>
      <w:r>
        <w:rPr>
          <w:rFonts w:hint="eastAsia" w:ascii="仿宋" w:hAnsi="微软雅黑" w:eastAsia="仿宋"/>
          <w:sz w:val="28"/>
          <w:szCs w:val="28"/>
          <w:lang w:eastAsia="zh-CN"/>
        </w:rPr>
        <w:t>2026</w:t>
      </w:r>
      <w:r>
        <w:rPr>
          <w:rFonts w:hint="eastAsia" w:ascii="仿宋" w:hAnsi="微软雅黑" w:eastAsia="仿宋"/>
          <w:sz w:val="28"/>
          <w:szCs w:val="28"/>
        </w:rPr>
        <w:t>年预算数为281.04万元，比上年预算增加30.11万元，增长12.00%，主要原因是</w:t>
      </w:r>
      <w:r>
        <w:rPr>
          <w:rFonts w:hint="eastAsia" w:ascii="仿宋" w:hAnsi="微软雅黑" w:eastAsia="仿宋"/>
          <w:sz w:val="28"/>
          <w:szCs w:val="28"/>
          <w:lang w:eastAsia="zh-CN"/>
        </w:rPr>
        <w:t>2026</w:t>
      </w:r>
      <w:r>
        <w:rPr>
          <w:rFonts w:hint="eastAsia" w:ascii="仿宋" w:hAnsi="微软雅黑" w:eastAsia="仿宋"/>
          <w:sz w:val="28"/>
          <w:szCs w:val="28"/>
        </w:rPr>
        <w:t>年在职人员增加，</w:t>
      </w:r>
      <w:r>
        <w:rPr>
          <w:rFonts w:hint="eastAsia" w:ascii="仿宋" w:hAnsi="微软雅黑" w:eastAsia="仿宋"/>
          <w:sz w:val="28"/>
          <w:szCs w:val="28"/>
          <w:lang w:eastAsia="zh-CN"/>
        </w:rPr>
        <w:t>2025</w:t>
      </w:r>
      <w:r>
        <w:rPr>
          <w:rFonts w:hint="eastAsia" w:ascii="仿宋" w:hAnsi="微软雅黑" w:eastAsia="仿宋"/>
          <w:sz w:val="28"/>
          <w:szCs w:val="28"/>
        </w:rPr>
        <w:t>年7月住房基数有所调整，住房公积金预算增加，因此预算数较上年增加。</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关于额敏县第六中学</w:t>
      </w:r>
      <w:r>
        <w:rPr>
          <w:rFonts w:hint="eastAsia" w:ascii="仿宋" w:hAnsi="华文楷体" w:eastAsia="仿宋"/>
          <w:sz w:val="28"/>
          <w:szCs w:val="28"/>
          <w:lang w:eastAsia="zh-CN"/>
        </w:rPr>
        <w:t>2026</w:t>
      </w:r>
      <w:r>
        <w:rPr>
          <w:rFonts w:hint="eastAsia" w:ascii="仿宋" w:hAnsi="华文楷体" w:eastAsia="仿宋"/>
          <w:sz w:val="28"/>
          <w:szCs w:val="28"/>
        </w:rPr>
        <w:t>年一般公共预算基本支出情况说明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额敏县第六中学</w:t>
      </w:r>
      <w:r>
        <w:rPr>
          <w:rFonts w:hint="eastAsia" w:ascii="仿宋" w:hAnsi="微软雅黑" w:eastAsia="仿宋"/>
          <w:sz w:val="28"/>
          <w:szCs w:val="28"/>
          <w:lang w:eastAsia="zh-CN"/>
        </w:rPr>
        <w:t>2026</w:t>
      </w:r>
      <w:r>
        <w:rPr>
          <w:rFonts w:hint="eastAsia" w:ascii="仿宋" w:hAnsi="微软雅黑" w:eastAsia="仿宋"/>
          <w:sz w:val="28"/>
          <w:szCs w:val="28"/>
        </w:rPr>
        <w:t>年一般公共预算基本支出3,319.43万元，其中：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人员经费3,260.89万元，主要包括：基本工资、津贴补贴、奖金、绩效工资、机关事业单位基本养老保险缴费、职工基本医疗保险缴费、其他社会保障缴费、住房公积金、其他工资福利支出、退休费、生活补助、奖励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公用经费58.54万元，主要包括：工会经费、福利费。</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关于额敏县第六中学</w:t>
      </w:r>
      <w:r>
        <w:rPr>
          <w:rFonts w:hint="eastAsia" w:ascii="仿宋" w:hAnsi="华文楷体" w:eastAsia="仿宋"/>
          <w:sz w:val="28"/>
          <w:szCs w:val="28"/>
          <w:lang w:eastAsia="zh-CN"/>
        </w:rPr>
        <w:t>2026</w:t>
      </w:r>
      <w:r>
        <w:rPr>
          <w:rFonts w:hint="eastAsia" w:ascii="仿宋" w:hAnsi="华文楷体" w:eastAsia="仿宋"/>
          <w:sz w:val="28"/>
          <w:szCs w:val="28"/>
        </w:rPr>
        <w:t>年一般公共预算项目支出情况说明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（一）项目名称：</w:t>
      </w:r>
      <w:r>
        <w:rPr>
          <w:rFonts w:hint="eastAsia" w:ascii="仿宋" w:hAnsi="微软雅黑" w:eastAsia="仿宋"/>
          <w:sz w:val="28"/>
          <w:szCs w:val="28"/>
          <w:lang w:eastAsia="zh-CN"/>
        </w:rPr>
        <w:t>2026</w:t>
      </w:r>
      <w:r>
        <w:rPr>
          <w:rFonts w:hint="eastAsia" w:ascii="仿宋" w:hAnsi="微软雅黑" w:eastAsia="仿宋"/>
          <w:sz w:val="28"/>
          <w:szCs w:val="28"/>
        </w:rPr>
        <w:t>年城乡义务教育生均公用经费-初中县级配套资金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w:t>
      </w:r>
      <w:r>
        <w:rPr>
          <w:rFonts w:hint="eastAsia" w:ascii="仿宋" w:hAnsi="微软雅黑" w:eastAsia="仿宋"/>
          <w:sz w:val="28"/>
          <w:szCs w:val="28"/>
          <w:lang w:val="en-US" w:eastAsia="zh-CN"/>
        </w:rPr>
        <w:t>新政办发</w:t>
      </w:r>
      <w:r>
        <w:rPr>
          <w:rFonts w:hint="eastAsia" w:ascii="仿宋" w:hAnsi="微软雅黑" w:eastAsia="仿宋"/>
          <w:sz w:val="28"/>
          <w:szCs w:val="28"/>
          <w:lang w:eastAsia="zh-CN"/>
        </w:rPr>
        <w:t>〔202</w:t>
      </w:r>
      <w:r>
        <w:rPr>
          <w:rFonts w:hint="eastAsia" w:ascii="仿宋" w:hAnsi="微软雅黑" w:eastAsia="仿宋"/>
          <w:sz w:val="28"/>
          <w:szCs w:val="28"/>
          <w:lang w:val="en-US" w:eastAsia="zh-CN"/>
        </w:rPr>
        <w:t>0</w:t>
      </w:r>
      <w:r>
        <w:rPr>
          <w:rFonts w:hint="eastAsia" w:ascii="仿宋" w:hAnsi="微软雅黑" w:eastAsia="仿宋"/>
          <w:sz w:val="28"/>
          <w:szCs w:val="28"/>
          <w:lang w:eastAsia="zh-CN"/>
        </w:rPr>
        <w:t>〕</w:t>
      </w:r>
      <w:r>
        <w:rPr>
          <w:rFonts w:hint="eastAsia" w:ascii="仿宋" w:hAnsi="微软雅黑" w:eastAsia="仿宋"/>
          <w:sz w:val="28"/>
          <w:szCs w:val="28"/>
          <w:lang w:val="en-US" w:eastAsia="zh-CN"/>
        </w:rPr>
        <w:t>45</w:t>
      </w:r>
      <w:r>
        <w:rPr>
          <w:rFonts w:hint="eastAsia" w:ascii="仿宋" w:hAnsi="微软雅黑" w:eastAsia="仿宋"/>
          <w:sz w:val="28"/>
          <w:szCs w:val="28"/>
          <w:lang w:eastAsia="zh-CN"/>
        </w:rPr>
        <w:t>号《</w:t>
      </w:r>
      <w:r>
        <w:rPr>
          <w:rFonts w:hint="eastAsia" w:ascii="仿宋" w:hAnsi="微软雅黑" w:eastAsia="仿宋"/>
          <w:sz w:val="28"/>
          <w:szCs w:val="28"/>
          <w:lang w:val="en-US" w:eastAsia="zh-CN"/>
        </w:rPr>
        <w:t>印发关于教育领域自治区以下财政事权和支出责任划分改革实施方案的通知</w:t>
      </w:r>
      <w:r>
        <w:rPr>
          <w:rFonts w:hint="eastAsia" w:ascii="仿宋" w:hAnsi="微软雅黑" w:eastAsia="仿宋"/>
          <w:sz w:val="28"/>
          <w:szCs w:val="28"/>
          <w:lang w:eastAsia="zh-CN"/>
        </w:rPr>
        <w:t>》</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预算安排规模：36.82万元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项目承担单位：额敏县第六中学</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w:t>
      </w:r>
      <w:r>
        <w:rPr>
          <w:rFonts w:hint="eastAsia" w:ascii="仿宋" w:hAnsi="微软雅黑" w:eastAsia="仿宋"/>
          <w:sz w:val="28"/>
          <w:szCs w:val="28"/>
          <w:lang w:eastAsia="zh-CN"/>
        </w:rPr>
        <w:t>用于</w:t>
      </w:r>
      <w:r>
        <w:rPr>
          <w:rFonts w:hint="eastAsia" w:ascii="仿宋" w:hAnsi="微软雅黑" w:eastAsia="仿宋"/>
          <w:sz w:val="28"/>
          <w:szCs w:val="28"/>
        </w:rPr>
        <w:t>办公费10</w:t>
      </w:r>
      <w:r>
        <w:rPr>
          <w:rFonts w:hint="eastAsia" w:ascii="仿宋" w:hAnsi="微软雅黑" w:eastAsia="仿宋"/>
          <w:sz w:val="28"/>
          <w:szCs w:val="28"/>
          <w:lang w:val="en-US" w:eastAsia="zh-CN"/>
        </w:rPr>
        <w:t>.00</w:t>
      </w:r>
      <w:r>
        <w:rPr>
          <w:rFonts w:hint="eastAsia" w:ascii="仿宋" w:hAnsi="微软雅黑" w:eastAsia="仿宋"/>
          <w:sz w:val="28"/>
          <w:szCs w:val="28"/>
        </w:rPr>
        <w:t>万元，维修费10</w:t>
      </w:r>
      <w:r>
        <w:rPr>
          <w:rFonts w:hint="eastAsia" w:ascii="仿宋" w:hAnsi="微软雅黑" w:eastAsia="仿宋"/>
          <w:sz w:val="28"/>
          <w:szCs w:val="28"/>
          <w:lang w:val="en-US" w:eastAsia="zh-CN"/>
        </w:rPr>
        <w:t>.00</w:t>
      </w:r>
      <w:r>
        <w:rPr>
          <w:rFonts w:hint="eastAsia" w:ascii="仿宋" w:hAnsi="微软雅黑" w:eastAsia="仿宋"/>
          <w:sz w:val="28"/>
          <w:szCs w:val="28"/>
        </w:rPr>
        <w:t>万元，水费1</w:t>
      </w:r>
      <w:r>
        <w:rPr>
          <w:rFonts w:hint="eastAsia" w:ascii="仿宋" w:hAnsi="微软雅黑" w:eastAsia="仿宋"/>
          <w:sz w:val="28"/>
          <w:szCs w:val="28"/>
          <w:lang w:val="en-US" w:eastAsia="zh-CN"/>
        </w:rPr>
        <w:t>.00</w:t>
      </w:r>
      <w:r>
        <w:rPr>
          <w:rFonts w:hint="eastAsia" w:ascii="仿宋" w:hAnsi="微软雅黑" w:eastAsia="仿宋"/>
          <w:sz w:val="28"/>
          <w:szCs w:val="28"/>
        </w:rPr>
        <w:t>万元，电费5</w:t>
      </w:r>
      <w:r>
        <w:rPr>
          <w:rFonts w:hint="eastAsia" w:ascii="仿宋" w:hAnsi="微软雅黑" w:eastAsia="仿宋"/>
          <w:sz w:val="28"/>
          <w:szCs w:val="28"/>
          <w:lang w:val="en-US" w:eastAsia="zh-CN"/>
        </w:rPr>
        <w:t>.00</w:t>
      </w:r>
      <w:r>
        <w:rPr>
          <w:rFonts w:hint="eastAsia" w:ascii="仿宋" w:hAnsi="微软雅黑" w:eastAsia="仿宋"/>
          <w:sz w:val="28"/>
          <w:szCs w:val="28"/>
        </w:rPr>
        <w:t>万元，邮电费4.86万元，取暖费5.96万元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资金执行时间：</w:t>
      </w:r>
      <w:r>
        <w:rPr>
          <w:rFonts w:hint="eastAsia" w:ascii="仿宋" w:hAnsi="微软雅黑" w:eastAsia="仿宋"/>
          <w:sz w:val="28"/>
          <w:szCs w:val="28"/>
          <w:lang w:eastAsia="zh-CN"/>
        </w:rPr>
        <w:t>2026</w:t>
      </w:r>
      <w:r>
        <w:rPr>
          <w:rFonts w:hint="eastAsia" w:ascii="仿宋" w:hAnsi="微软雅黑" w:eastAsia="仿宋"/>
          <w:sz w:val="28"/>
          <w:szCs w:val="28"/>
        </w:rPr>
        <w:t>年1月1日-</w:t>
      </w:r>
      <w:r>
        <w:rPr>
          <w:rFonts w:hint="eastAsia" w:ascii="仿宋" w:hAnsi="微软雅黑" w:eastAsia="仿宋"/>
          <w:sz w:val="28"/>
          <w:szCs w:val="28"/>
          <w:lang w:eastAsia="zh-CN"/>
        </w:rPr>
        <w:t>2026</w:t>
      </w:r>
      <w:r>
        <w:rPr>
          <w:rFonts w:hint="eastAsia" w:ascii="仿宋" w:hAnsi="微软雅黑" w:eastAsia="仿宋"/>
          <w:sz w:val="28"/>
          <w:szCs w:val="28"/>
        </w:rPr>
        <w:t>年12月26日</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（二）项目名称：</w:t>
      </w:r>
      <w:r>
        <w:rPr>
          <w:rFonts w:hint="eastAsia" w:ascii="仿宋" w:hAnsi="微软雅黑" w:eastAsia="仿宋"/>
          <w:sz w:val="28"/>
          <w:szCs w:val="28"/>
          <w:lang w:eastAsia="zh-CN"/>
        </w:rPr>
        <w:t>2026</w:t>
      </w:r>
      <w:r>
        <w:rPr>
          <w:rFonts w:hint="eastAsia" w:ascii="仿宋" w:hAnsi="微软雅黑" w:eastAsia="仿宋"/>
          <w:sz w:val="28"/>
          <w:szCs w:val="28"/>
        </w:rPr>
        <w:t>年义务教育阶段特殊教育学校和随班就读残疾学生</w:t>
      </w:r>
      <w:r>
        <w:rPr>
          <w:rFonts w:hint="eastAsia" w:ascii="仿宋" w:hAnsi="微软雅黑" w:eastAsia="仿宋"/>
          <w:sz w:val="28"/>
          <w:szCs w:val="28"/>
          <w:lang w:eastAsia="zh-CN"/>
        </w:rPr>
        <w:t>生</w:t>
      </w:r>
      <w:r>
        <w:rPr>
          <w:rFonts w:hint="eastAsia" w:ascii="仿宋" w:hAnsi="微软雅黑" w:eastAsia="仿宋"/>
          <w:sz w:val="28"/>
          <w:szCs w:val="28"/>
        </w:rPr>
        <w:t>均公用经费县级配套资金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w:t>
      </w:r>
      <w:r>
        <w:rPr>
          <w:rFonts w:hint="eastAsia" w:ascii="仿宋" w:hAnsi="微软雅黑" w:eastAsia="仿宋"/>
          <w:sz w:val="28"/>
          <w:szCs w:val="28"/>
          <w:lang w:val="en-US" w:eastAsia="zh-CN"/>
        </w:rPr>
        <w:t>新政办发</w:t>
      </w:r>
      <w:r>
        <w:rPr>
          <w:rFonts w:hint="eastAsia" w:ascii="仿宋" w:hAnsi="微软雅黑" w:eastAsia="仿宋"/>
          <w:sz w:val="28"/>
          <w:szCs w:val="28"/>
          <w:lang w:eastAsia="zh-CN"/>
        </w:rPr>
        <w:t>〔202</w:t>
      </w:r>
      <w:r>
        <w:rPr>
          <w:rFonts w:hint="eastAsia" w:ascii="仿宋" w:hAnsi="微软雅黑" w:eastAsia="仿宋"/>
          <w:sz w:val="28"/>
          <w:szCs w:val="28"/>
          <w:lang w:val="en-US" w:eastAsia="zh-CN"/>
        </w:rPr>
        <w:t>0</w:t>
      </w:r>
      <w:r>
        <w:rPr>
          <w:rFonts w:hint="eastAsia" w:ascii="仿宋" w:hAnsi="微软雅黑" w:eastAsia="仿宋"/>
          <w:sz w:val="28"/>
          <w:szCs w:val="28"/>
          <w:lang w:eastAsia="zh-CN"/>
        </w:rPr>
        <w:t>〕</w:t>
      </w:r>
      <w:r>
        <w:rPr>
          <w:rFonts w:hint="eastAsia" w:ascii="仿宋" w:hAnsi="微软雅黑" w:eastAsia="仿宋"/>
          <w:sz w:val="28"/>
          <w:szCs w:val="28"/>
          <w:lang w:val="en-US" w:eastAsia="zh-CN"/>
        </w:rPr>
        <w:t>45</w:t>
      </w:r>
      <w:r>
        <w:rPr>
          <w:rFonts w:hint="eastAsia" w:ascii="仿宋" w:hAnsi="微软雅黑" w:eastAsia="仿宋"/>
          <w:sz w:val="28"/>
          <w:szCs w:val="28"/>
          <w:lang w:eastAsia="zh-CN"/>
        </w:rPr>
        <w:t>号《</w:t>
      </w:r>
      <w:r>
        <w:rPr>
          <w:rFonts w:hint="eastAsia" w:ascii="仿宋" w:hAnsi="微软雅黑" w:eastAsia="仿宋"/>
          <w:sz w:val="28"/>
          <w:szCs w:val="28"/>
          <w:lang w:val="en-US" w:eastAsia="zh-CN"/>
        </w:rPr>
        <w:t>印发关于教育领域自治区以下财政事权和支出责任划分改革实施方案的通知</w:t>
      </w:r>
      <w:r>
        <w:rPr>
          <w:rFonts w:hint="eastAsia" w:ascii="仿宋" w:hAnsi="微软雅黑" w:eastAsia="仿宋"/>
          <w:sz w:val="28"/>
          <w:szCs w:val="28"/>
          <w:lang w:eastAsia="zh-CN"/>
        </w:rPr>
        <w:t>》</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预算安排规模：1.68万元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项目承担单位：额敏县第六中学</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w:t>
      </w:r>
      <w:r>
        <w:rPr>
          <w:rFonts w:hint="eastAsia" w:ascii="仿宋" w:hAnsi="微软雅黑" w:eastAsia="仿宋"/>
          <w:sz w:val="28"/>
          <w:szCs w:val="28"/>
          <w:lang w:eastAsia="zh-CN"/>
        </w:rPr>
        <w:t>用于</w:t>
      </w:r>
      <w:r>
        <w:rPr>
          <w:rFonts w:hint="eastAsia" w:ascii="仿宋" w:hAnsi="微软雅黑" w:eastAsia="仿宋"/>
          <w:sz w:val="28"/>
          <w:szCs w:val="28"/>
        </w:rPr>
        <w:t>办公费1</w:t>
      </w:r>
      <w:r>
        <w:rPr>
          <w:rFonts w:hint="eastAsia" w:ascii="仿宋" w:hAnsi="微软雅黑" w:eastAsia="仿宋"/>
          <w:sz w:val="28"/>
          <w:szCs w:val="28"/>
          <w:lang w:val="en-US" w:eastAsia="zh-CN"/>
        </w:rPr>
        <w:t>.00</w:t>
      </w:r>
      <w:r>
        <w:rPr>
          <w:rFonts w:hint="eastAsia" w:ascii="仿宋" w:hAnsi="微软雅黑" w:eastAsia="仿宋"/>
          <w:sz w:val="28"/>
          <w:szCs w:val="28"/>
        </w:rPr>
        <w:t>万元，差旅费0.68万元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资金执行时间：</w:t>
      </w:r>
      <w:r>
        <w:rPr>
          <w:rFonts w:hint="eastAsia" w:ascii="仿宋" w:hAnsi="微软雅黑" w:eastAsia="仿宋"/>
          <w:sz w:val="28"/>
          <w:szCs w:val="28"/>
          <w:lang w:eastAsia="zh-CN"/>
        </w:rPr>
        <w:t>2026</w:t>
      </w:r>
      <w:r>
        <w:rPr>
          <w:rFonts w:hint="eastAsia" w:ascii="仿宋" w:hAnsi="微软雅黑" w:eastAsia="仿宋"/>
          <w:sz w:val="28"/>
          <w:szCs w:val="28"/>
        </w:rPr>
        <w:t>年1月1日-</w:t>
      </w:r>
      <w:r>
        <w:rPr>
          <w:rFonts w:hint="eastAsia" w:ascii="仿宋" w:hAnsi="微软雅黑" w:eastAsia="仿宋"/>
          <w:sz w:val="28"/>
          <w:szCs w:val="28"/>
          <w:lang w:eastAsia="zh-CN"/>
        </w:rPr>
        <w:t>2026</w:t>
      </w:r>
      <w:r>
        <w:rPr>
          <w:rFonts w:hint="eastAsia" w:ascii="仿宋" w:hAnsi="微软雅黑" w:eastAsia="仿宋"/>
          <w:sz w:val="28"/>
          <w:szCs w:val="28"/>
        </w:rPr>
        <w:t>年12月26日</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（三）项目名称：</w:t>
      </w:r>
      <w:r>
        <w:rPr>
          <w:rFonts w:hint="eastAsia" w:ascii="仿宋" w:hAnsi="微软雅黑" w:eastAsia="仿宋"/>
          <w:sz w:val="28"/>
          <w:szCs w:val="28"/>
          <w:lang w:eastAsia="zh-CN"/>
        </w:rPr>
        <w:t>2026</w:t>
      </w:r>
      <w:r>
        <w:rPr>
          <w:rFonts w:hint="eastAsia" w:ascii="仿宋" w:hAnsi="微软雅黑" w:eastAsia="仿宋"/>
          <w:sz w:val="28"/>
          <w:szCs w:val="28"/>
        </w:rPr>
        <w:t>年家庭经济困难学生生活补助-初中非寄宿生县级配套资金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w:t>
      </w:r>
      <w:r>
        <w:rPr>
          <w:rFonts w:hint="eastAsia" w:ascii="仿宋" w:hAnsi="微软雅黑" w:eastAsia="仿宋"/>
          <w:sz w:val="28"/>
          <w:szCs w:val="28"/>
          <w:lang w:val="en-US" w:eastAsia="zh-CN"/>
        </w:rPr>
        <w:t>新政办发</w:t>
      </w:r>
      <w:r>
        <w:rPr>
          <w:rFonts w:hint="eastAsia" w:ascii="仿宋" w:hAnsi="微软雅黑" w:eastAsia="仿宋"/>
          <w:sz w:val="28"/>
          <w:szCs w:val="28"/>
          <w:lang w:eastAsia="zh-CN"/>
        </w:rPr>
        <w:t>〔202</w:t>
      </w:r>
      <w:r>
        <w:rPr>
          <w:rFonts w:hint="eastAsia" w:ascii="仿宋" w:hAnsi="微软雅黑" w:eastAsia="仿宋"/>
          <w:sz w:val="28"/>
          <w:szCs w:val="28"/>
          <w:lang w:val="en-US" w:eastAsia="zh-CN"/>
        </w:rPr>
        <w:t>0</w:t>
      </w:r>
      <w:r>
        <w:rPr>
          <w:rFonts w:hint="eastAsia" w:ascii="仿宋" w:hAnsi="微软雅黑" w:eastAsia="仿宋"/>
          <w:sz w:val="28"/>
          <w:szCs w:val="28"/>
          <w:lang w:eastAsia="zh-CN"/>
        </w:rPr>
        <w:t>〕</w:t>
      </w:r>
      <w:r>
        <w:rPr>
          <w:rFonts w:hint="eastAsia" w:ascii="仿宋" w:hAnsi="微软雅黑" w:eastAsia="仿宋"/>
          <w:sz w:val="28"/>
          <w:szCs w:val="28"/>
          <w:lang w:val="en-US" w:eastAsia="zh-CN"/>
        </w:rPr>
        <w:t>45</w:t>
      </w:r>
      <w:r>
        <w:rPr>
          <w:rFonts w:hint="eastAsia" w:ascii="仿宋" w:hAnsi="微软雅黑" w:eastAsia="仿宋"/>
          <w:sz w:val="28"/>
          <w:szCs w:val="28"/>
          <w:lang w:eastAsia="zh-CN"/>
        </w:rPr>
        <w:t>号《</w:t>
      </w:r>
      <w:r>
        <w:rPr>
          <w:rFonts w:hint="eastAsia" w:ascii="仿宋" w:hAnsi="微软雅黑" w:eastAsia="仿宋"/>
          <w:sz w:val="28"/>
          <w:szCs w:val="28"/>
          <w:lang w:val="en-US" w:eastAsia="zh-CN"/>
        </w:rPr>
        <w:t>印发关于教育领域自治区以下财政事权和支出责任划分改革实施方案的通知</w:t>
      </w:r>
      <w:r>
        <w:rPr>
          <w:rFonts w:hint="eastAsia" w:ascii="仿宋" w:hAnsi="微软雅黑" w:eastAsia="仿宋"/>
          <w:sz w:val="28"/>
          <w:szCs w:val="28"/>
          <w:lang w:eastAsia="zh-CN"/>
        </w:rPr>
        <w:t>》</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预算安排规模：7.92万元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项目承担单位：额敏县第六中学</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资金分配情况：受助学生</w:t>
      </w:r>
      <w:r>
        <w:rPr>
          <w:rFonts w:hint="eastAsia" w:ascii="仿宋" w:hAnsi="微软雅黑" w:eastAsia="仿宋"/>
          <w:sz w:val="28"/>
          <w:szCs w:val="28"/>
          <w:lang w:eastAsia="zh-CN"/>
        </w:rPr>
        <w:t>一共</w:t>
      </w:r>
      <w:r>
        <w:rPr>
          <w:rFonts w:hint="eastAsia" w:ascii="仿宋" w:hAnsi="微软雅黑" w:eastAsia="仿宋"/>
          <w:sz w:val="28"/>
          <w:szCs w:val="28"/>
          <w:lang w:val="en-US" w:eastAsia="zh-CN"/>
        </w:rPr>
        <w:t>106</w:t>
      </w:r>
      <w:r>
        <w:rPr>
          <w:rFonts w:hint="eastAsia" w:ascii="仿宋" w:hAnsi="微软雅黑" w:eastAsia="仿宋"/>
          <w:sz w:val="28"/>
          <w:szCs w:val="28"/>
        </w:rPr>
        <w:t>人</w:t>
      </w:r>
      <w:r>
        <w:rPr>
          <w:rFonts w:hint="eastAsia" w:ascii="仿宋" w:hAnsi="微软雅黑" w:eastAsia="仿宋"/>
          <w:sz w:val="28"/>
          <w:szCs w:val="28"/>
          <w:lang w:eastAsia="zh-CN"/>
        </w:rPr>
        <w:t>，</w:t>
      </w:r>
      <w:r>
        <w:rPr>
          <w:rFonts w:hint="eastAsia" w:ascii="仿宋" w:hAnsi="微软雅黑" w:eastAsia="仿宋"/>
          <w:sz w:val="28"/>
          <w:szCs w:val="28"/>
        </w:rPr>
        <w:t>补贴标准：</w:t>
      </w:r>
      <w:r>
        <w:rPr>
          <w:rFonts w:hint="eastAsia" w:ascii="仿宋" w:hAnsi="微软雅黑" w:eastAsia="仿宋"/>
          <w:sz w:val="28"/>
          <w:szCs w:val="28"/>
          <w:lang w:val="en-US" w:eastAsia="zh-CN"/>
        </w:rPr>
        <w:t>750</w:t>
      </w:r>
      <w:r>
        <w:rPr>
          <w:rFonts w:hint="eastAsia" w:ascii="仿宋" w:hAnsi="微软雅黑" w:eastAsia="仿宋"/>
          <w:sz w:val="28"/>
          <w:szCs w:val="28"/>
        </w:rPr>
        <w:t>元/人/</w:t>
      </w:r>
      <w:r>
        <w:rPr>
          <w:rFonts w:hint="eastAsia" w:ascii="仿宋" w:hAnsi="微软雅黑" w:eastAsia="仿宋"/>
          <w:sz w:val="28"/>
          <w:szCs w:val="28"/>
          <w:lang w:eastAsia="zh-CN"/>
        </w:rPr>
        <w:t>年，共发放</w:t>
      </w:r>
      <w:r>
        <w:rPr>
          <w:rFonts w:hint="eastAsia" w:ascii="仿宋" w:hAnsi="微软雅黑" w:eastAsia="仿宋"/>
          <w:sz w:val="28"/>
          <w:szCs w:val="28"/>
        </w:rPr>
        <w:t>助学金7.92万元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资金执行时间：</w:t>
      </w:r>
      <w:r>
        <w:rPr>
          <w:rFonts w:hint="eastAsia" w:ascii="仿宋" w:hAnsi="微软雅黑" w:eastAsia="仿宋"/>
          <w:sz w:val="28"/>
          <w:szCs w:val="28"/>
          <w:lang w:eastAsia="zh-CN"/>
        </w:rPr>
        <w:t>2026</w:t>
      </w:r>
      <w:r>
        <w:rPr>
          <w:rFonts w:hint="eastAsia" w:ascii="仿宋" w:hAnsi="微软雅黑" w:eastAsia="仿宋"/>
          <w:sz w:val="28"/>
          <w:szCs w:val="28"/>
        </w:rPr>
        <w:t>年1月1日-</w:t>
      </w:r>
      <w:r>
        <w:rPr>
          <w:rFonts w:hint="eastAsia" w:ascii="仿宋" w:hAnsi="微软雅黑" w:eastAsia="仿宋"/>
          <w:sz w:val="28"/>
          <w:szCs w:val="28"/>
          <w:lang w:eastAsia="zh-CN"/>
        </w:rPr>
        <w:t>2026</w:t>
      </w:r>
      <w:r>
        <w:rPr>
          <w:rFonts w:hint="eastAsia" w:ascii="仿宋" w:hAnsi="微软雅黑" w:eastAsia="仿宋"/>
          <w:sz w:val="28"/>
          <w:szCs w:val="28"/>
        </w:rPr>
        <w:t>年12月26日</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资金来源：县级配套资金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补贴人数：受助学生数10</w:t>
      </w:r>
      <w:r>
        <w:rPr>
          <w:rFonts w:hint="eastAsia" w:ascii="仿宋" w:hAnsi="微软雅黑" w:eastAsia="仿宋"/>
          <w:sz w:val="28"/>
          <w:szCs w:val="28"/>
          <w:lang w:val="en-US" w:eastAsia="zh-CN"/>
        </w:rPr>
        <w:t>6</w:t>
      </w:r>
      <w:r>
        <w:rPr>
          <w:rFonts w:hint="eastAsia" w:ascii="仿宋" w:hAnsi="微软雅黑" w:eastAsia="仿宋"/>
          <w:sz w:val="28"/>
          <w:szCs w:val="28"/>
        </w:rPr>
        <w:t>人</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补贴标准：750元/人/年</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补贴范围：非寄宿贫困学生包括建档立卡学生</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补贴方式：通过惠民惠农一卡通系统直接以打卡形式发放到位。</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发放程序：学生申请，三级评审公示，资金发放。</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受益人群和社会效益：义务教育贫困学生，提高学生学习和生活质量。</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（四）项目名称：</w:t>
      </w:r>
      <w:r>
        <w:rPr>
          <w:rFonts w:hint="eastAsia" w:ascii="仿宋" w:hAnsi="微软雅黑" w:eastAsia="仿宋"/>
          <w:sz w:val="28"/>
          <w:szCs w:val="28"/>
          <w:lang w:eastAsia="zh-CN"/>
        </w:rPr>
        <w:t>2026</w:t>
      </w:r>
      <w:r>
        <w:rPr>
          <w:rFonts w:hint="eastAsia" w:ascii="仿宋" w:hAnsi="微软雅黑" w:eastAsia="仿宋"/>
          <w:sz w:val="28"/>
          <w:szCs w:val="28"/>
        </w:rPr>
        <w:t>年城乡义务教育-初中取暖费-县级配套资金</w:t>
      </w:r>
    </w:p>
    <w:p>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设立的政策依据：</w:t>
      </w:r>
      <w:r>
        <w:rPr>
          <w:rFonts w:hint="eastAsia" w:ascii="仿宋" w:hAnsi="微软雅黑" w:eastAsia="仿宋"/>
          <w:sz w:val="28"/>
          <w:szCs w:val="28"/>
          <w:lang w:val="en-US" w:eastAsia="zh-CN"/>
        </w:rPr>
        <w:t>新政办发</w:t>
      </w:r>
      <w:r>
        <w:rPr>
          <w:rFonts w:hint="eastAsia" w:ascii="仿宋" w:hAnsi="微软雅黑" w:eastAsia="仿宋"/>
          <w:sz w:val="28"/>
          <w:szCs w:val="28"/>
          <w:lang w:eastAsia="zh-CN"/>
        </w:rPr>
        <w:t>〔202</w:t>
      </w:r>
      <w:r>
        <w:rPr>
          <w:rFonts w:hint="eastAsia" w:ascii="仿宋" w:hAnsi="微软雅黑" w:eastAsia="仿宋"/>
          <w:sz w:val="28"/>
          <w:szCs w:val="28"/>
          <w:lang w:val="en-US" w:eastAsia="zh-CN"/>
        </w:rPr>
        <w:t>0</w:t>
      </w:r>
      <w:r>
        <w:rPr>
          <w:rFonts w:hint="eastAsia" w:ascii="仿宋" w:hAnsi="微软雅黑" w:eastAsia="仿宋"/>
          <w:sz w:val="28"/>
          <w:szCs w:val="28"/>
          <w:lang w:eastAsia="zh-CN"/>
        </w:rPr>
        <w:t>〕</w:t>
      </w:r>
      <w:r>
        <w:rPr>
          <w:rFonts w:hint="eastAsia" w:ascii="仿宋" w:hAnsi="微软雅黑" w:eastAsia="仿宋"/>
          <w:sz w:val="28"/>
          <w:szCs w:val="28"/>
          <w:lang w:val="en-US" w:eastAsia="zh-CN"/>
        </w:rPr>
        <w:t>45</w:t>
      </w:r>
      <w:r>
        <w:rPr>
          <w:rFonts w:hint="eastAsia" w:ascii="仿宋" w:hAnsi="微软雅黑" w:eastAsia="仿宋"/>
          <w:sz w:val="28"/>
          <w:szCs w:val="28"/>
          <w:lang w:eastAsia="zh-CN"/>
        </w:rPr>
        <w:t>号《</w:t>
      </w:r>
      <w:r>
        <w:rPr>
          <w:rFonts w:hint="eastAsia" w:ascii="仿宋" w:hAnsi="微软雅黑" w:eastAsia="仿宋"/>
          <w:sz w:val="28"/>
          <w:szCs w:val="28"/>
          <w:lang w:val="en-US" w:eastAsia="zh-CN"/>
        </w:rPr>
        <w:t>印发关于教育领域自治区以下财政事权和支出责任划分改革实施方案的通知</w:t>
      </w:r>
      <w:r>
        <w:rPr>
          <w:rFonts w:hint="eastAsia" w:ascii="仿宋" w:hAnsi="微软雅黑" w:eastAsia="仿宋"/>
          <w:sz w:val="28"/>
          <w:szCs w:val="28"/>
          <w:lang w:eastAsia="zh-CN"/>
        </w:rPr>
        <w:t>》</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预算安排规模：35.23万元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项目承担单位：额敏县第六中学</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w:t>
      </w:r>
      <w:r>
        <w:rPr>
          <w:rFonts w:hint="eastAsia" w:ascii="仿宋" w:hAnsi="微软雅黑" w:eastAsia="仿宋"/>
          <w:sz w:val="28"/>
          <w:szCs w:val="28"/>
          <w:lang w:eastAsia="zh-CN"/>
        </w:rPr>
        <w:t>全部用于</w:t>
      </w:r>
      <w:r>
        <w:rPr>
          <w:rFonts w:hint="eastAsia" w:ascii="仿宋" w:hAnsi="微软雅黑" w:eastAsia="仿宋"/>
          <w:sz w:val="28"/>
          <w:szCs w:val="28"/>
        </w:rPr>
        <w:t>取暖费35.23万元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资金执行时间：</w:t>
      </w:r>
      <w:r>
        <w:rPr>
          <w:rFonts w:hint="eastAsia" w:ascii="仿宋" w:hAnsi="微软雅黑" w:eastAsia="仿宋"/>
          <w:sz w:val="28"/>
          <w:szCs w:val="28"/>
          <w:lang w:eastAsia="zh-CN"/>
        </w:rPr>
        <w:t>2026</w:t>
      </w:r>
      <w:r>
        <w:rPr>
          <w:rFonts w:hint="eastAsia" w:ascii="仿宋" w:hAnsi="微软雅黑" w:eastAsia="仿宋"/>
          <w:sz w:val="28"/>
          <w:szCs w:val="28"/>
        </w:rPr>
        <w:t>年1月1日-</w:t>
      </w:r>
      <w:r>
        <w:rPr>
          <w:rFonts w:hint="eastAsia" w:ascii="仿宋" w:hAnsi="微软雅黑" w:eastAsia="仿宋"/>
          <w:sz w:val="28"/>
          <w:szCs w:val="28"/>
          <w:lang w:eastAsia="zh-CN"/>
        </w:rPr>
        <w:t>2026</w:t>
      </w:r>
      <w:r>
        <w:rPr>
          <w:rFonts w:hint="eastAsia" w:ascii="仿宋" w:hAnsi="微软雅黑" w:eastAsia="仿宋"/>
          <w:sz w:val="28"/>
          <w:szCs w:val="28"/>
        </w:rPr>
        <w:t>年12月26日</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（五）项目名称：</w:t>
      </w:r>
      <w:r>
        <w:rPr>
          <w:rFonts w:hint="eastAsia" w:ascii="仿宋" w:hAnsi="微软雅黑" w:eastAsia="仿宋"/>
          <w:sz w:val="28"/>
          <w:szCs w:val="28"/>
          <w:lang w:eastAsia="zh-CN"/>
        </w:rPr>
        <w:t>2026</w:t>
      </w:r>
      <w:r>
        <w:rPr>
          <w:rFonts w:hint="eastAsia" w:ascii="仿宋" w:hAnsi="微软雅黑" w:eastAsia="仿宋"/>
          <w:sz w:val="28"/>
          <w:szCs w:val="28"/>
        </w:rPr>
        <w:t>年城乡义务教育转移支付县级配套资金</w:t>
      </w:r>
    </w:p>
    <w:p>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设立的政策依据：</w:t>
      </w:r>
      <w:r>
        <w:rPr>
          <w:rFonts w:hint="eastAsia" w:ascii="仿宋" w:hAnsi="微软雅黑" w:eastAsia="仿宋"/>
          <w:sz w:val="28"/>
          <w:szCs w:val="28"/>
          <w:lang w:val="en-US" w:eastAsia="zh-CN"/>
        </w:rPr>
        <w:t>新政办发</w:t>
      </w:r>
      <w:r>
        <w:rPr>
          <w:rFonts w:hint="eastAsia" w:ascii="仿宋" w:hAnsi="微软雅黑" w:eastAsia="仿宋"/>
          <w:sz w:val="28"/>
          <w:szCs w:val="28"/>
          <w:lang w:eastAsia="zh-CN"/>
        </w:rPr>
        <w:t>〔202</w:t>
      </w:r>
      <w:r>
        <w:rPr>
          <w:rFonts w:hint="eastAsia" w:ascii="仿宋" w:hAnsi="微软雅黑" w:eastAsia="仿宋"/>
          <w:sz w:val="28"/>
          <w:szCs w:val="28"/>
          <w:lang w:val="en-US" w:eastAsia="zh-CN"/>
        </w:rPr>
        <w:t>0</w:t>
      </w:r>
      <w:r>
        <w:rPr>
          <w:rFonts w:hint="eastAsia" w:ascii="仿宋" w:hAnsi="微软雅黑" w:eastAsia="仿宋"/>
          <w:sz w:val="28"/>
          <w:szCs w:val="28"/>
          <w:lang w:eastAsia="zh-CN"/>
        </w:rPr>
        <w:t>〕</w:t>
      </w:r>
      <w:r>
        <w:rPr>
          <w:rFonts w:hint="eastAsia" w:ascii="仿宋" w:hAnsi="微软雅黑" w:eastAsia="仿宋"/>
          <w:sz w:val="28"/>
          <w:szCs w:val="28"/>
          <w:lang w:val="en-US" w:eastAsia="zh-CN"/>
        </w:rPr>
        <w:t>45</w:t>
      </w:r>
      <w:r>
        <w:rPr>
          <w:rFonts w:hint="eastAsia" w:ascii="仿宋" w:hAnsi="微软雅黑" w:eastAsia="仿宋"/>
          <w:sz w:val="28"/>
          <w:szCs w:val="28"/>
          <w:lang w:eastAsia="zh-CN"/>
        </w:rPr>
        <w:t>号《</w:t>
      </w:r>
      <w:r>
        <w:rPr>
          <w:rFonts w:hint="eastAsia" w:ascii="仿宋" w:hAnsi="微软雅黑" w:eastAsia="仿宋"/>
          <w:sz w:val="28"/>
          <w:szCs w:val="28"/>
          <w:lang w:val="en-US" w:eastAsia="zh-CN"/>
        </w:rPr>
        <w:t>印发关于教育领域自治区以下财政事权和支出责任划分改革实施方案的通知</w:t>
      </w:r>
      <w:r>
        <w:rPr>
          <w:rFonts w:hint="eastAsia" w:ascii="仿宋" w:hAnsi="微软雅黑" w:eastAsia="仿宋"/>
          <w:sz w:val="28"/>
          <w:szCs w:val="28"/>
          <w:lang w:eastAsia="zh-CN"/>
        </w:rPr>
        <w:t>》</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预算安排规模：0.22万元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项目承担单位：额敏县第六中学</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w:t>
      </w:r>
      <w:r>
        <w:rPr>
          <w:rFonts w:hint="eastAsia" w:ascii="仿宋" w:hAnsi="微软雅黑" w:eastAsia="仿宋"/>
          <w:sz w:val="28"/>
          <w:szCs w:val="28"/>
          <w:lang w:eastAsia="zh-CN"/>
        </w:rPr>
        <w:t>全部用于</w:t>
      </w:r>
      <w:r>
        <w:rPr>
          <w:rFonts w:hint="eastAsia" w:ascii="仿宋" w:hAnsi="微软雅黑" w:eastAsia="仿宋"/>
          <w:sz w:val="28"/>
          <w:szCs w:val="28"/>
        </w:rPr>
        <w:t>办公费0.22万元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资金执行时间：</w:t>
      </w:r>
      <w:r>
        <w:rPr>
          <w:rFonts w:hint="eastAsia" w:ascii="仿宋" w:hAnsi="微软雅黑" w:eastAsia="仿宋"/>
          <w:sz w:val="28"/>
          <w:szCs w:val="28"/>
          <w:lang w:eastAsia="zh-CN"/>
        </w:rPr>
        <w:t>2026</w:t>
      </w:r>
      <w:r>
        <w:rPr>
          <w:rFonts w:hint="eastAsia" w:ascii="仿宋" w:hAnsi="微软雅黑" w:eastAsia="仿宋"/>
          <w:sz w:val="28"/>
          <w:szCs w:val="28"/>
        </w:rPr>
        <w:t>年1月1日-</w:t>
      </w:r>
      <w:r>
        <w:rPr>
          <w:rFonts w:hint="eastAsia" w:ascii="仿宋" w:hAnsi="微软雅黑" w:eastAsia="仿宋"/>
          <w:sz w:val="28"/>
          <w:szCs w:val="28"/>
          <w:lang w:eastAsia="zh-CN"/>
        </w:rPr>
        <w:t>2026</w:t>
      </w:r>
      <w:r>
        <w:rPr>
          <w:rFonts w:hint="eastAsia" w:ascii="仿宋" w:hAnsi="微软雅黑" w:eastAsia="仿宋"/>
          <w:sz w:val="28"/>
          <w:szCs w:val="28"/>
        </w:rPr>
        <w:t>年12月26日</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（六）项目名称：塔地财教〔</w:t>
      </w:r>
      <w:r>
        <w:rPr>
          <w:rFonts w:hint="eastAsia" w:ascii="仿宋" w:hAnsi="微软雅黑" w:eastAsia="仿宋"/>
          <w:sz w:val="28"/>
          <w:szCs w:val="28"/>
          <w:lang w:eastAsia="zh-CN"/>
        </w:rPr>
        <w:t>2025</w:t>
      </w:r>
      <w:r>
        <w:rPr>
          <w:rFonts w:hint="eastAsia" w:ascii="仿宋" w:hAnsi="微软雅黑" w:eastAsia="仿宋"/>
          <w:sz w:val="28"/>
          <w:szCs w:val="28"/>
        </w:rPr>
        <w:t>〕56号提前下达</w:t>
      </w:r>
      <w:r>
        <w:rPr>
          <w:rFonts w:hint="eastAsia" w:ascii="仿宋" w:hAnsi="微软雅黑" w:eastAsia="仿宋"/>
          <w:sz w:val="28"/>
          <w:szCs w:val="28"/>
          <w:lang w:eastAsia="zh-CN"/>
        </w:rPr>
        <w:t>2026</w:t>
      </w:r>
      <w:r>
        <w:rPr>
          <w:rFonts w:hint="eastAsia" w:ascii="仿宋" w:hAnsi="微软雅黑" w:eastAsia="仿宋"/>
          <w:sz w:val="28"/>
          <w:szCs w:val="28"/>
        </w:rPr>
        <w:t>年中央义务教育薄弱环节改善与能力提升补助资金预算</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设立的政策依据：塔地财教〔</w:t>
      </w:r>
      <w:r>
        <w:rPr>
          <w:rFonts w:hint="eastAsia" w:ascii="仿宋" w:hAnsi="微软雅黑" w:eastAsia="仿宋"/>
          <w:sz w:val="28"/>
          <w:szCs w:val="28"/>
          <w:lang w:eastAsia="zh-CN"/>
        </w:rPr>
        <w:t>2025</w:t>
      </w:r>
      <w:r>
        <w:rPr>
          <w:rFonts w:hint="eastAsia" w:ascii="仿宋" w:hAnsi="微软雅黑" w:eastAsia="仿宋"/>
          <w:sz w:val="28"/>
          <w:szCs w:val="28"/>
        </w:rPr>
        <w:t>〕56号提前下达</w:t>
      </w:r>
      <w:r>
        <w:rPr>
          <w:rFonts w:hint="eastAsia" w:ascii="仿宋" w:hAnsi="微软雅黑" w:eastAsia="仿宋"/>
          <w:sz w:val="28"/>
          <w:szCs w:val="28"/>
          <w:lang w:eastAsia="zh-CN"/>
        </w:rPr>
        <w:t>2026</w:t>
      </w:r>
      <w:r>
        <w:rPr>
          <w:rFonts w:hint="eastAsia" w:ascii="仿宋" w:hAnsi="微软雅黑" w:eastAsia="仿宋"/>
          <w:sz w:val="28"/>
          <w:szCs w:val="28"/>
        </w:rPr>
        <w:t>年中央义务教育薄弱环节改善与能力提升补助资金预算</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预算安排规模：42.00万元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项目承担单位：额敏县第六中学</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w:t>
      </w:r>
      <w:r>
        <w:rPr>
          <w:rFonts w:hint="eastAsia" w:ascii="仿宋" w:hAnsi="微软雅黑" w:eastAsia="仿宋"/>
          <w:sz w:val="28"/>
          <w:szCs w:val="28"/>
          <w:lang w:eastAsia="zh-CN"/>
        </w:rPr>
        <w:t>全部用于</w:t>
      </w:r>
      <w:r>
        <w:rPr>
          <w:rFonts w:hint="eastAsia" w:ascii="仿宋" w:hAnsi="微软雅黑" w:eastAsia="仿宋"/>
          <w:sz w:val="28"/>
          <w:szCs w:val="28"/>
        </w:rPr>
        <w:t>办公设备购置费42</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资金执行时间：</w:t>
      </w:r>
      <w:r>
        <w:rPr>
          <w:rFonts w:hint="eastAsia" w:ascii="仿宋" w:hAnsi="微软雅黑" w:eastAsia="仿宋"/>
          <w:sz w:val="28"/>
          <w:szCs w:val="28"/>
          <w:lang w:eastAsia="zh-CN"/>
        </w:rPr>
        <w:t>2026</w:t>
      </w:r>
      <w:r>
        <w:rPr>
          <w:rFonts w:hint="eastAsia" w:ascii="仿宋" w:hAnsi="微软雅黑" w:eastAsia="仿宋"/>
          <w:sz w:val="28"/>
          <w:szCs w:val="28"/>
        </w:rPr>
        <w:t>年1月1日-</w:t>
      </w:r>
      <w:r>
        <w:rPr>
          <w:rFonts w:hint="eastAsia" w:ascii="仿宋" w:hAnsi="微软雅黑" w:eastAsia="仿宋"/>
          <w:sz w:val="28"/>
          <w:szCs w:val="28"/>
          <w:lang w:eastAsia="zh-CN"/>
        </w:rPr>
        <w:t>2026</w:t>
      </w:r>
      <w:r>
        <w:rPr>
          <w:rFonts w:hint="eastAsia" w:ascii="仿宋" w:hAnsi="微软雅黑" w:eastAsia="仿宋"/>
          <w:sz w:val="28"/>
          <w:szCs w:val="28"/>
        </w:rPr>
        <w:t>年12月26日</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（七）项目名称：塔地财教〔</w:t>
      </w:r>
      <w:r>
        <w:rPr>
          <w:rFonts w:hint="eastAsia" w:ascii="仿宋" w:hAnsi="微软雅黑" w:eastAsia="仿宋"/>
          <w:sz w:val="28"/>
          <w:szCs w:val="28"/>
          <w:lang w:eastAsia="zh-CN"/>
        </w:rPr>
        <w:t>2025</w:t>
      </w:r>
      <w:r>
        <w:rPr>
          <w:rFonts w:hint="eastAsia" w:ascii="仿宋" w:hAnsi="微软雅黑" w:eastAsia="仿宋"/>
          <w:sz w:val="28"/>
          <w:szCs w:val="28"/>
        </w:rPr>
        <w:t>〕74号提前下达</w:t>
      </w:r>
      <w:r>
        <w:rPr>
          <w:rFonts w:hint="eastAsia" w:ascii="仿宋" w:hAnsi="微软雅黑" w:eastAsia="仿宋"/>
          <w:sz w:val="28"/>
          <w:szCs w:val="28"/>
          <w:lang w:eastAsia="zh-CN"/>
        </w:rPr>
        <w:t>2026</w:t>
      </w:r>
      <w:r>
        <w:rPr>
          <w:rFonts w:hint="eastAsia" w:ascii="仿宋" w:hAnsi="微软雅黑" w:eastAsia="仿宋"/>
          <w:sz w:val="28"/>
          <w:szCs w:val="28"/>
        </w:rPr>
        <w:t>年中央城乡义务教育补助经费预算-初中综合奖补（非寄宿生家庭经济困难学生生活补助）</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设立的政策依据：塔地财教〔</w:t>
      </w:r>
      <w:r>
        <w:rPr>
          <w:rFonts w:hint="eastAsia" w:ascii="仿宋" w:hAnsi="微软雅黑" w:eastAsia="仿宋"/>
          <w:sz w:val="28"/>
          <w:szCs w:val="28"/>
          <w:lang w:eastAsia="zh-CN"/>
        </w:rPr>
        <w:t>2025</w:t>
      </w:r>
      <w:r>
        <w:rPr>
          <w:rFonts w:hint="eastAsia" w:ascii="仿宋" w:hAnsi="微软雅黑" w:eastAsia="仿宋"/>
          <w:sz w:val="28"/>
          <w:szCs w:val="28"/>
        </w:rPr>
        <w:t>〕74号提前下达</w:t>
      </w:r>
      <w:r>
        <w:rPr>
          <w:rFonts w:hint="eastAsia" w:ascii="仿宋" w:hAnsi="微软雅黑" w:eastAsia="仿宋"/>
          <w:sz w:val="28"/>
          <w:szCs w:val="28"/>
          <w:lang w:eastAsia="zh-CN"/>
        </w:rPr>
        <w:t>2026</w:t>
      </w:r>
      <w:r>
        <w:rPr>
          <w:rFonts w:hint="eastAsia" w:ascii="仿宋" w:hAnsi="微软雅黑" w:eastAsia="仿宋"/>
          <w:sz w:val="28"/>
          <w:szCs w:val="28"/>
        </w:rPr>
        <w:t>年中央城乡义务教育补助经费预算-初中综合奖补（非寄宿生家庭经济困难学生生活补助）</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预算安排规模：17.42万元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项目承担单位：额敏县第六中学</w:t>
      </w:r>
    </w:p>
    <w:p>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资金分配情况：受助学生</w:t>
      </w:r>
      <w:r>
        <w:rPr>
          <w:rFonts w:hint="eastAsia" w:ascii="仿宋" w:hAnsi="微软雅黑" w:eastAsia="仿宋"/>
          <w:sz w:val="28"/>
          <w:szCs w:val="28"/>
          <w:lang w:eastAsia="zh-CN"/>
        </w:rPr>
        <w:t>一共</w:t>
      </w:r>
      <w:r>
        <w:rPr>
          <w:rFonts w:hint="eastAsia" w:ascii="仿宋" w:hAnsi="微软雅黑" w:eastAsia="仿宋"/>
          <w:sz w:val="28"/>
          <w:szCs w:val="28"/>
          <w:lang w:val="en-US" w:eastAsia="zh-CN"/>
        </w:rPr>
        <w:t>465</w:t>
      </w:r>
      <w:r>
        <w:rPr>
          <w:rFonts w:hint="eastAsia" w:ascii="仿宋" w:hAnsi="微软雅黑" w:eastAsia="仿宋"/>
          <w:sz w:val="28"/>
          <w:szCs w:val="28"/>
        </w:rPr>
        <w:t>人</w:t>
      </w:r>
      <w:r>
        <w:rPr>
          <w:rFonts w:hint="eastAsia" w:ascii="仿宋" w:hAnsi="微软雅黑" w:eastAsia="仿宋"/>
          <w:sz w:val="28"/>
          <w:szCs w:val="28"/>
          <w:lang w:eastAsia="zh-CN"/>
        </w:rPr>
        <w:t>，</w:t>
      </w:r>
      <w:r>
        <w:rPr>
          <w:rFonts w:hint="eastAsia" w:ascii="仿宋" w:hAnsi="微软雅黑" w:eastAsia="仿宋"/>
          <w:sz w:val="28"/>
          <w:szCs w:val="28"/>
        </w:rPr>
        <w:t>补贴标准：375元/人/学期</w:t>
      </w:r>
      <w:r>
        <w:rPr>
          <w:rFonts w:hint="eastAsia" w:ascii="仿宋" w:hAnsi="微软雅黑" w:eastAsia="仿宋"/>
          <w:sz w:val="28"/>
          <w:szCs w:val="28"/>
          <w:lang w:eastAsia="zh-CN"/>
        </w:rPr>
        <w:t>，共发放</w:t>
      </w:r>
      <w:r>
        <w:rPr>
          <w:rFonts w:hint="eastAsia" w:ascii="仿宋" w:hAnsi="微软雅黑" w:eastAsia="仿宋"/>
          <w:sz w:val="28"/>
          <w:szCs w:val="28"/>
        </w:rPr>
        <w:t>助学金17.42万元</w:t>
      </w:r>
      <w:r>
        <w:rPr>
          <w:rFonts w:hint="eastAsia" w:ascii="仿宋" w:hAnsi="微软雅黑" w:eastAsia="仿宋"/>
          <w:sz w:val="28"/>
          <w:szCs w:val="28"/>
          <w:lang w:eastAsia="zh-CN"/>
        </w:rPr>
        <w:t>。</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资金执行时间：</w:t>
      </w:r>
      <w:r>
        <w:rPr>
          <w:rFonts w:hint="eastAsia" w:ascii="仿宋" w:hAnsi="微软雅黑" w:eastAsia="仿宋"/>
          <w:sz w:val="28"/>
          <w:szCs w:val="28"/>
          <w:lang w:eastAsia="zh-CN"/>
        </w:rPr>
        <w:t>2026</w:t>
      </w:r>
      <w:r>
        <w:rPr>
          <w:rFonts w:hint="eastAsia" w:ascii="仿宋" w:hAnsi="微软雅黑" w:eastAsia="仿宋"/>
          <w:sz w:val="28"/>
          <w:szCs w:val="28"/>
        </w:rPr>
        <w:t>年1月1日-</w:t>
      </w:r>
      <w:r>
        <w:rPr>
          <w:rFonts w:hint="eastAsia" w:ascii="仿宋" w:hAnsi="微软雅黑" w:eastAsia="仿宋"/>
          <w:sz w:val="28"/>
          <w:szCs w:val="28"/>
          <w:lang w:eastAsia="zh-CN"/>
        </w:rPr>
        <w:t>2026</w:t>
      </w:r>
      <w:r>
        <w:rPr>
          <w:rFonts w:hint="eastAsia" w:ascii="仿宋" w:hAnsi="微软雅黑" w:eastAsia="仿宋"/>
          <w:sz w:val="28"/>
          <w:szCs w:val="28"/>
        </w:rPr>
        <w:t>年12月26日</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资金来源：中央直达资金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补贴人数：受助学生数46</w:t>
      </w:r>
      <w:r>
        <w:rPr>
          <w:rFonts w:hint="eastAsia" w:ascii="仿宋" w:hAnsi="微软雅黑" w:eastAsia="仿宋"/>
          <w:sz w:val="28"/>
          <w:szCs w:val="28"/>
          <w:lang w:val="en-US" w:eastAsia="zh-CN"/>
        </w:rPr>
        <w:t>5</w:t>
      </w:r>
      <w:r>
        <w:rPr>
          <w:rFonts w:hint="eastAsia" w:ascii="仿宋" w:hAnsi="微软雅黑" w:eastAsia="仿宋"/>
          <w:sz w:val="28"/>
          <w:szCs w:val="28"/>
        </w:rPr>
        <w:t>人</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补贴标准：375元/人/学期</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补贴范围：非寄宿贫困学生包括建档立卡学生</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补贴方式：通过惠民惠农一卡通系统直接以打卡形式发放到位。</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发放程序：学生申请，三级评审公示，资金发放。</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受益人群和社会效益：义务教育贫困学生，提高学生学习和生活质量。</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（八）项目名称：塔地财教〔</w:t>
      </w:r>
      <w:r>
        <w:rPr>
          <w:rFonts w:hint="eastAsia" w:ascii="仿宋" w:hAnsi="微软雅黑" w:eastAsia="仿宋"/>
          <w:sz w:val="28"/>
          <w:szCs w:val="28"/>
          <w:lang w:eastAsia="zh-CN"/>
        </w:rPr>
        <w:t>2025</w:t>
      </w:r>
      <w:r>
        <w:rPr>
          <w:rFonts w:hint="eastAsia" w:ascii="仿宋" w:hAnsi="微软雅黑" w:eastAsia="仿宋"/>
          <w:sz w:val="28"/>
          <w:szCs w:val="28"/>
        </w:rPr>
        <w:t>〕74号提前下达</w:t>
      </w:r>
      <w:r>
        <w:rPr>
          <w:rFonts w:hint="eastAsia" w:ascii="仿宋" w:hAnsi="微软雅黑" w:eastAsia="仿宋"/>
          <w:sz w:val="28"/>
          <w:szCs w:val="28"/>
          <w:lang w:eastAsia="zh-CN"/>
        </w:rPr>
        <w:t>2026</w:t>
      </w:r>
      <w:r>
        <w:rPr>
          <w:rFonts w:hint="eastAsia" w:ascii="仿宋" w:hAnsi="微软雅黑" w:eastAsia="仿宋"/>
          <w:sz w:val="28"/>
          <w:szCs w:val="28"/>
        </w:rPr>
        <w:t>年中央城乡义务教育补助经费预算-初中公用经费</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设立的政策依据：塔地财教〔</w:t>
      </w:r>
      <w:r>
        <w:rPr>
          <w:rFonts w:hint="eastAsia" w:ascii="仿宋" w:hAnsi="微软雅黑" w:eastAsia="仿宋"/>
          <w:sz w:val="28"/>
          <w:szCs w:val="28"/>
          <w:lang w:eastAsia="zh-CN"/>
        </w:rPr>
        <w:t>2025</w:t>
      </w:r>
      <w:r>
        <w:rPr>
          <w:rFonts w:hint="eastAsia" w:ascii="仿宋" w:hAnsi="微软雅黑" w:eastAsia="仿宋"/>
          <w:sz w:val="28"/>
          <w:szCs w:val="28"/>
        </w:rPr>
        <w:t>〕74号提前下达</w:t>
      </w:r>
      <w:r>
        <w:rPr>
          <w:rFonts w:hint="eastAsia" w:ascii="仿宋" w:hAnsi="微软雅黑" w:eastAsia="仿宋"/>
          <w:sz w:val="28"/>
          <w:szCs w:val="28"/>
          <w:lang w:eastAsia="zh-CN"/>
        </w:rPr>
        <w:t>2026</w:t>
      </w:r>
      <w:r>
        <w:rPr>
          <w:rFonts w:hint="eastAsia" w:ascii="仿宋" w:hAnsi="微软雅黑" w:eastAsia="仿宋"/>
          <w:sz w:val="28"/>
          <w:szCs w:val="28"/>
        </w:rPr>
        <w:t>年中央城乡义务教育补助经费预算-初中公用经费</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预算安排规模：212.95万元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项目承担单位：额敏县第六中学</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w:t>
      </w:r>
      <w:r>
        <w:rPr>
          <w:rFonts w:hint="eastAsia" w:ascii="仿宋" w:hAnsi="微软雅黑" w:eastAsia="仿宋"/>
          <w:sz w:val="28"/>
          <w:szCs w:val="28"/>
          <w:lang w:eastAsia="zh-CN"/>
        </w:rPr>
        <w:t>用于</w:t>
      </w:r>
      <w:r>
        <w:rPr>
          <w:rFonts w:hint="eastAsia" w:ascii="仿宋" w:hAnsi="微软雅黑" w:eastAsia="仿宋"/>
          <w:sz w:val="28"/>
          <w:szCs w:val="28"/>
        </w:rPr>
        <w:t>邮电费6.6</w:t>
      </w:r>
      <w:r>
        <w:rPr>
          <w:rFonts w:hint="eastAsia" w:ascii="仿宋" w:hAnsi="微软雅黑" w:eastAsia="仿宋"/>
          <w:sz w:val="28"/>
          <w:szCs w:val="28"/>
          <w:lang w:val="en-US" w:eastAsia="zh-CN"/>
        </w:rPr>
        <w:t>0</w:t>
      </w:r>
      <w:r>
        <w:rPr>
          <w:rFonts w:hint="eastAsia" w:ascii="仿宋" w:hAnsi="微软雅黑" w:eastAsia="仿宋"/>
          <w:sz w:val="28"/>
          <w:szCs w:val="28"/>
        </w:rPr>
        <w:t>万元，取暖费36.61万元，培训费10</w:t>
      </w:r>
      <w:r>
        <w:rPr>
          <w:rFonts w:hint="eastAsia" w:ascii="仿宋" w:hAnsi="微软雅黑" w:eastAsia="仿宋"/>
          <w:sz w:val="28"/>
          <w:szCs w:val="28"/>
          <w:lang w:val="en-US" w:eastAsia="zh-CN"/>
        </w:rPr>
        <w:t>.00</w:t>
      </w:r>
      <w:r>
        <w:rPr>
          <w:rFonts w:hint="eastAsia" w:ascii="仿宋" w:hAnsi="微软雅黑" w:eastAsia="仿宋"/>
          <w:sz w:val="28"/>
          <w:szCs w:val="28"/>
        </w:rPr>
        <w:t>万元，办公费40</w:t>
      </w:r>
      <w:r>
        <w:rPr>
          <w:rFonts w:hint="eastAsia" w:ascii="仿宋" w:hAnsi="微软雅黑" w:eastAsia="仿宋"/>
          <w:sz w:val="28"/>
          <w:szCs w:val="28"/>
          <w:lang w:val="en-US" w:eastAsia="zh-CN"/>
        </w:rPr>
        <w:t>.00</w:t>
      </w:r>
      <w:r>
        <w:rPr>
          <w:rFonts w:hint="eastAsia" w:ascii="仿宋" w:hAnsi="微软雅黑" w:eastAsia="仿宋"/>
          <w:sz w:val="28"/>
          <w:szCs w:val="28"/>
        </w:rPr>
        <w:t>万元，印刷费10</w:t>
      </w:r>
      <w:r>
        <w:rPr>
          <w:rFonts w:hint="eastAsia" w:ascii="仿宋" w:hAnsi="微软雅黑" w:eastAsia="仿宋"/>
          <w:sz w:val="28"/>
          <w:szCs w:val="28"/>
          <w:lang w:val="en-US" w:eastAsia="zh-CN"/>
        </w:rPr>
        <w:t>.00</w:t>
      </w:r>
      <w:r>
        <w:rPr>
          <w:rFonts w:hint="eastAsia" w:ascii="仿宋" w:hAnsi="微软雅黑" w:eastAsia="仿宋"/>
          <w:sz w:val="28"/>
          <w:szCs w:val="28"/>
        </w:rPr>
        <w:t>万元，电费8</w:t>
      </w:r>
      <w:r>
        <w:rPr>
          <w:rFonts w:hint="eastAsia" w:ascii="仿宋" w:hAnsi="微软雅黑" w:eastAsia="仿宋"/>
          <w:sz w:val="28"/>
          <w:szCs w:val="28"/>
          <w:lang w:val="en-US" w:eastAsia="zh-CN"/>
        </w:rPr>
        <w:t>.00</w:t>
      </w:r>
      <w:r>
        <w:rPr>
          <w:rFonts w:hint="eastAsia" w:ascii="仿宋" w:hAnsi="微软雅黑" w:eastAsia="仿宋"/>
          <w:sz w:val="28"/>
          <w:szCs w:val="28"/>
        </w:rPr>
        <w:t>万元，维修费50</w:t>
      </w:r>
      <w:r>
        <w:rPr>
          <w:rFonts w:hint="eastAsia" w:ascii="仿宋" w:hAnsi="微软雅黑" w:eastAsia="仿宋"/>
          <w:sz w:val="28"/>
          <w:szCs w:val="28"/>
          <w:lang w:val="en-US" w:eastAsia="zh-CN"/>
        </w:rPr>
        <w:t>.00</w:t>
      </w:r>
      <w:r>
        <w:rPr>
          <w:rFonts w:hint="eastAsia" w:ascii="仿宋" w:hAnsi="微软雅黑" w:eastAsia="仿宋"/>
          <w:sz w:val="28"/>
          <w:szCs w:val="28"/>
        </w:rPr>
        <w:t>万元，专用材料费10</w:t>
      </w:r>
      <w:r>
        <w:rPr>
          <w:rFonts w:hint="eastAsia" w:ascii="仿宋" w:hAnsi="微软雅黑" w:eastAsia="仿宋"/>
          <w:sz w:val="28"/>
          <w:szCs w:val="28"/>
          <w:lang w:val="en-US" w:eastAsia="zh-CN"/>
        </w:rPr>
        <w:t>.00</w:t>
      </w:r>
      <w:r>
        <w:rPr>
          <w:rFonts w:hint="eastAsia" w:ascii="仿宋" w:hAnsi="微软雅黑" w:eastAsia="仿宋"/>
          <w:sz w:val="28"/>
          <w:szCs w:val="28"/>
        </w:rPr>
        <w:t>万元，其他商品和服务支出</w:t>
      </w:r>
      <w:r>
        <w:rPr>
          <w:rFonts w:hint="eastAsia" w:ascii="仿宋" w:hAnsi="微软雅黑" w:eastAsia="仿宋"/>
          <w:sz w:val="28"/>
          <w:szCs w:val="28"/>
          <w:lang w:eastAsia="zh-CN"/>
        </w:rPr>
        <w:t>费</w:t>
      </w:r>
      <w:r>
        <w:rPr>
          <w:rFonts w:hint="eastAsia" w:ascii="仿宋" w:hAnsi="微软雅黑" w:eastAsia="仿宋"/>
          <w:sz w:val="28"/>
          <w:szCs w:val="28"/>
        </w:rPr>
        <w:t>2</w:t>
      </w:r>
      <w:r>
        <w:rPr>
          <w:rFonts w:hint="eastAsia" w:ascii="仿宋" w:hAnsi="微软雅黑" w:eastAsia="仿宋"/>
          <w:sz w:val="28"/>
          <w:szCs w:val="28"/>
          <w:lang w:val="en-US" w:eastAsia="zh-CN"/>
        </w:rPr>
        <w:t>.00</w:t>
      </w:r>
      <w:r>
        <w:rPr>
          <w:rFonts w:hint="eastAsia" w:ascii="仿宋" w:hAnsi="微软雅黑" w:eastAsia="仿宋"/>
          <w:sz w:val="28"/>
          <w:szCs w:val="28"/>
        </w:rPr>
        <w:t>万元，办公设备购置</w:t>
      </w:r>
      <w:r>
        <w:rPr>
          <w:rFonts w:hint="eastAsia" w:ascii="仿宋" w:hAnsi="微软雅黑" w:eastAsia="仿宋"/>
          <w:sz w:val="28"/>
          <w:szCs w:val="28"/>
          <w:lang w:eastAsia="zh-CN"/>
        </w:rPr>
        <w:t>费</w:t>
      </w:r>
      <w:r>
        <w:rPr>
          <w:rFonts w:hint="eastAsia" w:ascii="仿宋" w:hAnsi="微软雅黑" w:eastAsia="仿宋"/>
          <w:sz w:val="28"/>
          <w:szCs w:val="28"/>
        </w:rPr>
        <w:t>21.74万元，其他商品和服务支出</w:t>
      </w:r>
      <w:r>
        <w:rPr>
          <w:rFonts w:hint="eastAsia" w:ascii="仿宋" w:hAnsi="微软雅黑" w:eastAsia="仿宋"/>
          <w:sz w:val="28"/>
          <w:szCs w:val="28"/>
          <w:lang w:eastAsia="zh-CN"/>
        </w:rPr>
        <w:t>费</w:t>
      </w:r>
      <w:r>
        <w:rPr>
          <w:rFonts w:hint="eastAsia" w:ascii="仿宋" w:hAnsi="微软雅黑" w:eastAsia="仿宋"/>
          <w:sz w:val="28"/>
          <w:szCs w:val="28"/>
        </w:rPr>
        <w:t>8</w:t>
      </w:r>
      <w:r>
        <w:rPr>
          <w:rFonts w:hint="eastAsia" w:ascii="仿宋" w:hAnsi="微软雅黑" w:eastAsia="仿宋"/>
          <w:sz w:val="28"/>
          <w:szCs w:val="28"/>
          <w:lang w:val="en-US" w:eastAsia="zh-CN"/>
        </w:rPr>
        <w:t>.00</w:t>
      </w:r>
      <w:r>
        <w:rPr>
          <w:rFonts w:hint="eastAsia" w:ascii="仿宋" w:hAnsi="微软雅黑" w:eastAsia="仿宋"/>
          <w:sz w:val="28"/>
          <w:szCs w:val="28"/>
        </w:rPr>
        <w:t>万元，物业管理费10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资金执行时间：</w:t>
      </w:r>
      <w:r>
        <w:rPr>
          <w:rFonts w:hint="eastAsia" w:ascii="仿宋" w:hAnsi="微软雅黑" w:eastAsia="仿宋"/>
          <w:sz w:val="28"/>
          <w:szCs w:val="28"/>
          <w:lang w:eastAsia="zh-CN"/>
        </w:rPr>
        <w:t>2026</w:t>
      </w:r>
      <w:r>
        <w:rPr>
          <w:rFonts w:hint="eastAsia" w:ascii="仿宋" w:hAnsi="微软雅黑" w:eastAsia="仿宋"/>
          <w:sz w:val="28"/>
          <w:szCs w:val="28"/>
        </w:rPr>
        <w:t>年1月1日-</w:t>
      </w:r>
      <w:r>
        <w:rPr>
          <w:rFonts w:hint="eastAsia" w:ascii="仿宋" w:hAnsi="微软雅黑" w:eastAsia="仿宋"/>
          <w:sz w:val="28"/>
          <w:szCs w:val="28"/>
          <w:lang w:eastAsia="zh-CN"/>
        </w:rPr>
        <w:t>2026</w:t>
      </w:r>
      <w:r>
        <w:rPr>
          <w:rFonts w:hint="eastAsia" w:ascii="仿宋" w:hAnsi="微软雅黑" w:eastAsia="仿宋"/>
          <w:sz w:val="28"/>
          <w:szCs w:val="28"/>
        </w:rPr>
        <w:t>年12月26日</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（九）项目名称：塔地财教〔</w:t>
      </w:r>
      <w:r>
        <w:rPr>
          <w:rFonts w:hint="eastAsia" w:ascii="仿宋" w:hAnsi="微软雅黑" w:eastAsia="仿宋"/>
          <w:sz w:val="28"/>
          <w:szCs w:val="28"/>
          <w:lang w:eastAsia="zh-CN"/>
        </w:rPr>
        <w:t>2025</w:t>
      </w:r>
      <w:r>
        <w:rPr>
          <w:rFonts w:hint="eastAsia" w:ascii="仿宋" w:hAnsi="微软雅黑" w:eastAsia="仿宋"/>
          <w:sz w:val="28"/>
          <w:szCs w:val="28"/>
        </w:rPr>
        <w:t>〕74号提前下达</w:t>
      </w:r>
      <w:r>
        <w:rPr>
          <w:rFonts w:hint="eastAsia" w:ascii="仿宋" w:hAnsi="微软雅黑" w:eastAsia="仿宋"/>
          <w:sz w:val="28"/>
          <w:szCs w:val="28"/>
          <w:lang w:eastAsia="zh-CN"/>
        </w:rPr>
        <w:t>2026</w:t>
      </w:r>
      <w:r>
        <w:rPr>
          <w:rFonts w:hint="eastAsia" w:ascii="仿宋" w:hAnsi="微软雅黑" w:eastAsia="仿宋"/>
          <w:sz w:val="28"/>
          <w:szCs w:val="28"/>
        </w:rPr>
        <w:t>年中央城乡义务教育补助经费预算-特教</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设立的政策依据：塔地财教〔</w:t>
      </w:r>
      <w:r>
        <w:rPr>
          <w:rFonts w:hint="eastAsia" w:ascii="仿宋" w:hAnsi="微软雅黑" w:eastAsia="仿宋"/>
          <w:sz w:val="28"/>
          <w:szCs w:val="28"/>
          <w:lang w:eastAsia="zh-CN"/>
        </w:rPr>
        <w:t>2025</w:t>
      </w:r>
      <w:r>
        <w:rPr>
          <w:rFonts w:hint="eastAsia" w:ascii="仿宋" w:hAnsi="微软雅黑" w:eastAsia="仿宋"/>
          <w:sz w:val="28"/>
          <w:szCs w:val="28"/>
        </w:rPr>
        <w:t>〕74号提前下达</w:t>
      </w:r>
      <w:r>
        <w:rPr>
          <w:rFonts w:hint="eastAsia" w:ascii="仿宋" w:hAnsi="微软雅黑" w:eastAsia="仿宋"/>
          <w:sz w:val="28"/>
          <w:szCs w:val="28"/>
          <w:lang w:eastAsia="zh-CN"/>
        </w:rPr>
        <w:t>2026</w:t>
      </w:r>
      <w:r>
        <w:rPr>
          <w:rFonts w:hint="eastAsia" w:ascii="仿宋" w:hAnsi="微软雅黑" w:eastAsia="仿宋"/>
          <w:sz w:val="28"/>
          <w:szCs w:val="28"/>
        </w:rPr>
        <w:t>年中央城乡义务教育补助经费预算-特教</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预算安排规模：9.60万元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项目承担单位：额敏县第六中学</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w:t>
      </w:r>
      <w:r>
        <w:rPr>
          <w:rFonts w:hint="eastAsia" w:ascii="仿宋" w:hAnsi="微软雅黑" w:eastAsia="仿宋"/>
          <w:sz w:val="28"/>
          <w:szCs w:val="28"/>
          <w:lang w:eastAsia="zh-CN"/>
        </w:rPr>
        <w:t>用于</w:t>
      </w:r>
      <w:r>
        <w:rPr>
          <w:rFonts w:hint="eastAsia" w:ascii="仿宋" w:hAnsi="微软雅黑" w:eastAsia="仿宋"/>
          <w:sz w:val="28"/>
          <w:szCs w:val="28"/>
        </w:rPr>
        <w:t>办公费6</w:t>
      </w:r>
      <w:r>
        <w:rPr>
          <w:rFonts w:hint="eastAsia" w:ascii="仿宋" w:hAnsi="微软雅黑" w:eastAsia="仿宋"/>
          <w:sz w:val="28"/>
          <w:szCs w:val="28"/>
          <w:lang w:val="en-US" w:eastAsia="zh-CN"/>
        </w:rPr>
        <w:t>.00</w:t>
      </w:r>
      <w:r>
        <w:rPr>
          <w:rFonts w:hint="eastAsia" w:ascii="仿宋" w:hAnsi="微软雅黑" w:eastAsia="仿宋"/>
          <w:sz w:val="28"/>
          <w:szCs w:val="28"/>
        </w:rPr>
        <w:t>万元，专用材料费3.6</w:t>
      </w:r>
      <w:r>
        <w:rPr>
          <w:rFonts w:hint="eastAsia" w:ascii="仿宋" w:hAnsi="微软雅黑" w:eastAsia="仿宋"/>
          <w:sz w:val="28"/>
          <w:szCs w:val="28"/>
          <w:lang w:val="en-US" w:eastAsia="zh-CN"/>
        </w:rPr>
        <w:t>0</w:t>
      </w:r>
      <w:r>
        <w:rPr>
          <w:rFonts w:hint="eastAsia" w:ascii="仿宋" w:hAnsi="微软雅黑" w:eastAsia="仿宋"/>
          <w:sz w:val="28"/>
          <w:szCs w:val="28"/>
        </w:rPr>
        <w:t>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资金执行时间：</w:t>
      </w:r>
      <w:r>
        <w:rPr>
          <w:rFonts w:hint="eastAsia" w:ascii="仿宋" w:hAnsi="微软雅黑" w:eastAsia="仿宋"/>
          <w:sz w:val="28"/>
          <w:szCs w:val="28"/>
          <w:lang w:eastAsia="zh-CN"/>
        </w:rPr>
        <w:t>2026</w:t>
      </w:r>
      <w:r>
        <w:rPr>
          <w:rFonts w:hint="eastAsia" w:ascii="仿宋" w:hAnsi="微软雅黑" w:eastAsia="仿宋"/>
          <w:sz w:val="28"/>
          <w:szCs w:val="28"/>
        </w:rPr>
        <w:t>年1月1日-</w:t>
      </w:r>
      <w:r>
        <w:rPr>
          <w:rFonts w:hint="eastAsia" w:ascii="仿宋" w:hAnsi="微软雅黑" w:eastAsia="仿宋"/>
          <w:sz w:val="28"/>
          <w:szCs w:val="28"/>
          <w:lang w:eastAsia="zh-CN"/>
        </w:rPr>
        <w:t>2026</w:t>
      </w:r>
      <w:r>
        <w:rPr>
          <w:rFonts w:hint="eastAsia" w:ascii="仿宋" w:hAnsi="微软雅黑" w:eastAsia="仿宋"/>
          <w:sz w:val="28"/>
          <w:szCs w:val="28"/>
        </w:rPr>
        <w:t>年12月26日</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（一十）项目名称：塔地财教〔</w:t>
      </w:r>
      <w:r>
        <w:rPr>
          <w:rFonts w:hint="eastAsia" w:ascii="仿宋" w:hAnsi="微软雅黑" w:eastAsia="仿宋"/>
          <w:sz w:val="28"/>
          <w:szCs w:val="28"/>
          <w:lang w:eastAsia="zh-CN"/>
        </w:rPr>
        <w:t>2025</w:t>
      </w:r>
      <w:r>
        <w:rPr>
          <w:rFonts w:hint="eastAsia" w:ascii="仿宋" w:hAnsi="微软雅黑" w:eastAsia="仿宋"/>
          <w:sz w:val="28"/>
          <w:szCs w:val="28"/>
        </w:rPr>
        <w:t>〕74号提前下达</w:t>
      </w:r>
      <w:r>
        <w:rPr>
          <w:rFonts w:hint="eastAsia" w:ascii="仿宋" w:hAnsi="微软雅黑" w:eastAsia="仿宋"/>
          <w:sz w:val="28"/>
          <w:szCs w:val="28"/>
          <w:lang w:eastAsia="zh-CN"/>
        </w:rPr>
        <w:t>2026</w:t>
      </w:r>
      <w:r>
        <w:rPr>
          <w:rFonts w:hint="eastAsia" w:ascii="仿宋" w:hAnsi="微软雅黑" w:eastAsia="仿宋"/>
          <w:sz w:val="28"/>
          <w:szCs w:val="28"/>
        </w:rPr>
        <w:t>年中央城乡义务教育补助经费预算-初中非寄宿生家庭经济困难学生生活补助</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设立的政策依据：塔地财教〔</w:t>
      </w:r>
      <w:r>
        <w:rPr>
          <w:rFonts w:hint="eastAsia" w:ascii="仿宋" w:hAnsi="微软雅黑" w:eastAsia="仿宋"/>
          <w:sz w:val="28"/>
          <w:szCs w:val="28"/>
          <w:lang w:eastAsia="zh-CN"/>
        </w:rPr>
        <w:t>2025</w:t>
      </w:r>
      <w:r>
        <w:rPr>
          <w:rFonts w:hint="eastAsia" w:ascii="仿宋" w:hAnsi="微软雅黑" w:eastAsia="仿宋"/>
          <w:sz w:val="28"/>
          <w:szCs w:val="28"/>
        </w:rPr>
        <w:t>〕74号提前下达</w:t>
      </w:r>
      <w:r>
        <w:rPr>
          <w:rFonts w:hint="eastAsia" w:ascii="仿宋" w:hAnsi="微软雅黑" w:eastAsia="仿宋"/>
          <w:sz w:val="28"/>
          <w:szCs w:val="28"/>
          <w:lang w:eastAsia="zh-CN"/>
        </w:rPr>
        <w:t>2026</w:t>
      </w:r>
      <w:r>
        <w:rPr>
          <w:rFonts w:hint="eastAsia" w:ascii="仿宋" w:hAnsi="微软雅黑" w:eastAsia="仿宋"/>
          <w:sz w:val="28"/>
          <w:szCs w:val="28"/>
        </w:rPr>
        <w:t>年中央城乡义务教育补助经费预算-初中非寄宿生家庭经济困难学生生活补助</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预算安排规模：18.49万元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项目承担单位：额敏县第六中学</w:t>
      </w:r>
    </w:p>
    <w:p>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资金分配情况：受助学生</w:t>
      </w:r>
      <w:r>
        <w:rPr>
          <w:rFonts w:hint="eastAsia" w:ascii="仿宋" w:hAnsi="微软雅黑" w:eastAsia="仿宋"/>
          <w:sz w:val="28"/>
          <w:szCs w:val="28"/>
          <w:lang w:eastAsia="zh-CN"/>
        </w:rPr>
        <w:t>一共</w:t>
      </w:r>
      <w:r>
        <w:rPr>
          <w:rFonts w:hint="eastAsia" w:ascii="仿宋" w:hAnsi="微软雅黑" w:eastAsia="仿宋"/>
          <w:sz w:val="28"/>
          <w:szCs w:val="28"/>
        </w:rPr>
        <w:t>493人</w:t>
      </w:r>
      <w:r>
        <w:rPr>
          <w:rFonts w:hint="eastAsia" w:ascii="仿宋" w:hAnsi="微软雅黑" w:eastAsia="仿宋"/>
          <w:sz w:val="28"/>
          <w:szCs w:val="28"/>
          <w:lang w:eastAsia="zh-CN"/>
        </w:rPr>
        <w:t>，</w:t>
      </w:r>
      <w:r>
        <w:rPr>
          <w:rFonts w:hint="eastAsia" w:ascii="仿宋" w:hAnsi="微软雅黑" w:eastAsia="仿宋"/>
          <w:sz w:val="28"/>
          <w:szCs w:val="28"/>
        </w:rPr>
        <w:t>补贴标准：375元/人/学期</w:t>
      </w:r>
      <w:r>
        <w:rPr>
          <w:rFonts w:hint="eastAsia" w:ascii="仿宋" w:hAnsi="微软雅黑" w:eastAsia="仿宋"/>
          <w:sz w:val="28"/>
          <w:szCs w:val="28"/>
          <w:lang w:eastAsia="zh-CN"/>
        </w:rPr>
        <w:t>，共发放助学金</w:t>
      </w:r>
      <w:r>
        <w:rPr>
          <w:rFonts w:hint="eastAsia" w:ascii="仿宋" w:hAnsi="微软雅黑" w:eastAsia="仿宋"/>
          <w:sz w:val="28"/>
          <w:szCs w:val="28"/>
        </w:rPr>
        <w:t>18.49万元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资金执行时间：</w:t>
      </w:r>
      <w:r>
        <w:rPr>
          <w:rFonts w:hint="eastAsia" w:ascii="仿宋" w:hAnsi="微软雅黑" w:eastAsia="仿宋"/>
          <w:sz w:val="28"/>
          <w:szCs w:val="28"/>
          <w:lang w:eastAsia="zh-CN"/>
        </w:rPr>
        <w:t>2026</w:t>
      </w:r>
      <w:r>
        <w:rPr>
          <w:rFonts w:hint="eastAsia" w:ascii="仿宋" w:hAnsi="微软雅黑" w:eastAsia="仿宋"/>
          <w:sz w:val="28"/>
          <w:szCs w:val="28"/>
        </w:rPr>
        <w:t>年1月1日-</w:t>
      </w:r>
      <w:r>
        <w:rPr>
          <w:rFonts w:hint="eastAsia" w:ascii="仿宋" w:hAnsi="微软雅黑" w:eastAsia="仿宋"/>
          <w:sz w:val="28"/>
          <w:szCs w:val="28"/>
          <w:lang w:eastAsia="zh-CN"/>
        </w:rPr>
        <w:t>2026</w:t>
      </w:r>
      <w:r>
        <w:rPr>
          <w:rFonts w:hint="eastAsia" w:ascii="仿宋" w:hAnsi="微软雅黑" w:eastAsia="仿宋"/>
          <w:sz w:val="28"/>
          <w:szCs w:val="28"/>
        </w:rPr>
        <w:t>年12月26日</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资金来源：中央直达资金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补贴人数：受助学生数493人</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补贴标准：375元/人/学期</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补贴范围：非寄宿贫困学生包括建档立卡学生</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补贴方式：通过惠民惠农一卡通系统直接以打卡形式发放到位</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发放程序：学生申请，三级评审公示，资金发放</w:t>
      </w:r>
    </w:p>
    <w:p>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受益人群和社会效益：义务教育贫困学生，提高学生学习和生活质量</w:t>
      </w:r>
      <w:r>
        <w:rPr>
          <w:rFonts w:hint="eastAsia" w:ascii="仿宋" w:hAnsi="微软雅黑" w:eastAsia="仿宋"/>
          <w:sz w:val="28"/>
          <w:szCs w:val="28"/>
          <w:lang w:eastAsia="zh-CN"/>
        </w:rPr>
        <w:t>。</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（一十一）项目名称：塔地财教〔</w:t>
      </w:r>
      <w:r>
        <w:rPr>
          <w:rFonts w:hint="eastAsia" w:ascii="仿宋" w:hAnsi="微软雅黑" w:eastAsia="仿宋"/>
          <w:sz w:val="28"/>
          <w:szCs w:val="28"/>
          <w:lang w:eastAsia="zh-CN"/>
        </w:rPr>
        <w:t>2025</w:t>
      </w:r>
      <w:r>
        <w:rPr>
          <w:rFonts w:hint="eastAsia" w:ascii="仿宋" w:hAnsi="微软雅黑" w:eastAsia="仿宋"/>
          <w:sz w:val="28"/>
          <w:szCs w:val="28"/>
        </w:rPr>
        <w:t>〕80号提前下达</w:t>
      </w:r>
      <w:r>
        <w:rPr>
          <w:rFonts w:hint="eastAsia" w:ascii="仿宋" w:hAnsi="微软雅黑" w:eastAsia="仿宋"/>
          <w:sz w:val="28"/>
          <w:szCs w:val="28"/>
          <w:lang w:eastAsia="zh-CN"/>
        </w:rPr>
        <w:t>2026</w:t>
      </w:r>
      <w:r>
        <w:rPr>
          <w:rFonts w:hint="eastAsia" w:ascii="仿宋" w:hAnsi="微软雅黑" w:eastAsia="仿宋"/>
          <w:sz w:val="28"/>
          <w:szCs w:val="28"/>
        </w:rPr>
        <w:t>年自治区城乡义务教育补助经费预算-初中非寄宿生家庭经济困难学生补助</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设立的政策依据：塔地财教〔</w:t>
      </w:r>
      <w:r>
        <w:rPr>
          <w:rFonts w:hint="eastAsia" w:ascii="仿宋" w:hAnsi="微软雅黑" w:eastAsia="仿宋"/>
          <w:sz w:val="28"/>
          <w:szCs w:val="28"/>
          <w:lang w:eastAsia="zh-CN"/>
        </w:rPr>
        <w:t>2025</w:t>
      </w:r>
      <w:r>
        <w:rPr>
          <w:rFonts w:hint="eastAsia" w:ascii="仿宋" w:hAnsi="微软雅黑" w:eastAsia="仿宋"/>
          <w:sz w:val="28"/>
          <w:szCs w:val="28"/>
        </w:rPr>
        <w:t>〕80号提前下达</w:t>
      </w:r>
      <w:r>
        <w:rPr>
          <w:rFonts w:hint="eastAsia" w:ascii="仿宋" w:hAnsi="微软雅黑" w:eastAsia="仿宋"/>
          <w:sz w:val="28"/>
          <w:szCs w:val="28"/>
          <w:lang w:eastAsia="zh-CN"/>
        </w:rPr>
        <w:t>2026</w:t>
      </w:r>
      <w:r>
        <w:rPr>
          <w:rFonts w:hint="eastAsia" w:ascii="仿宋" w:hAnsi="微软雅黑" w:eastAsia="仿宋"/>
          <w:sz w:val="28"/>
          <w:szCs w:val="28"/>
        </w:rPr>
        <w:t>年自治区城乡义务教育补助经费预算-初中非寄宿生家庭经济困难学生补助</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预算安排规模：1.05万元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项目承担单位：额敏县第六中学</w:t>
      </w:r>
    </w:p>
    <w:p>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资金分配情况：受助学生</w:t>
      </w:r>
      <w:r>
        <w:rPr>
          <w:rFonts w:hint="eastAsia" w:ascii="仿宋" w:hAnsi="微软雅黑" w:eastAsia="仿宋"/>
          <w:sz w:val="28"/>
          <w:szCs w:val="28"/>
          <w:lang w:eastAsia="zh-CN"/>
        </w:rPr>
        <w:t>一共</w:t>
      </w:r>
      <w:r>
        <w:rPr>
          <w:rFonts w:hint="eastAsia" w:ascii="仿宋" w:hAnsi="微软雅黑" w:eastAsia="仿宋"/>
          <w:sz w:val="28"/>
          <w:szCs w:val="28"/>
          <w:lang w:val="en-US" w:eastAsia="zh-CN"/>
        </w:rPr>
        <w:t>28</w:t>
      </w:r>
      <w:r>
        <w:rPr>
          <w:rFonts w:hint="eastAsia" w:ascii="仿宋" w:hAnsi="微软雅黑" w:eastAsia="仿宋"/>
          <w:sz w:val="28"/>
          <w:szCs w:val="28"/>
        </w:rPr>
        <w:t>人</w:t>
      </w:r>
      <w:r>
        <w:rPr>
          <w:rFonts w:hint="eastAsia" w:ascii="仿宋" w:hAnsi="微软雅黑" w:eastAsia="仿宋"/>
          <w:sz w:val="28"/>
          <w:szCs w:val="28"/>
          <w:lang w:eastAsia="zh-CN"/>
        </w:rPr>
        <w:t>，</w:t>
      </w:r>
      <w:r>
        <w:rPr>
          <w:rFonts w:hint="eastAsia" w:ascii="仿宋" w:hAnsi="微软雅黑" w:eastAsia="仿宋"/>
          <w:sz w:val="28"/>
          <w:szCs w:val="28"/>
        </w:rPr>
        <w:t>补贴标准：375元/人/学期</w:t>
      </w:r>
      <w:r>
        <w:rPr>
          <w:rFonts w:hint="eastAsia" w:ascii="仿宋" w:hAnsi="微软雅黑" w:eastAsia="仿宋"/>
          <w:sz w:val="28"/>
          <w:szCs w:val="28"/>
          <w:lang w:eastAsia="zh-CN"/>
        </w:rPr>
        <w:t>，共发放</w:t>
      </w:r>
      <w:r>
        <w:rPr>
          <w:rFonts w:hint="eastAsia" w:ascii="仿宋" w:hAnsi="微软雅黑" w:eastAsia="仿宋"/>
          <w:sz w:val="28"/>
          <w:szCs w:val="28"/>
        </w:rPr>
        <w:t>助学金1.05万元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资金执行时间：</w:t>
      </w:r>
      <w:r>
        <w:rPr>
          <w:rFonts w:hint="eastAsia" w:ascii="仿宋" w:hAnsi="微软雅黑" w:eastAsia="仿宋"/>
          <w:sz w:val="28"/>
          <w:szCs w:val="28"/>
          <w:lang w:eastAsia="zh-CN"/>
        </w:rPr>
        <w:t>2026</w:t>
      </w:r>
      <w:r>
        <w:rPr>
          <w:rFonts w:hint="eastAsia" w:ascii="仿宋" w:hAnsi="微软雅黑" w:eastAsia="仿宋"/>
          <w:sz w:val="28"/>
          <w:szCs w:val="28"/>
        </w:rPr>
        <w:t>年1月1日-</w:t>
      </w:r>
      <w:r>
        <w:rPr>
          <w:rFonts w:hint="eastAsia" w:ascii="仿宋" w:hAnsi="微软雅黑" w:eastAsia="仿宋"/>
          <w:sz w:val="28"/>
          <w:szCs w:val="28"/>
          <w:lang w:eastAsia="zh-CN"/>
        </w:rPr>
        <w:t>2026</w:t>
      </w:r>
      <w:r>
        <w:rPr>
          <w:rFonts w:hint="eastAsia" w:ascii="仿宋" w:hAnsi="微软雅黑" w:eastAsia="仿宋"/>
          <w:sz w:val="28"/>
          <w:szCs w:val="28"/>
        </w:rPr>
        <w:t>年12月26日</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资金来源：自治区直达资金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补贴人数：受助学生数</w:t>
      </w:r>
      <w:r>
        <w:rPr>
          <w:rFonts w:hint="eastAsia" w:ascii="仿宋" w:hAnsi="微软雅黑" w:eastAsia="仿宋"/>
          <w:sz w:val="28"/>
          <w:szCs w:val="28"/>
          <w:lang w:val="en-US" w:eastAsia="zh-CN"/>
        </w:rPr>
        <w:t>28</w:t>
      </w:r>
      <w:r>
        <w:rPr>
          <w:rFonts w:hint="eastAsia" w:ascii="仿宋" w:hAnsi="微软雅黑" w:eastAsia="仿宋"/>
          <w:sz w:val="28"/>
          <w:szCs w:val="28"/>
        </w:rPr>
        <w:t>人</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补贴标准：375元/人/学期</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补贴范围：非寄宿贫困学生包括建档立卡学生</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补贴方式：通过惠民惠农一卡通系统直接以打卡形式发放到位</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发放程序：学生申请，三级评审公示，资金发放</w:t>
      </w:r>
    </w:p>
    <w:p>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受益人群和社会效益：义务教育贫困学生，提高学生学习和生活质量</w:t>
      </w:r>
      <w:r>
        <w:rPr>
          <w:rFonts w:hint="eastAsia" w:ascii="仿宋" w:hAnsi="微软雅黑" w:eastAsia="仿宋"/>
          <w:sz w:val="28"/>
          <w:szCs w:val="28"/>
          <w:lang w:eastAsia="zh-CN"/>
        </w:rPr>
        <w:t>。</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（一十二）项目名称：塔地财教〔</w:t>
      </w:r>
      <w:r>
        <w:rPr>
          <w:rFonts w:hint="eastAsia" w:ascii="仿宋" w:hAnsi="微软雅黑" w:eastAsia="仿宋"/>
          <w:sz w:val="28"/>
          <w:szCs w:val="28"/>
          <w:lang w:eastAsia="zh-CN"/>
        </w:rPr>
        <w:t>2025</w:t>
      </w:r>
      <w:r>
        <w:rPr>
          <w:rFonts w:hint="eastAsia" w:ascii="仿宋" w:hAnsi="微软雅黑" w:eastAsia="仿宋"/>
          <w:sz w:val="28"/>
          <w:szCs w:val="28"/>
        </w:rPr>
        <w:t>〕80号提前下达</w:t>
      </w:r>
      <w:r>
        <w:rPr>
          <w:rFonts w:hint="eastAsia" w:ascii="仿宋" w:hAnsi="微软雅黑" w:eastAsia="仿宋"/>
          <w:sz w:val="28"/>
          <w:szCs w:val="28"/>
          <w:lang w:eastAsia="zh-CN"/>
        </w:rPr>
        <w:t>2026</w:t>
      </w:r>
      <w:r>
        <w:rPr>
          <w:rFonts w:hint="eastAsia" w:ascii="仿宋" w:hAnsi="微软雅黑" w:eastAsia="仿宋"/>
          <w:sz w:val="28"/>
          <w:szCs w:val="28"/>
        </w:rPr>
        <w:t>年自治区城乡义务教育补助经费预算-初中公用经费</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设立的政策依据：塔地财教〔</w:t>
      </w:r>
      <w:r>
        <w:rPr>
          <w:rFonts w:hint="eastAsia" w:ascii="仿宋" w:hAnsi="微软雅黑" w:eastAsia="仿宋"/>
          <w:sz w:val="28"/>
          <w:szCs w:val="28"/>
          <w:lang w:eastAsia="zh-CN"/>
        </w:rPr>
        <w:t>2025</w:t>
      </w:r>
      <w:r>
        <w:rPr>
          <w:rFonts w:hint="eastAsia" w:ascii="仿宋" w:hAnsi="微软雅黑" w:eastAsia="仿宋"/>
          <w:sz w:val="28"/>
          <w:szCs w:val="28"/>
        </w:rPr>
        <w:t>〕80号提前下达</w:t>
      </w:r>
      <w:r>
        <w:rPr>
          <w:rFonts w:hint="eastAsia" w:ascii="仿宋" w:hAnsi="微软雅黑" w:eastAsia="仿宋"/>
          <w:sz w:val="28"/>
          <w:szCs w:val="28"/>
          <w:lang w:eastAsia="zh-CN"/>
        </w:rPr>
        <w:t>2026</w:t>
      </w:r>
      <w:r>
        <w:rPr>
          <w:rFonts w:hint="eastAsia" w:ascii="仿宋" w:hAnsi="微软雅黑" w:eastAsia="仿宋"/>
          <w:sz w:val="28"/>
          <w:szCs w:val="28"/>
        </w:rPr>
        <w:t>年自治区城乡义务教育补助经费预算-初中公用经费</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预算安排规模：5.96万元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项目承担单位：额敏县第六中学</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w:t>
      </w:r>
      <w:r>
        <w:rPr>
          <w:rFonts w:hint="eastAsia" w:ascii="仿宋" w:hAnsi="微软雅黑" w:eastAsia="仿宋"/>
          <w:sz w:val="28"/>
          <w:szCs w:val="28"/>
          <w:lang w:eastAsia="zh-CN"/>
        </w:rPr>
        <w:t>全部用于</w:t>
      </w:r>
      <w:r>
        <w:rPr>
          <w:rFonts w:hint="eastAsia" w:ascii="仿宋" w:hAnsi="微软雅黑" w:eastAsia="仿宋"/>
          <w:sz w:val="28"/>
          <w:szCs w:val="28"/>
        </w:rPr>
        <w:t>维修费5.96万元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资金执行时间：</w:t>
      </w:r>
      <w:r>
        <w:rPr>
          <w:rFonts w:hint="eastAsia" w:ascii="仿宋" w:hAnsi="微软雅黑" w:eastAsia="仿宋"/>
          <w:sz w:val="28"/>
          <w:szCs w:val="28"/>
          <w:lang w:eastAsia="zh-CN"/>
        </w:rPr>
        <w:t>2026</w:t>
      </w:r>
      <w:r>
        <w:rPr>
          <w:rFonts w:hint="eastAsia" w:ascii="仿宋" w:hAnsi="微软雅黑" w:eastAsia="仿宋"/>
          <w:sz w:val="28"/>
          <w:szCs w:val="28"/>
        </w:rPr>
        <w:t>年1月1日-</w:t>
      </w:r>
      <w:r>
        <w:rPr>
          <w:rFonts w:hint="eastAsia" w:ascii="仿宋" w:hAnsi="微软雅黑" w:eastAsia="仿宋"/>
          <w:sz w:val="28"/>
          <w:szCs w:val="28"/>
          <w:lang w:eastAsia="zh-CN"/>
        </w:rPr>
        <w:t>2026</w:t>
      </w:r>
      <w:r>
        <w:rPr>
          <w:rFonts w:hint="eastAsia" w:ascii="仿宋" w:hAnsi="微软雅黑" w:eastAsia="仿宋"/>
          <w:sz w:val="28"/>
          <w:szCs w:val="28"/>
        </w:rPr>
        <w:t>年12月26日</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（一十三）项目名称：塔地财教〔</w:t>
      </w:r>
      <w:r>
        <w:rPr>
          <w:rFonts w:hint="eastAsia" w:ascii="仿宋" w:hAnsi="微软雅黑" w:eastAsia="仿宋"/>
          <w:sz w:val="28"/>
          <w:szCs w:val="28"/>
          <w:lang w:eastAsia="zh-CN"/>
        </w:rPr>
        <w:t>2025</w:t>
      </w:r>
      <w:r>
        <w:rPr>
          <w:rFonts w:hint="eastAsia" w:ascii="仿宋" w:hAnsi="微软雅黑" w:eastAsia="仿宋"/>
          <w:sz w:val="28"/>
          <w:szCs w:val="28"/>
        </w:rPr>
        <w:t>〕80号提前下达</w:t>
      </w:r>
      <w:r>
        <w:rPr>
          <w:rFonts w:hint="eastAsia" w:ascii="仿宋" w:hAnsi="微软雅黑" w:eastAsia="仿宋"/>
          <w:sz w:val="28"/>
          <w:szCs w:val="28"/>
          <w:lang w:eastAsia="zh-CN"/>
        </w:rPr>
        <w:t>2026</w:t>
      </w:r>
      <w:r>
        <w:rPr>
          <w:rFonts w:hint="eastAsia" w:ascii="仿宋" w:hAnsi="微软雅黑" w:eastAsia="仿宋"/>
          <w:sz w:val="28"/>
          <w:szCs w:val="28"/>
        </w:rPr>
        <w:t>年自治区城乡义务教育补助经费预算-特教</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设立的政策依据：塔地财教〔</w:t>
      </w:r>
      <w:r>
        <w:rPr>
          <w:rFonts w:hint="eastAsia" w:ascii="仿宋" w:hAnsi="微软雅黑" w:eastAsia="仿宋"/>
          <w:sz w:val="28"/>
          <w:szCs w:val="28"/>
          <w:lang w:eastAsia="zh-CN"/>
        </w:rPr>
        <w:t>2025</w:t>
      </w:r>
      <w:r>
        <w:rPr>
          <w:rFonts w:hint="eastAsia" w:ascii="仿宋" w:hAnsi="微软雅黑" w:eastAsia="仿宋"/>
          <w:sz w:val="28"/>
          <w:szCs w:val="28"/>
        </w:rPr>
        <w:t>〕80号提前下达</w:t>
      </w:r>
      <w:r>
        <w:rPr>
          <w:rFonts w:hint="eastAsia" w:ascii="仿宋" w:hAnsi="微软雅黑" w:eastAsia="仿宋"/>
          <w:sz w:val="28"/>
          <w:szCs w:val="28"/>
          <w:lang w:eastAsia="zh-CN"/>
        </w:rPr>
        <w:t>2026</w:t>
      </w:r>
      <w:r>
        <w:rPr>
          <w:rFonts w:hint="eastAsia" w:ascii="仿宋" w:hAnsi="微软雅黑" w:eastAsia="仿宋"/>
          <w:sz w:val="28"/>
          <w:szCs w:val="28"/>
        </w:rPr>
        <w:t>年自治区城乡义务教育补助经费预算-特教</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预算安排规模：0.72万元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项目承担单位：额敏县第六中学</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w:t>
      </w:r>
      <w:r>
        <w:rPr>
          <w:rFonts w:hint="eastAsia" w:ascii="仿宋" w:hAnsi="微软雅黑" w:eastAsia="仿宋"/>
          <w:sz w:val="28"/>
          <w:szCs w:val="28"/>
          <w:lang w:eastAsia="zh-CN"/>
        </w:rPr>
        <w:t>全部用于</w:t>
      </w:r>
      <w:r>
        <w:rPr>
          <w:rFonts w:hint="eastAsia" w:ascii="仿宋" w:hAnsi="微软雅黑" w:eastAsia="仿宋"/>
          <w:sz w:val="28"/>
          <w:szCs w:val="28"/>
        </w:rPr>
        <w:t>办公费0.72万元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资金执行时间：</w:t>
      </w:r>
      <w:r>
        <w:rPr>
          <w:rFonts w:hint="eastAsia" w:ascii="仿宋" w:hAnsi="微软雅黑" w:eastAsia="仿宋"/>
          <w:sz w:val="28"/>
          <w:szCs w:val="28"/>
          <w:lang w:eastAsia="zh-CN"/>
        </w:rPr>
        <w:t>2026</w:t>
      </w:r>
      <w:r>
        <w:rPr>
          <w:rFonts w:hint="eastAsia" w:ascii="仿宋" w:hAnsi="微软雅黑" w:eastAsia="仿宋"/>
          <w:sz w:val="28"/>
          <w:szCs w:val="28"/>
        </w:rPr>
        <w:t>年1月1日-</w:t>
      </w:r>
      <w:r>
        <w:rPr>
          <w:rFonts w:hint="eastAsia" w:ascii="仿宋" w:hAnsi="微软雅黑" w:eastAsia="仿宋"/>
          <w:sz w:val="28"/>
          <w:szCs w:val="28"/>
          <w:lang w:eastAsia="zh-CN"/>
        </w:rPr>
        <w:t>2026</w:t>
      </w:r>
      <w:r>
        <w:rPr>
          <w:rFonts w:hint="eastAsia" w:ascii="仿宋" w:hAnsi="微软雅黑" w:eastAsia="仿宋"/>
          <w:sz w:val="28"/>
          <w:szCs w:val="28"/>
        </w:rPr>
        <w:t>年12月26日</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（一十四）项目名称：塔地财教〔</w:t>
      </w:r>
      <w:r>
        <w:rPr>
          <w:rFonts w:hint="eastAsia" w:ascii="仿宋" w:hAnsi="微软雅黑" w:eastAsia="仿宋"/>
          <w:sz w:val="28"/>
          <w:szCs w:val="28"/>
          <w:lang w:eastAsia="zh-CN"/>
        </w:rPr>
        <w:t>2025</w:t>
      </w:r>
      <w:r>
        <w:rPr>
          <w:rFonts w:hint="eastAsia" w:ascii="仿宋" w:hAnsi="微软雅黑" w:eastAsia="仿宋"/>
          <w:sz w:val="28"/>
          <w:szCs w:val="28"/>
        </w:rPr>
        <w:t>〕85号提前下达</w:t>
      </w:r>
      <w:r>
        <w:rPr>
          <w:rFonts w:hint="eastAsia" w:ascii="仿宋" w:hAnsi="微软雅黑" w:eastAsia="仿宋"/>
          <w:sz w:val="28"/>
          <w:szCs w:val="28"/>
          <w:lang w:eastAsia="zh-CN"/>
        </w:rPr>
        <w:t>2026</w:t>
      </w:r>
      <w:r>
        <w:rPr>
          <w:rFonts w:hint="eastAsia" w:ascii="仿宋" w:hAnsi="微软雅黑" w:eastAsia="仿宋"/>
          <w:sz w:val="28"/>
          <w:szCs w:val="28"/>
        </w:rPr>
        <w:t>年自治区教育补助经费预算-自治区义务教育班主任津贴</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设立的政策依据：塔地财教〔</w:t>
      </w:r>
      <w:r>
        <w:rPr>
          <w:rFonts w:hint="eastAsia" w:ascii="仿宋" w:hAnsi="微软雅黑" w:eastAsia="仿宋"/>
          <w:sz w:val="28"/>
          <w:szCs w:val="28"/>
          <w:lang w:eastAsia="zh-CN"/>
        </w:rPr>
        <w:t>2025</w:t>
      </w:r>
      <w:r>
        <w:rPr>
          <w:rFonts w:hint="eastAsia" w:ascii="仿宋" w:hAnsi="微软雅黑" w:eastAsia="仿宋"/>
          <w:sz w:val="28"/>
          <w:szCs w:val="28"/>
        </w:rPr>
        <w:t>〕85号提前下达</w:t>
      </w:r>
      <w:r>
        <w:rPr>
          <w:rFonts w:hint="eastAsia" w:ascii="仿宋" w:hAnsi="微软雅黑" w:eastAsia="仿宋"/>
          <w:sz w:val="28"/>
          <w:szCs w:val="28"/>
          <w:lang w:eastAsia="zh-CN"/>
        </w:rPr>
        <w:t>2026</w:t>
      </w:r>
      <w:r>
        <w:rPr>
          <w:rFonts w:hint="eastAsia" w:ascii="仿宋" w:hAnsi="微软雅黑" w:eastAsia="仿宋"/>
          <w:sz w:val="28"/>
          <w:szCs w:val="28"/>
        </w:rPr>
        <w:t>年自治区教育补助经费预算-自治区义务教育班主任津贴</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预算安排规模：4.08万元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项目承担单位：额敏县第六中学</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资金分配情况：受助</w:t>
      </w:r>
      <w:r>
        <w:rPr>
          <w:rFonts w:hint="eastAsia" w:ascii="仿宋" w:hAnsi="微软雅黑" w:eastAsia="仿宋"/>
          <w:sz w:val="28"/>
          <w:szCs w:val="28"/>
          <w:lang w:eastAsia="zh-CN"/>
        </w:rPr>
        <w:t>班主任一共</w:t>
      </w:r>
      <w:r>
        <w:rPr>
          <w:rFonts w:hint="eastAsia" w:ascii="仿宋" w:hAnsi="微软雅黑" w:eastAsia="仿宋"/>
          <w:sz w:val="28"/>
          <w:szCs w:val="28"/>
          <w:lang w:val="en-US" w:eastAsia="zh-CN"/>
        </w:rPr>
        <w:t>48</w:t>
      </w:r>
      <w:r>
        <w:rPr>
          <w:rFonts w:hint="eastAsia" w:ascii="仿宋" w:hAnsi="微软雅黑" w:eastAsia="仿宋"/>
          <w:sz w:val="28"/>
          <w:szCs w:val="28"/>
        </w:rPr>
        <w:t>人</w:t>
      </w:r>
      <w:r>
        <w:rPr>
          <w:rFonts w:hint="eastAsia" w:ascii="仿宋" w:hAnsi="微软雅黑" w:eastAsia="仿宋"/>
          <w:sz w:val="28"/>
          <w:szCs w:val="28"/>
          <w:lang w:eastAsia="zh-CN"/>
        </w:rPr>
        <w:t>，</w:t>
      </w:r>
      <w:r>
        <w:rPr>
          <w:rFonts w:hint="eastAsia" w:ascii="仿宋" w:hAnsi="微软雅黑" w:eastAsia="仿宋"/>
          <w:sz w:val="28"/>
          <w:szCs w:val="28"/>
        </w:rPr>
        <w:t>补贴标准：</w:t>
      </w:r>
      <w:r>
        <w:rPr>
          <w:rFonts w:hint="eastAsia" w:ascii="仿宋" w:hAnsi="微软雅黑" w:eastAsia="仿宋"/>
          <w:sz w:val="28"/>
          <w:szCs w:val="28"/>
          <w:lang w:val="en-US" w:eastAsia="zh-CN"/>
        </w:rPr>
        <w:t>850</w:t>
      </w:r>
      <w:r>
        <w:rPr>
          <w:rFonts w:hint="eastAsia" w:ascii="仿宋" w:hAnsi="微软雅黑" w:eastAsia="仿宋"/>
          <w:sz w:val="28"/>
          <w:szCs w:val="28"/>
        </w:rPr>
        <w:t>元/人/</w:t>
      </w:r>
      <w:r>
        <w:rPr>
          <w:rFonts w:hint="eastAsia" w:ascii="仿宋" w:hAnsi="微软雅黑" w:eastAsia="仿宋"/>
          <w:sz w:val="28"/>
          <w:szCs w:val="28"/>
          <w:lang w:eastAsia="zh-CN"/>
        </w:rPr>
        <w:t>年，共发放</w:t>
      </w:r>
      <w:r>
        <w:rPr>
          <w:rFonts w:hint="eastAsia" w:ascii="仿宋" w:hAnsi="微软雅黑" w:eastAsia="仿宋"/>
          <w:sz w:val="28"/>
          <w:szCs w:val="28"/>
        </w:rPr>
        <w:t>津贴补贴4.08万元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资金执行时间：</w:t>
      </w:r>
      <w:r>
        <w:rPr>
          <w:rFonts w:hint="eastAsia" w:ascii="仿宋" w:hAnsi="微软雅黑" w:eastAsia="仿宋"/>
          <w:sz w:val="28"/>
          <w:szCs w:val="28"/>
          <w:lang w:eastAsia="zh-CN"/>
        </w:rPr>
        <w:t>2026</w:t>
      </w:r>
      <w:r>
        <w:rPr>
          <w:rFonts w:hint="eastAsia" w:ascii="仿宋" w:hAnsi="微软雅黑" w:eastAsia="仿宋"/>
          <w:sz w:val="28"/>
          <w:szCs w:val="28"/>
        </w:rPr>
        <w:t>年1月1日-</w:t>
      </w:r>
      <w:r>
        <w:rPr>
          <w:rFonts w:hint="eastAsia" w:ascii="仿宋" w:hAnsi="微软雅黑" w:eastAsia="仿宋"/>
          <w:sz w:val="28"/>
          <w:szCs w:val="28"/>
          <w:lang w:eastAsia="zh-CN"/>
        </w:rPr>
        <w:t>2026</w:t>
      </w:r>
      <w:r>
        <w:rPr>
          <w:rFonts w:hint="eastAsia" w:ascii="仿宋" w:hAnsi="微软雅黑" w:eastAsia="仿宋"/>
          <w:sz w:val="28"/>
          <w:szCs w:val="28"/>
        </w:rPr>
        <w:t>年12月26日</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资金来源：自治区直达资金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补贴人数：受助班主任数48人</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补贴标准：850元/人/年</w:t>
      </w:r>
    </w:p>
    <w:p>
      <w:pPr>
        <w:widowControl/>
        <w:spacing w:line="560" w:lineRule="exact"/>
        <w:ind w:firstLine="560" w:firstLineChars="200"/>
        <w:rPr>
          <w:rFonts w:hint="default" w:ascii="仿宋" w:hAnsi="微软雅黑" w:eastAsia="仿宋"/>
          <w:sz w:val="28"/>
          <w:szCs w:val="28"/>
          <w:highlight w:val="none"/>
        </w:rPr>
      </w:pPr>
      <w:r>
        <w:rPr>
          <w:rFonts w:hint="eastAsia" w:ascii="仿宋" w:hAnsi="微软雅黑" w:eastAsia="仿宋"/>
          <w:sz w:val="28"/>
          <w:szCs w:val="28"/>
        </w:rPr>
        <w:t>补贴范围：</w:t>
      </w:r>
      <w:r>
        <w:rPr>
          <w:rFonts w:hint="eastAsia" w:ascii="仿宋" w:hAnsi="微软雅黑" w:eastAsia="仿宋"/>
          <w:sz w:val="28"/>
          <w:szCs w:val="28"/>
          <w:highlight w:val="none"/>
          <w:lang w:eastAsia="zh-CN"/>
        </w:rPr>
        <w:t>2026</w:t>
      </w:r>
      <w:r>
        <w:rPr>
          <w:rFonts w:hint="eastAsia" w:ascii="仿宋" w:hAnsi="微软雅黑" w:eastAsia="仿宋"/>
          <w:sz w:val="28"/>
          <w:szCs w:val="28"/>
          <w:highlight w:val="none"/>
        </w:rPr>
        <w:t>年</w:t>
      </w:r>
      <w:r>
        <w:rPr>
          <w:rFonts w:hint="eastAsia" w:ascii="仿宋" w:hAnsi="微软雅黑" w:eastAsia="仿宋"/>
          <w:sz w:val="28"/>
          <w:szCs w:val="28"/>
          <w:highlight w:val="none"/>
          <w:lang w:eastAsia="zh-CN"/>
        </w:rPr>
        <w:t>本部门</w:t>
      </w:r>
      <w:r>
        <w:rPr>
          <w:rFonts w:hint="eastAsia" w:ascii="仿宋" w:hAnsi="微软雅黑" w:eastAsia="仿宋"/>
          <w:sz w:val="28"/>
          <w:szCs w:val="28"/>
          <w:highlight w:val="none"/>
        </w:rPr>
        <w:t>九年义务教育班主任</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补贴方式：通过教务处上报班主任名单及卡号，再过单位零余额账户转到班主任卡号中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发放程序：通过教务处上报班主任名单及卡号，再过单位零余额账户转到班主任卡号中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受益人群和社会效益：</w:t>
      </w:r>
      <w:r>
        <w:rPr>
          <w:rFonts w:hint="eastAsia" w:ascii="仿宋" w:hAnsi="微软雅黑" w:eastAsia="仿宋"/>
          <w:sz w:val="28"/>
          <w:szCs w:val="28"/>
          <w:highlight w:val="none"/>
          <w:lang w:eastAsia="zh-CN"/>
        </w:rPr>
        <w:t>2026</w:t>
      </w:r>
      <w:r>
        <w:rPr>
          <w:rFonts w:hint="eastAsia" w:ascii="仿宋" w:hAnsi="微软雅黑" w:eastAsia="仿宋"/>
          <w:sz w:val="28"/>
          <w:szCs w:val="28"/>
          <w:highlight w:val="none"/>
        </w:rPr>
        <w:t>年</w:t>
      </w:r>
      <w:r>
        <w:rPr>
          <w:rFonts w:hint="eastAsia" w:ascii="仿宋" w:hAnsi="微软雅黑" w:eastAsia="仿宋"/>
          <w:sz w:val="28"/>
          <w:szCs w:val="28"/>
          <w:highlight w:val="none"/>
          <w:lang w:eastAsia="zh-CN"/>
        </w:rPr>
        <w:t>本部门</w:t>
      </w:r>
      <w:r>
        <w:rPr>
          <w:rFonts w:hint="eastAsia" w:ascii="仿宋" w:hAnsi="微软雅黑" w:eastAsia="仿宋"/>
          <w:sz w:val="28"/>
          <w:szCs w:val="28"/>
          <w:highlight w:val="none"/>
        </w:rPr>
        <w:t>九年义务教育班主任</w:t>
      </w:r>
      <w:r>
        <w:rPr>
          <w:rFonts w:hint="eastAsia" w:ascii="仿宋" w:hAnsi="微软雅黑" w:eastAsia="仿宋"/>
          <w:sz w:val="28"/>
          <w:szCs w:val="28"/>
        </w:rPr>
        <w:t>，鼓励教师争当班主任，现任班主任积极工作。</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关于额敏县第六中学</w:t>
      </w:r>
      <w:r>
        <w:rPr>
          <w:rFonts w:hint="eastAsia" w:ascii="仿宋" w:hAnsi="华文楷体" w:eastAsia="仿宋"/>
          <w:sz w:val="28"/>
          <w:szCs w:val="28"/>
          <w:lang w:eastAsia="zh-CN"/>
        </w:rPr>
        <w:t>2026</w:t>
      </w:r>
      <w:r>
        <w:rPr>
          <w:rFonts w:hint="eastAsia" w:ascii="仿宋" w:hAnsi="华文楷体" w:eastAsia="仿宋"/>
          <w:sz w:val="28"/>
          <w:szCs w:val="28"/>
        </w:rPr>
        <w:t>年政府性基金预算拨款情况说明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额敏县第六中学</w:t>
      </w:r>
      <w:r>
        <w:rPr>
          <w:rFonts w:hint="eastAsia" w:ascii="仿宋" w:hAnsi="微软雅黑" w:eastAsia="仿宋"/>
          <w:sz w:val="28"/>
          <w:szCs w:val="28"/>
          <w:lang w:eastAsia="zh-CN"/>
        </w:rPr>
        <w:t>2026</w:t>
      </w:r>
      <w:r>
        <w:rPr>
          <w:rFonts w:hint="eastAsia" w:ascii="仿宋" w:hAnsi="微软雅黑" w:eastAsia="仿宋"/>
          <w:sz w:val="28"/>
          <w:szCs w:val="28"/>
        </w:rPr>
        <w:t>年没有使用政府性基金预算拨款安排的支出，政府性基金预算支出情况表为空表。</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关于额敏县第六中学</w:t>
      </w:r>
      <w:r>
        <w:rPr>
          <w:rFonts w:hint="eastAsia" w:ascii="仿宋" w:hAnsi="华文楷体" w:eastAsia="仿宋"/>
          <w:sz w:val="28"/>
          <w:szCs w:val="28"/>
          <w:lang w:eastAsia="zh-CN"/>
        </w:rPr>
        <w:t>2026</w:t>
      </w:r>
      <w:r>
        <w:rPr>
          <w:rFonts w:hint="eastAsia" w:ascii="仿宋" w:hAnsi="华文楷体" w:eastAsia="仿宋"/>
          <w:sz w:val="28"/>
          <w:szCs w:val="28"/>
        </w:rPr>
        <w:t>年国有资本经营预算拨款情况说明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额敏县第六中学</w:t>
      </w:r>
      <w:r>
        <w:rPr>
          <w:rFonts w:hint="eastAsia" w:ascii="仿宋" w:hAnsi="微软雅黑" w:eastAsia="仿宋"/>
          <w:sz w:val="28"/>
          <w:szCs w:val="28"/>
          <w:lang w:eastAsia="zh-CN"/>
        </w:rPr>
        <w:t>2026</w:t>
      </w:r>
      <w:r>
        <w:rPr>
          <w:rFonts w:hint="eastAsia" w:ascii="仿宋" w:hAnsi="微软雅黑" w:eastAsia="仿宋"/>
          <w:sz w:val="28"/>
          <w:szCs w:val="28"/>
        </w:rPr>
        <w:t>年没有使用国有资本经营预算拨款安排的支出，国有资本经营预算支出情况表为空表。</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关于额敏县第六中学</w:t>
      </w:r>
      <w:r>
        <w:rPr>
          <w:rFonts w:hint="eastAsia" w:ascii="仿宋" w:hAnsi="华文楷体" w:eastAsia="仿宋"/>
          <w:sz w:val="28"/>
          <w:szCs w:val="28"/>
          <w:lang w:eastAsia="zh-CN"/>
        </w:rPr>
        <w:t>2026</w:t>
      </w:r>
      <w:r>
        <w:rPr>
          <w:rFonts w:hint="eastAsia" w:ascii="仿宋" w:hAnsi="华文楷体" w:eastAsia="仿宋"/>
          <w:sz w:val="28"/>
          <w:szCs w:val="28"/>
        </w:rPr>
        <w:t>年财政拨款“三公”经费预算情况说明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额敏县第六中学</w:t>
      </w:r>
      <w:r>
        <w:rPr>
          <w:rFonts w:hint="eastAsia" w:ascii="仿宋" w:hAnsi="微软雅黑" w:eastAsia="仿宋"/>
          <w:sz w:val="28"/>
          <w:szCs w:val="28"/>
          <w:lang w:eastAsia="zh-CN"/>
        </w:rPr>
        <w:t>2026</w:t>
      </w:r>
      <w:r>
        <w:rPr>
          <w:rFonts w:hint="eastAsia" w:ascii="仿宋" w:hAnsi="微软雅黑" w:eastAsia="仿宋"/>
          <w:sz w:val="28"/>
          <w:szCs w:val="28"/>
        </w:rPr>
        <w:t>年财政拨款“三公”经费数为0.00万元，其中：因公出国（境）费0.00万元，公务用车购置费0.00万元，公务用车运行费0.00万元，公务接待费0.00万元。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2026</w:t>
      </w:r>
      <w:r>
        <w:rPr>
          <w:rFonts w:hint="eastAsia" w:ascii="仿宋" w:hAnsi="微软雅黑" w:eastAsia="仿宋"/>
          <w:sz w:val="28"/>
          <w:szCs w:val="28"/>
        </w:rPr>
        <w:t>年财政拨款“三公”经费预算比上年预算增加0.00万元，增长0.00%，其中：因公出国（境）费增加0.00万元，增长0.00%，主要原因是</w:t>
      </w:r>
      <w:r>
        <w:rPr>
          <w:rFonts w:hint="eastAsia" w:ascii="仿宋" w:hAnsi="微软雅黑" w:eastAsia="仿宋"/>
          <w:sz w:val="28"/>
          <w:szCs w:val="28"/>
          <w:lang w:eastAsia="zh-CN"/>
        </w:rPr>
        <w:t>2025</w:t>
      </w:r>
      <w:r>
        <w:rPr>
          <w:rFonts w:hint="eastAsia" w:ascii="仿宋" w:hAnsi="微软雅黑" w:eastAsia="仿宋"/>
          <w:sz w:val="28"/>
          <w:szCs w:val="28"/>
        </w:rPr>
        <w:t>年与</w:t>
      </w:r>
      <w:r>
        <w:rPr>
          <w:rFonts w:hint="eastAsia" w:ascii="仿宋" w:hAnsi="微软雅黑" w:eastAsia="仿宋"/>
          <w:sz w:val="28"/>
          <w:szCs w:val="28"/>
          <w:lang w:eastAsia="zh-CN"/>
        </w:rPr>
        <w:t>2026</w:t>
      </w:r>
      <w:r>
        <w:rPr>
          <w:rFonts w:hint="eastAsia" w:ascii="仿宋" w:hAnsi="微软雅黑" w:eastAsia="仿宋"/>
          <w:sz w:val="28"/>
          <w:szCs w:val="28"/>
        </w:rPr>
        <w:t>年均未安排因公出国（境）费用</w:t>
      </w:r>
      <w:r>
        <w:rPr>
          <w:rFonts w:hint="eastAsia" w:ascii="仿宋" w:hAnsi="微软雅黑" w:eastAsia="仿宋"/>
          <w:sz w:val="28"/>
          <w:szCs w:val="28"/>
          <w:lang w:eastAsia="zh-CN"/>
        </w:rPr>
        <w:t>预算</w:t>
      </w:r>
      <w:r>
        <w:rPr>
          <w:rFonts w:hint="eastAsia" w:ascii="仿宋" w:hAnsi="微软雅黑" w:eastAsia="仿宋"/>
          <w:sz w:val="28"/>
          <w:szCs w:val="28"/>
        </w:rPr>
        <w:t>；公务用车购置费增加0.00万元，增长0.00%，主要原因是</w:t>
      </w:r>
      <w:r>
        <w:rPr>
          <w:rFonts w:hint="eastAsia" w:ascii="仿宋" w:hAnsi="微软雅黑" w:eastAsia="仿宋"/>
          <w:sz w:val="28"/>
          <w:szCs w:val="28"/>
          <w:lang w:eastAsia="zh-CN"/>
        </w:rPr>
        <w:t>2025</w:t>
      </w:r>
      <w:r>
        <w:rPr>
          <w:rFonts w:hint="eastAsia" w:ascii="仿宋" w:hAnsi="微软雅黑" w:eastAsia="仿宋"/>
          <w:sz w:val="28"/>
          <w:szCs w:val="28"/>
        </w:rPr>
        <w:t>年与</w:t>
      </w:r>
      <w:r>
        <w:rPr>
          <w:rFonts w:hint="eastAsia" w:ascii="仿宋" w:hAnsi="微软雅黑" w:eastAsia="仿宋"/>
          <w:sz w:val="28"/>
          <w:szCs w:val="28"/>
          <w:lang w:eastAsia="zh-CN"/>
        </w:rPr>
        <w:t>2026</w:t>
      </w:r>
      <w:r>
        <w:rPr>
          <w:rFonts w:hint="eastAsia" w:ascii="仿宋" w:hAnsi="微软雅黑" w:eastAsia="仿宋"/>
          <w:sz w:val="28"/>
          <w:szCs w:val="28"/>
        </w:rPr>
        <w:t>年均未安排</w:t>
      </w:r>
      <w:r>
        <w:rPr>
          <w:rFonts w:hint="eastAsia" w:ascii="仿宋" w:hAnsi="微软雅黑" w:eastAsia="仿宋"/>
          <w:sz w:val="28"/>
          <w:szCs w:val="28"/>
          <w:lang w:eastAsia="zh-CN"/>
        </w:rPr>
        <w:t>公务用车购置费预算；</w:t>
      </w:r>
      <w:r>
        <w:rPr>
          <w:rFonts w:hint="eastAsia" w:ascii="仿宋" w:hAnsi="微软雅黑" w:eastAsia="仿宋"/>
          <w:sz w:val="28"/>
          <w:szCs w:val="28"/>
        </w:rPr>
        <w:t>公务用车运行费增加0.00万元，增长0.00%，主要原因是</w:t>
      </w:r>
      <w:r>
        <w:rPr>
          <w:rFonts w:hint="eastAsia" w:ascii="仿宋" w:hAnsi="微软雅黑" w:eastAsia="仿宋"/>
          <w:sz w:val="28"/>
          <w:szCs w:val="28"/>
          <w:lang w:eastAsia="zh-CN"/>
        </w:rPr>
        <w:t>2025</w:t>
      </w:r>
      <w:r>
        <w:rPr>
          <w:rFonts w:hint="eastAsia" w:ascii="仿宋" w:hAnsi="微软雅黑" w:eastAsia="仿宋"/>
          <w:sz w:val="28"/>
          <w:szCs w:val="28"/>
        </w:rPr>
        <w:t>年与</w:t>
      </w:r>
      <w:r>
        <w:rPr>
          <w:rFonts w:hint="eastAsia" w:ascii="仿宋" w:hAnsi="微软雅黑" w:eastAsia="仿宋"/>
          <w:sz w:val="28"/>
          <w:szCs w:val="28"/>
          <w:lang w:eastAsia="zh-CN"/>
        </w:rPr>
        <w:t>2026</w:t>
      </w:r>
      <w:r>
        <w:rPr>
          <w:rFonts w:hint="eastAsia" w:ascii="仿宋" w:hAnsi="微软雅黑" w:eastAsia="仿宋"/>
          <w:sz w:val="28"/>
          <w:szCs w:val="28"/>
        </w:rPr>
        <w:t>年均未安排公务用车运行维护费</w:t>
      </w:r>
      <w:r>
        <w:rPr>
          <w:rFonts w:hint="eastAsia" w:ascii="仿宋" w:hAnsi="微软雅黑" w:eastAsia="仿宋"/>
          <w:sz w:val="28"/>
          <w:szCs w:val="28"/>
          <w:lang w:eastAsia="zh-CN"/>
        </w:rPr>
        <w:t>预算</w:t>
      </w:r>
      <w:r>
        <w:rPr>
          <w:rFonts w:hint="eastAsia" w:ascii="仿宋" w:hAnsi="微软雅黑" w:eastAsia="仿宋"/>
          <w:sz w:val="28"/>
          <w:szCs w:val="28"/>
        </w:rPr>
        <w:t>；公务接待费增加0.00万元，增长0.00%，主要原因是</w:t>
      </w:r>
      <w:r>
        <w:rPr>
          <w:rFonts w:hint="eastAsia" w:ascii="仿宋" w:hAnsi="微软雅黑" w:eastAsia="仿宋"/>
          <w:sz w:val="28"/>
          <w:szCs w:val="28"/>
          <w:lang w:eastAsia="zh-CN"/>
        </w:rPr>
        <w:t>2025</w:t>
      </w:r>
      <w:r>
        <w:rPr>
          <w:rFonts w:hint="eastAsia" w:ascii="仿宋" w:hAnsi="微软雅黑" w:eastAsia="仿宋"/>
          <w:sz w:val="28"/>
          <w:szCs w:val="28"/>
        </w:rPr>
        <w:t>年与</w:t>
      </w:r>
      <w:r>
        <w:rPr>
          <w:rFonts w:hint="eastAsia" w:ascii="仿宋" w:hAnsi="微软雅黑" w:eastAsia="仿宋"/>
          <w:sz w:val="28"/>
          <w:szCs w:val="28"/>
          <w:lang w:eastAsia="zh-CN"/>
        </w:rPr>
        <w:t>2026</w:t>
      </w:r>
      <w:r>
        <w:rPr>
          <w:rFonts w:hint="eastAsia" w:ascii="仿宋" w:hAnsi="微软雅黑" w:eastAsia="仿宋"/>
          <w:sz w:val="28"/>
          <w:szCs w:val="28"/>
        </w:rPr>
        <w:t>年均未安排公务接待费</w:t>
      </w:r>
      <w:r>
        <w:rPr>
          <w:rFonts w:hint="eastAsia" w:ascii="仿宋" w:hAnsi="微软雅黑" w:eastAsia="仿宋"/>
          <w:sz w:val="28"/>
          <w:szCs w:val="28"/>
          <w:lang w:eastAsia="zh-CN"/>
        </w:rPr>
        <w:t>预算</w:t>
      </w:r>
      <w:r>
        <w:rPr>
          <w:rFonts w:hint="eastAsia" w:ascii="仿宋" w:hAnsi="微软雅黑" w:eastAsia="仿宋"/>
          <w:sz w:val="28"/>
          <w:szCs w:val="28"/>
        </w:rPr>
        <w:t>。</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关于额敏县第六中学</w:t>
      </w:r>
      <w:r>
        <w:rPr>
          <w:rFonts w:hint="eastAsia" w:ascii="仿宋" w:hAnsi="华文楷体" w:eastAsia="仿宋"/>
          <w:sz w:val="28"/>
          <w:szCs w:val="28"/>
          <w:lang w:eastAsia="zh-CN"/>
        </w:rPr>
        <w:t>2026</w:t>
      </w:r>
      <w:r>
        <w:rPr>
          <w:rFonts w:hint="eastAsia" w:ascii="仿宋" w:hAnsi="华文楷体" w:eastAsia="仿宋"/>
          <w:sz w:val="28"/>
          <w:szCs w:val="28"/>
        </w:rPr>
        <w:t>年上年结转结余预算情况说明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额敏县第六中学</w:t>
      </w:r>
      <w:r>
        <w:rPr>
          <w:rFonts w:hint="eastAsia" w:ascii="仿宋" w:hAnsi="微软雅黑" w:eastAsia="仿宋"/>
          <w:sz w:val="28"/>
          <w:szCs w:val="28"/>
          <w:lang w:eastAsia="zh-CN"/>
        </w:rPr>
        <w:t>2026</w:t>
      </w:r>
      <w:r>
        <w:rPr>
          <w:rFonts w:hint="eastAsia" w:ascii="仿宋" w:hAnsi="微软雅黑" w:eastAsia="仿宋"/>
          <w:sz w:val="28"/>
          <w:szCs w:val="28"/>
        </w:rPr>
        <w:t>年上年结转结余1.98万元，包括：财政拨款1.98万元，非财政拨款0.00万元，其中：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1．塔地财教〔2023〕106号提前下达</w:t>
      </w:r>
      <w:r>
        <w:rPr>
          <w:rFonts w:hint="eastAsia" w:ascii="仿宋" w:hAnsi="微软雅黑" w:eastAsia="仿宋"/>
          <w:sz w:val="28"/>
          <w:szCs w:val="28"/>
          <w:lang w:eastAsia="zh-CN"/>
        </w:rPr>
        <w:t>2025</w:t>
      </w:r>
      <w:r>
        <w:rPr>
          <w:rFonts w:hint="eastAsia" w:ascii="仿宋" w:hAnsi="微软雅黑" w:eastAsia="仿宋"/>
          <w:sz w:val="28"/>
          <w:szCs w:val="28"/>
        </w:rPr>
        <w:t>年城乡义务教育补助经费预算〔自治区直达资金〕-初中家庭经济困难补助0.04万元，主要用于：非寄宿生生活补助发放。</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2．塔地财行</w:t>
      </w:r>
      <w:r>
        <w:rPr>
          <w:rFonts w:hint="eastAsia" w:ascii="仿宋" w:hAnsi="微软雅黑" w:eastAsia="仿宋"/>
          <w:sz w:val="28"/>
          <w:szCs w:val="28"/>
          <w:lang w:eastAsia="zh-CN"/>
        </w:rPr>
        <w:t>〔2025〕</w:t>
      </w:r>
      <w:r>
        <w:rPr>
          <w:rFonts w:hint="eastAsia" w:ascii="仿宋" w:hAnsi="微软雅黑" w:eastAsia="仿宋"/>
          <w:sz w:val="28"/>
          <w:szCs w:val="28"/>
        </w:rPr>
        <w:t xml:space="preserve">21号  </w:t>
      </w:r>
      <w:r>
        <w:rPr>
          <w:rFonts w:hint="eastAsia" w:ascii="仿宋" w:hAnsi="微软雅黑" w:eastAsia="仿宋"/>
          <w:sz w:val="28"/>
          <w:szCs w:val="28"/>
          <w:lang w:eastAsia="zh-CN"/>
        </w:rPr>
        <w:t>2025</w:t>
      </w:r>
      <w:r>
        <w:rPr>
          <w:rFonts w:hint="eastAsia" w:ascii="仿宋" w:hAnsi="微软雅黑" w:eastAsia="仿宋"/>
          <w:sz w:val="28"/>
          <w:szCs w:val="28"/>
        </w:rPr>
        <w:t>年人才发展基金（第三批）1.94万元，主要用于：语文工作室日常</w:t>
      </w:r>
      <w:r>
        <w:rPr>
          <w:rFonts w:hint="eastAsia" w:ascii="仿宋" w:hAnsi="微软雅黑" w:eastAsia="仿宋"/>
          <w:sz w:val="28"/>
          <w:szCs w:val="28"/>
          <w:lang w:eastAsia="zh-CN"/>
        </w:rPr>
        <w:t>办公、</w:t>
      </w:r>
      <w:r>
        <w:rPr>
          <w:rFonts w:hint="eastAsia" w:ascii="仿宋" w:hAnsi="微软雅黑" w:eastAsia="仿宋"/>
          <w:sz w:val="28"/>
          <w:szCs w:val="28"/>
        </w:rPr>
        <w:t>培训及差旅费等。</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pPr>
        <w:pStyle w:val="4"/>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单位运行经费情况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额敏县第六中学</w:t>
      </w:r>
      <w:r>
        <w:rPr>
          <w:rFonts w:hint="eastAsia" w:ascii="仿宋" w:hAnsi="微软雅黑" w:eastAsia="仿宋"/>
          <w:sz w:val="28"/>
          <w:szCs w:val="28"/>
          <w:lang w:eastAsia="zh-CN"/>
        </w:rPr>
        <w:t>2026</w:t>
      </w:r>
      <w:r>
        <w:rPr>
          <w:rFonts w:hint="eastAsia" w:ascii="仿宋" w:hAnsi="微软雅黑" w:eastAsia="仿宋"/>
          <w:sz w:val="28"/>
          <w:szCs w:val="28"/>
        </w:rPr>
        <w:t>年的事业单位运行经费财政拨款预算58.54万元，比上年预算增加2.96万元，增长5.33%，主要原因是在职人员增加4人，在职人员工资调增，工会费和福利费基数增加，</w:t>
      </w:r>
      <w:r>
        <w:rPr>
          <w:rFonts w:hint="eastAsia" w:ascii="仿宋" w:hAnsi="微软雅黑" w:eastAsia="仿宋"/>
          <w:sz w:val="28"/>
          <w:szCs w:val="28"/>
          <w:lang w:eastAsia="zh-CN"/>
        </w:rPr>
        <w:t>因此</w:t>
      </w:r>
      <w:r>
        <w:rPr>
          <w:rFonts w:hint="eastAsia" w:ascii="仿宋" w:hAnsi="微软雅黑" w:eastAsia="仿宋"/>
          <w:sz w:val="28"/>
          <w:szCs w:val="28"/>
        </w:rPr>
        <w:t>预算较上年增加。</w:t>
      </w:r>
    </w:p>
    <w:p>
      <w:pPr>
        <w:pStyle w:val="4"/>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政府采购情况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2026</w:t>
      </w:r>
      <w:r>
        <w:rPr>
          <w:rFonts w:hint="eastAsia" w:ascii="仿宋" w:hAnsi="微软雅黑" w:eastAsia="仿宋"/>
          <w:sz w:val="28"/>
          <w:szCs w:val="28"/>
        </w:rPr>
        <w:t>年，额敏县第六中学政府采购预算269.82万元，其中：政府采购货物预算190.86万元，政府采购工程预算45.00万元，政府采购服务预算33.96万元。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2026</w:t>
      </w:r>
      <w:r>
        <w:rPr>
          <w:rFonts w:hint="eastAsia" w:ascii="仿宋" w:hAnsi="微软雅黑" w:eastAsia="仿宋"/>
          <w:sz w:val="28"/>
          <w:szCs w:val="28"/>
        </w:rPr>
        <w:t>年，额敏县第六中学面向中小企业预留政府采购项目预算金额269.82万元，小微企业预留政府采购项目预算金额269.82万元。</w:t>
      </w:r>
    </w:p>
    <w:p>
      <w:pPr>
        <w:pStyle w:val="4"/>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国有资产占用使用情况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截至</w:t>
      </w:r>
      <w:r>
        <w:rPr>
          <w:rFonts w:hint="eastAsia" w:ascii="仿宋" w:hAnsi="微软雅黑" w:eastAsia="仿宋"/>
          <w:sz w:val="28"/>
          <w:szCs w:val="28"/>
          <w:lang w:eastAsia="zh-CN"/>
        </w:rPr>
        <w:t>2025</w:t>
      </w:r>
      <w:r>
        <w:rPr>
          <w:rFonts w:hint="eastAsia" w:ascii="仿宋" w:hAnsi="微软雅黑" w:eastAsia="仿宋"/>
          <w:sz w:val="28"/>
          <w:szCs w:val="28"/>
        </w:rPr>
        <w:t>年底，额敏县第六中学占用使用国有资产总体情况为：</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1.房屋18,750.58平方米，价值1,580.71万元。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2.车辆0辆，价值0.00万元；其中：一般公务用车0辆，价值0.00万元；执法执勤用车0辆，价值0.00万元；其他车辆0辆，价值0.00万元。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3.办公家具价值283.36万元。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4.其他资产价值2,082.16万元。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部门价值50万元以上大型设备0台，部门价值100万元以上大型设备0台。</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2026</w:t>
      </w:r>
      <w:r>
        <w:rPr>
          <w:rFonts w:hint="eastAsia" w:ascii="仿宋" w:hAnsi="微软雅黑" w:eastAsia="仿宋"/>
          <w:sz w:val="28"/>
          <w:szCs w:val="28"/>
        </w:rPr>
        <w:t>年部门预算未安排购置车辆经费，安排购置50万元以上大型设备0台，单位价值100万元以上大型设备0台。</w:t>
      </w:r>
    </w:p>
    <w:p>
      <w:pPr>
        <w:pStyle w:val="4"/>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预算绩效情况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2026</w:t>
      </w:r>
      <w:r>
        <w:rPr>
          <w:rFonts w:hint="eastAsia" w:ascii="仿宋" w:hAnsi="微软雅黑" w:eastAsia="仿宋"/>
          <w:sz w:val="28"/>
          <w:szCs w:val="28"/>
        </w:rPr>
        <w:t>年，本部门预算绩效管理整体预算绩效目标1个，涉及预算金额3,861.8</w:t>
      </w:r>
      <w:r>
        <w:rPr>
          <w:rFonts w:hint="eastAsia" w:ascii="仿宋" w:hAnsi="微软雅黑" w:eastAsia="仿宋"/>
          <w:sz w:val="28"/>
          <w:szCs w:val="28"/>
          <w:lang w:val="en-US" w:eastAsia="zh-CN"/>
        </w:rPr>
        <w:t>2</w:t>
      </w:r>
      <w:r>
        <w:rPr>
          <w:rFonts w:hint="eastAsia" w:ascii="仿宋" w:hAnsi="微软雅黑" w:eastAsia="仿宋"/>
          <w:sz w:val="28"/>
          <w:szCs w:val="28"/>
        </w:rPr>
        <w:t>万元；当年预算安排项目共</w:t>
      </w:r>
      <w:r>
        <w:rPr>
          <w:rFonts w:hint="eastAsia" w:ascii="仿宋" w:hAnsi="微软雅黑" w:eastAsia="仿宋"/>
          <w:sz w:val="28"/>
          <w:szCs w:val="28"/>
          <w:lang w:val="en-US" w:eastAsia="zh-CN"/>
        </w:rPr>
        <w:t>6</w:t>
      </w:r>
      <w:r>
        <w:rPr>
          <w:rFonts w:hint="eastAsia" w:ascii="仿宋" w:hAnsi="微软雅黑" w:eastAsia="仿宋"/>
          <w:sz w:val="28"/>
          <w:szCs w:val="28"/>
        </w:rPr>
        <w:t>个，其中：财政拨款项目涉及预算金额394.15万元；非财政拨款项目涉及预算金额146.26万元。具体情况见下表：</w:t>
      </w:r>
    </w:p>
    <w:p>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部门整体绩效目标表</w:t>
      </w:r>
    </w:p>
    <w:p>
      <w:pPr>
        <w:spacing w:line="360" w:lineRule="exact"/>
        <w:jc w:val="center"/>
        <w:rPr>
          <w:rFonts w:hint="default" w:ascii="仿宋" w:eastAsia="仿宋"/>
          <w:sz w:val="18"/>
          <w:szCs w:val="18"/>
        </w:rPr>
      </w:pPr>
      <w:r>
        <w:rPr>
          <w:rFonts w:hint="eastAsia" w:ascii="仿宋" w:eastAsia="仿宋"/>
          <w:sz w:val="18"/>
          <w:szCs w:val="18"/>
        </w:rPr>
        <w:t>（</w:t>
      </w:r>
      <w:r>
        <w:rPr>
          <w:rFonts w:hint="eastAsia" w:ascii="仿宋" w:eastAsia="仿宋"/>
          <w:sz w:val="18"/>
          <w:szCs w:val="18"/>
          <w:lang w:eastAsia="zh-CN"/>
        </w:rPr>
        <w:t>2026</w:t>
      </w:r>
      <w:r>
        <w:rPr>
          <w:rFonts w:hint="eastAsia" w:ascii="仿宋" w:eastAsia="仿宋"/>
          <w:sz w:val="18"/>
          <w:szCs w:val="18"/>
        </w:rPr>
        <w:t>年）</w:t>
      </w:r>
    </w:p>
    <w:tbl>
      <w:tblPr>
        <w:tblStyle w:val="7"/>
        <w:tblW w:w="95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559"/>
        <w:gridCol w:w="2410"/>
        <w:gridCol w:w="88"/>
        <w:gridCol w:w="136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2943" w:type="dxa"/>
            <w:gridSpan w:val="2"/>
            <w:shd w:val="clear" w:color="auto" w:fill="auto"/>
            <w:vAlign w:val="center"/>
          </w:tcPr>
          <w:p>
            <w:pPr>
              <w:jc w:val="center"/>
              <w:rPr>
                <w:b/>
                <w:sz w:val="18"/>
                <w:szCs w:val="18"/>
              </w:rPr>
            </w:pPr>
            <w:r>
              <w:rPr>
                <w:rFonts w:hint="eastAsia"/>
                <w:b/>
                <w:sz w:val="18"/>
                <w:szCs w:val="18"/>
              </w:rPr>
              <w:t>部门名称（盖章）</w:t>
            </w:r>
          </w:p>
        </w:tc>
        <w:tc>
          <w:tcPr>
            <w:tcW w:w="6578" w:type="dxa"/>
            <w:gridSpan w:val="5"/>
            <w:shd w:val="clear" w:color="auto" w:fill="auto"/>
            <w:vAlign w:val="center"/>
          </w:tcPr>
          <w:p>
            <w:pPr>
              <w:jc w:val="center"/>
              <w:rPr>
                <w:sz w:val="18"/>
                <w:szCs w:val="18"/>
              </w:rPr>
            </w:pPr>
            <w:r>
              <w:rPr>
                <w:rFonts w:hint="eastAsia"/>
                <w:sz w:val="18"/>
                <w:szCs w:val="18"/>
              </w:rPr>
              <w:t>额敏县第六中学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2943" w:type="dxa"/>
            <w:gridSpan w:val="2"/>
            <w:shd w:val="clear" w:color="auto" w:fill="auto"/>
            <w:vAlign w:val="center"/>
          </w:tcPr>
          <w:p>
            <w:pPr>
              <w:jc w:val="center"/>
              <w:rPr>
                <w:b/>
                <w:sz w:val="18"/>
                <w:szCs w:val="18"/>
              </w:rPr>
            </w:pPr>
            <w:r>
              <w:rPr>
                <w:rFonts w:hint="eastAsia"/>
                <w:b/>
                <w:sz w:val="18"/>
                <w:szCs w:val="18"/>
              </w:rPr>
              <w:t>部门联系人</w:t>
            </w:r>
          </w:p>
        </w:tc>
        <w:tc>
          <w:tcPr>
            <w:tcW w:w="2498" w:type="dxa"/>
            <w:gridSpan w:val="2"/>
            <w:shd w:val="clear" w:color="auto" w:fill="auto"/>
            <w:vAlign w:val="center"/>
          </w:tcPr>
          <w:p>
            <w:pPr>
              <w:jc w:val="center"/>
              <w:rPr>
                <w:b/>
                <w:sz w:val="18"/>
                <w:szCs w:val="18"/>
              </w:rPr>
            </w:pPr>
            <w:r>
              <w:rPr>
                <w:rFonts w:hint="eastAsia"/>
                <w:sz w:val="18"/>
                <w:szCs w:val="18"/>
              </w:rPr>
              <w:t>陈新亮</w:t>
            </w:r>
          </w:p>
        </w:tc>
        <w:tc>
          <w:tcPr>
            <w:tcW w:w="1360" w:type="dxa"/>
            <w:shd w:val="clear" w:color="auto" w:fill="auto"/>
            <w:vAlign w:val="center"/>
          </w:tcPr>
          <w:p>
            <w:pPr>
              <w:jc w:val="center"/>
              <w:rPr>
                <w:b/>
                <w:sz w:val="18"/>
                <w:szCs w:val="18"/>
              </w:rPr>
            </w:pPr>
            <w:r>
              <w:rPr>
                <w:rFonts w:hint="eastAsia"/>
                <w:b/>
                <w:sz w:val="18"/>
                <w:szCs w:val="18"/>
              </w:rPr>
              <w:t>联系电话</w:t>
            </w:r>
          </w:p>
        </w:tc>
        <w:tc>
          <w:tcPr>
            <w:tcW w:w="2720" w:type="dxa"/>
            <w:gridSpan w:val="2"/>
            <w:shd w:val="clear" w:color="auto" w:fill="auto"/>
            <w:vAlign w:val="center"/>
          </w:tcPr>
          <w:p>
            <w:pPr>
              <w:jc w:val="center"/>
              <w:rPr>
                <w:sz w:val="18"/>
                <w:szCs w:val="18"/>
              </w:rPr>
            </w:pPr>
            <w:r>
              <w:rPr>
                <w:rFonts w:hint="eastAsia"/>
                <w:sz w:val="18"/>
                <w:szCs w:val="18"/>
              </w:rPr>
              <w:t>18097591288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0" w:hRule="atLeast"/>
        </w:trPr>
        <w:tc>
          <w:tcPr>
            <w:tcW w:w="2943" w:type="dxa"/>
            <w:gridSpan w:val="2"/>
            <w:shd w:val="clear" w:color="auto" w:fill="auto"/>
            <w:vAlign w:val="center"/>
          </w:tcPr>
          <w:p>
            <w:pPr>
              <w:jc w:val="center"/>
              <w:rPr>
                <w:b/>
                <w:sz w:val="18"/>
                <w:szCs w:val="18"/>
              </w:rPr>
            </w:pPr>
            <w:r>
              <w:rPr>
                <w:rFonts w:hint="eastAsia"/>
                <w:b/>
                <w:sz w:val="18"/>
                <w:szCs w:val="18"/>
              </w:rPr>
              <w:t>年度绩效目标</w:t>
            </w:r>
          </w:p>
        </w:tc>
        <w:tc>
          <w:tcPr>
            <w:tcW w:w="6578" w:type="dxa"/>
            <w:gridSpan w:val="5"/>
            <w:shd w:val="clear" w:color="auto" w:fill="auto"/>
            <w:vAlign w:val="center"/>
          </w:tcPr>
          <w:p>
            <w:pPr>
              <w:rPr>
                <w:b/>
                <w:sz w:val="18"/>
                <w:szCs w:val="18"/>
              </w:rPr>
            </w:pPr>
            <w:r>
              <w:rPr>
                <w:rFonts w:hint="eastAsia"/>
                <w:color w:val="000000"/>
                <w:sz w:val="18"/>
                <w:szCs w:val="18"/>
                <w:lang w:eastAsia="zh-CN"/>
              </w:rPr>
              <w:t>2026</w:t>
            </w:r>
            <w:r>
              <w:rPr>
                <w:rFonts w:hint="eastAsia"/>
                <w:color w:val="000000"/>
                <w:sz w:val="18"/>
                <w:szCs w:val="18"/>
              </w:rPr>
              <w:t>年我校深化义务教育保障机制改革，学习贯彻党的二十大精神和加强党对教育的全面领导，保障教师工资待遇；保障退休教师基本生活；推进学校各项项目持续进行，改善学校教学环境及教学质量；继续把</w:t>
            </w:r>
            <w:r>
              <w:rPr>
                <w:rFonts w:hint="eastAsia"/>
                <w:color w:val="000000"/>
                <w:sz w:val="18"/>
                <w:szCs w:val="18"/>
                <w:lang w:eastAsia="zh-CN"/>
              </w:rPr>
              <w:t>“双减”工作</w:t>
            </w:r>
            <w:r>
              <w:rPr>
                <w:rFonts w:hint="eastAsia"/>
                <w:color w:val="000000"/>
                <w:sz w:val="18"/>
                <w:szCs w:val="18"/>
              </w:rPr>
              <w:t>摆在突出位置来抓；开展控辍保学专项行动。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2943" w:type="dxa"/>
            <w:gridSpan w:val="2"/>
            <w:vMerge w:val="restart"/>
            <w:shd w:val="clear" w:color="auto" w:fill="auto"/>
            <w:vAlign w:val="center"/>
          </w:tcPr>
          <w:p>
            <w:pPr>
              <w:jc w:val="center"/>
              <w:rPr>
                <w:b/>
                <w:sz w:val="18"/>
                <w:szCs w:val="18"/>
              </w:rPr>
            </w:pPr>
            <w:r>
              <w:rPr>
                <w:rFonts w:hint="eastAsia"/>
                <w:b/>
                <w:sz w:val="18"/>
                <w:szCs w:val="18"/>
              </w:rPr>
              <w:t>年度预算(万元)</w:t>
            </w:r>
          </w:p>
        </w:tc>
        <w:tc>
          <w:tcPr>
            <w:tcW w:w="3858" w:type="dxa"/>
            <w:gridSpan w:val="3"/>
            <w:shd w:val="clear" w:color="auto" w:fill="auto"/>
            <w:vAlign w:val="center"/>
          </w:tcPr>
          <w:p>
            <w:pPr>
              <w:jc w:val="center"/>
              <w:rPr>
                <w:sz w:val="18"/>
                <w:szCs w:val="18"/>
              </w:rPr>
            </w:pPr>
            <w:r>
              <w:rPr>
                <w:rFonts w:hint="eastAsia"/>
                <w:sz w:val="18"/>
                <w:szCs w:val="18"/>
              </w:rPr>
              <w:t>资金来源</w:t>
            </w:r>
          </w:p>
        </w:tc>
        <w:tc>
          <w:tcPr>
            <w:tcW w:w="2720" w:type="dxa"/>
            <w:gridSpan w:val="2"/>
            <w:shd w:val="clear" w:color="auto" w:fill="auto"/>
            <w:vAlign w:val="center"/>
          </w:tcPr>
          <w:p>
            <w:pPr>
              <w:jc w:val="center"/>
              <w:rPr>
                <w:sz w:val="18"/>
                <w:szCs w:val="18"/>
              </w:rPr>
            </w:pPr>
            <w:r>
              <w:rPr>
                <w:rFonts w:hint="eastAsia"/>
                <w:sz w:val="18"/>
                <w:szCs w:val="18"/>
              </w:rPr>
              <w:t>资金总额（万元）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pPr>
              <w:jc w:val="center"/>
              <w:rPr>
                <w:rFonts w:hint="eastAsia"/>
                <w:b/>
                <w:sz w:val="18"/>
                <w:szCs w:val="18"/>
              </w:rPr>
            </w:pPr>
          </w:p>
        </w:tc>
        <w:tc>
          <w:tcPr>
            <w:tcW w:w="2410" w:type="dxa"/>
            <w:vMerge w:val="restart"/>
            <w:shd w:val="clear" w:color="auto" w:fill="auto"/>
            <w:vAlign w:val="center"/>
          </w:tcPr>
          <w:p>
            <w:pPr>
              <w:jc w:val="center"/>
              <w:rPr>
                <w:rFonts w:hint="eastAsia"/>
                <w:sz w:val="18"/>
                <w:szCs w:val="18"/>
              </w:rPr>
            </w:pPr>
            <w:r>
              <w:rPr>
                <w:rFonts w:hint="eastAsia"/>
                <w:sz w:val="18"/>
                <w:szCs w:val="18"/>
              </w:rPr>
              <w:t>财政资金（万元）</w:t>
            </w:r>
          </w:p>
        </w:tc>
        <w:tc>
          <w:tcPr>
            <w:tcW w:w="1448" w:type="dxa"/>
            <w:gridSpan w:val="2"/>
            <w:shd w:val="clear" w:color="auto" w:fill="auto"/>
            <w:vAlign w:val="center"/>
          </w:tcPr>
          <w:p>
            <w:pPr>
              <w:jc w:val="center"/>
              <w:rPr>
                <w:rFonts w:hint="eastAsia"/>
                <w:sz w:val="18"/>
                <w:szCs w:val="18"/>
              </w:rPr>
            </w:pPr>
            <w:r>
              <w:rPr>
                <w:rFonts w:hint="eastAsia"/>
                <w:sz w:val="18"/>
                <w:szCs w:val="18"/>
              </w:rPr>
              <w:t>上级安排</w:t>
            </w:r>
          </w:p>
        </w:tc>
        <w:tc>
          <w:tcPr>
            <w:tcW w:w="2720" w:type="dxa"/>
            <w:gridSpan w:val="2"/>
            <w:shd w:val="clear" w:color="auto" w:fill="auto"/>
            <w:vAlign w:val="center"/>
          </w:tcPr>
          <w:p>
            <w:pPr>
              <w:jc w:val="center"/>
              <w:rPr>
                <w:rFonts w:hint="eastAsia" w:eastAsia="宋体"/>
                <w:sz w:val="18"/>
                <w:szCs w:val="18"/>
                <w:lang w:eastAsia="zh-CN"/>
              </w:rPr>
            </w:pPr>
            <w:r>
              <w:rPr>
                <w:rFonts w:hint="eastAsia"/>
                <w:sz w:val="18"/>
                <w:szCs w:val="18"/>
              </w:rPr>
              <w:t>314.2</w:t>
            </w:r>
            <w:r>
              <w:rPr>
                <w:rFonts w:hint="eastAsia"/>
                <w:sz w:val="18"/>
                <w:szCs w:val="18"/>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pPr>
              <w:jc w:val="center"/>
              <w:rPr>
                <w:rFonts w:hint="eastAsia"/>
                <w:b/>
                <w:sz w:val="18"/>
                <w:szCs w:val="18"/>
              </w:rPr>
            </w:pPr>
          </w:p>
        </w:tc>
        <w:tc>
          <w:tcPr>
            <w:tcW w:w="2410" w:type="dxa"/>
            <w:vMerge w:val="continue"/>
            <w:shd w:val="clear" w:color="auto" w:fill="auto"/>
            <w:vAlign w:val="center"/>
          </w:tcPr>
          <w:p>
            <w:pPr>
              <w:jc w:val="center"/>
              <w:rPr>
                <w:rFonts w:hint="eastAsia"/>
                <w:sz w:val="18"/>
                <w:szCs w:val="18"/>
              </w:rPr>
            </w:pPr>
          </w:p>
        </w:tc>
        <w:tc>
          <w:tcPr>
            <w:tcW w:w="1448" w:type="dxa"/>
            <w:gridSpan w:val="2"/>
            <w:shd w:val="clear" w:color="auto" w:fill="auto"/>
            <w:vAlign w:val="center"/>
          </w:tcPr>
          <w:p>
            <w:pPr>
              <w:jc w:val="center"/>
              <w:rPr>
                <w:rFonts w:hint="eastAsia"/>
                <w:sz w:val="18"/>
                <w:szCs w:val="18"/>
              </w:rPr>
            </w:pPr>
            <w:r>
              <w:rPr>
                <w:rFonts w:hint="eastAsia"/>
                <w:sz w:val="18"/>
                <w:szCs w:val="18"/>
              </w:rPr>
              <w:t>本级安排</w:t>
            </w:r>
          </w:p>
        </w:tc>
        <w:tc>
          <w:tcPr>
            <w:tcW w:w="2720" w:type="dxa"/>
            <w:gridSpan w:val="2"/>
            <w:shd w:val="clear" w:color="auto" w:fill="auto"/>
            <w:vAlign w:val="center"/>
          </w:tcPr>
          <w:p>
            <w:pPr>
              <w:jc w:val="center"/>
              <w:rPr>
                <w:sz w:val="18"/>
                <w:szCs w:val="18"/>
              </w:rPr>
            </w:pPr>
            <w:r>
              <w:rPr>
                <w:rFonts w:hint="eastAsia"/>
                <w:sz w:val="18"/>
                <w:szCs w:val="18"/>
              </w:rPr>
              <w:t>3,401.30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pPr>
              <w:jc w:val="center"/>
              <w:rPr>
                <w:rFonts w:hint="eastAsia"/>
                <w:b/>
                <w:sz w:val="18"/>
                <w:szCs w:val="18"/>
              </w:rPr>
            </w:pPr>
          </w:p>
        </w:tc>
        <w:tc>
          <w:tcPr>
            <w:tcW w:w="2410" w:type="dxa"/>
            <w:shd w:val="clear" w:color="auto" w:fill="auto"/>
            <w:vAlign w:val="center"/>
          </w:tcPr>
          <w:p>
            <w:pPr>
              <w:jc w:val="center"/>
              <w:rPr>
                <w:rFonts w:hint="eastAsia"/>
                <w:sz w:val="18"/>
                <w:szCs w:val="18"/>
              </w:rPr>
            </w:pPr>
            <w:r>
              <w:rPr>
                <w:rFonts w:hint="eastAsia"/>
                <w:sz w:val="18"/>
                <w:szCs w:val="18"/>
              </w:rPr>
              <w:t>其他资金（万元）</w:t>
            </w:r>
          </w:p>
        </w:tc>
        <w:tc>
          <w:tcPr>
            <w:tcW w:w="1448" w:type="dxa"/>
            <w:gridSpan w:val="2"/>
            <w:shd w:val="clear" w:color="auto" w:fill="auto"/>
            <w:vAlign w:val="center"/>
          </w:tcPr>
          <w:p>
            <w:pPr>
              <w:jc w:val="center"/>
              <w:rPr>
                <w:rFonts w:hint="eastAsia"/>
                <w:sz w:val="18"/>
                <w:szCs w:val="18"/>
              </w:rPr>
            </w:pPr>
            <w:r>
              <w:rPr>
                <w:rFonts w:hint="eastAsia"/>
                <w:sz w:val="18"/>
                <w:szCs w:val="18"/>
              </w:rPr>
              <w:t>其他</w:t>
            </w:r>
          </w:p>
        </w:tc>
        <w:tc>
          <w:tcPr>
            <w:tcW w:w="2720" w:type="dxa"/>
            <w:gridSpan w:val="2"/>
            <w:shd w:val="clear" w:color="auto" w:fill="auto"/>
            <w:vAlign w:val="center"/>
          </w:tcPr>
          <w:p>
            <w:pPr>
              <w:jc w:val="center"/>
              <w:rPr>
                <w:sz w:val="18"/>
                <w:szCs w:val="18"/>
              </w:rPr>
            </w:pPr>
            <w:r>
              <w:rPr>
                <w:rFonts w:hint="eastAsia"/>
                <w:sz w:val="18"/>
                <w:szCs w:val="18"/>
              </w:rPr>
              <w:t>146.26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84" w:type="dxa"/>
            <w:shd w:val="clear" w:color="auto" w:fill="auto"/>
            <w:vAlign w:val="center"/>
          </w:tcPr>
          <w:p>
            <w:pPr>
              <w:jc w:val="center"/>
              <w:rPr>
                <w:b/>
                <w:sz w:val="18"/>
                <w:szCs w:val="18"/>
              </w:rPr>
            </w:pPr>
            <w:r>
              <w:rPr>
                <w:rFonts w:hint="eastAsia"/>
                <w:b/>
                <w:sz w:val="18"/>
                <w:szCs w:val="18"/>
              </w:rPr>
              <w:t>一级指标</w:t>
            </w:r>
          </w:p>
        </w:tc>
        <w:tc>
          <w:tcPr>
            <w:tcW w:w="1559" w:type="dxa"/>
            <w:shd w:val="clear" w:color="auto" w:fill="auto"/>
            <w:vAlign w:val="center"/>
          </w:tcPr>
          <w:p>
            <w:pPr>
              <w:jc w:val="center"/>
              <w:rPr>
                <w:b/>
                <w:sz w:val="18"/>
                <w:szCs w:val="18"/>
              </w:rPr>
            </w:pPr>
            <w:r>
              <w:rPr>
                <w:rFonts w:hint="eastAsia"/>
                <w:b/>
                <w:sz w:val="18"/>
                <w:szCs w:val="18"/>
              </w:rPr>
              <w:t>二级指标</w:t>
            </w:r>
          </w:p>
        </w:tc>
        <w:tc>
          <w:tcPr>
            <w:tcW w:w="2410" w:type="dxa"/>
            <w:shd w:val="clear" w:color="auto" w:fill="auto"/>
            <w:vAlign w:val="center"/>
          </w:tcPr>
          <w:p>
            <w:pPr>
              <w:jc w:val="center"/>
              <w:rPr>
                <w:b/>
                <w:sz w:val="18"/>
                <w:szCs w:val="18"/>
              </w:rPr>
            </w:pPr>
            <w:r>
              <w:rPr>
                <w:rFonts w:hint="eastAsia"/>
                <w:b/>
                <w:sz w:val="18"/>
                <w:szCs w:val="18"/>
              </w:rPr>
              <w:t>三级指标</w:t>
            </w:r>
          </w:p>
        </w:tc>
        <w:tc>
          <w:tcPr>
            <w:tcW w:w="1448" w:type="dxa"/>
            <w:gridSpan w:val="2"/>
            <w:shd w:val="clear" w:color="auto" w:fill="auto"/>
            <w:vAlign w:val="center"/>
          </w:tcPr>
          <w:p>
            <w:pPr>
              <w:jc w:val="center"/>
              <w:rPr>
                <w:b/>
                <w:sz w:val="18"/>
                <w:szCs w:val="18"/>
              </w:rPr>
            </w:pPr>
            <w:r>
              <w:rPr>
                <w:rFonts w:hint="eastAsia"/>
                <w:b/>
                <w:sz w:val="18"/>
                <w:szCs w:val="18"/>
              </w:rPr>
              <w:t>指标值</w:t>
            </w:r>
          </w:p>
        </w:tc>
        <w:tc>
          <w:tcPr>
            <w:tcW w:w="1360" w:type="dxa"/>
            <w:shd w:val="clear" w:color="auto" w:fill="auto"/>
            <w:vAlign w:val="center"/>
          </w:tcPr>
          <w:p>
            <w:pPr>
              <w:jc w:val="center"/>
              <w:rPr>
                <w:b/>
                <w:sz w:val="18"/>
                <w:szCs w:val="18"/>
              </w:rPr>
            </w:pPr>
            <w:r>
              <w:rPr>
                <w:rFonts w:hint="eastAsia"/>
                <w:b/>
                <w:sz w:val="18"/>
                <w:szCs w:val="18"/>
              </w:rPr>
              <w:t>指标设定依据</w:t>
            </w:r>
          </w:p>
        </w:tc>
        <w:tc>
          <w:tcPr>
            <w:tcW w:w="1360" w:type="dxa"/>
            <w:shd w:val="clear" w:color="auto" w:fill="auto"/>
            <w:vAlign w:val="center"/>
          </w:tcPr>
          <w:p>
            <w:pPr>
              <w:jc w:val="center"/>
              <w:rPr>
                <w:b/>
                <w:sz w:val="18"/>
                <w:szCs w:val="18"/>
              </w:rPr>
            </w:pPr>
            <w:r>
              <w:rPr>
                <w:rFonts w:hint="eastAsia"/>
                <w:b/>
                <w:sz w:val="18"/>
                <w:szCs w:val="18"/>
              </w:rPr>
              <w:t>分值权重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84" w:type="dxa"/>
            <w:vMerge w:val="restart"/>
            <w:shd w:val="clear" w:color="auto" w:fill="auto"/>
            <w:vAlign w:val="center"/>
          </w:tcPr>
          <w:p>
            <w:pPr>
              <w:jc w:val="center"/>
              <w:rPr>
                <w:sz w:val="18"/>
                <w:szCs w:val="18"/>
              </w:rPr>
            </w:pPr>
            <w:r>
              <w:rPr>
                <w:rFonts w:hint="eastAsia"/>
                <w:sz w:val="18"/>
                <w:szCs w:val="18"/>
              </w:rPr>
              <w:t>履职效能</w:t>
            </w:r>
          </w:p>
        </w:tc>
        <w:tc>
          <w:tcPr>
            <w:tcW w:w="1559" w:type="dxa"/>
            <w:vMerge w:val="restart"/>
            <w:shd w:val="clear" w:color="auto" w:fill="auto"/>
            <w:vAlign w:val="center"/>
          </w:tcPr>
          <w:p>
            <w:pPr>
              <w:jc w:val="center"/>
              <w:rPr>
                <w:sz w:val="18"/>
                <w:szCs w:val="18"/>
              </w:rPr>
            </w:pPr>
            <w:r>
              <w:rPr>
                <w:rFonts w:hint="eastAsia"/>
                <w:sz w:val="18"/>
                <w:szCs w:val="18"/>
              </w:rPr>
              <w:t>数量指标</w:t>
            </w:r>
          </w:p>
        </w:tc>
        <w:tc>
          <w:tcPr>
            <w:tcW w:w="2410" w:type="dxa"/>
            <w:shd w:val="clear" w:color="auto" w:fill="auto"/>
            <w:vAlign w:val="center"/>
          </w:tcPr>
          <w:p>
            <w:pPr>
              <w:jc w:val="center"/>
              <w:rPr>
                <w:sz w:val="18"/>
                <w:szCs w:val="18"/>
              </w:rPr>
            </w:pPr>
            <w:r>
              <w:rPr>
                <w:rFonts w:hint="eastAsia"/>
                <w:sz w:val="18"/>
                <w:szCs w:val="18"/>
              </w:rPr>
              <w:t>发放教职工工资人数</w:t>
            </w:r>
          </w:p>
        </w:tc>
        <w:tc>
          <w:tcPr>
            <w:tcW w:w="1448" w:type="dxa"/>
            <w:gridSpan w:val="2"/>
            <w:shd w:val="clear" w:color="auto" w:fill="auto"/>
            <w:vAlign w:val="center"/>
          </w:tcPr>
          <w:p>
            <w:pPr>
              <w:jc w:val="center"/>
              <w:rPr>
                <w:sz w:val="18"/>
                <w:szCs w:val="18"/>
              </w:rPr>
            </w:pPr>
            <w:r>
              <w:rPr>
                <w:rFonts w:hint="eastAsia"/>
                <w:sz w:val="18"/>
                <w:szCs w:val="18"/>
              </w:rPr>
              <w:t>＞=165人</w:t>
            </w:r>
          </w:p>
        </w:tc>
        <w:tc>
          <w:tcPr>
            <w:tcW w:w="1360" w:type="dxa"/>
            <w:shd w:val="clear" w:color="auto" w:fill="auto"/>
            <w:vAlign w:val="center"/>
          </w:tcPr>
          <w:p>
            <w:pPr>
              <w:jc w:val="center"/>
              <w:rPr>
                <w:sz w:val="18"/>
                <w:szCs w:val="18"/>
              </w:rPr>
            </w:pPr>
            <w:r>
              <w:rPr>
                <w:rFonts w:hint="eastAsia"/>
                <w:sz w:val="18"/>
                <w:szCs w:val="18"/>
              </w:rPr>
              <w:t>工资表</w:t>
            </w:r>
          </w:p>
        </w:tc>
        <w:tc>
          <w:tcPr>
            <w:tcW w:w="1360" w:type="dxa"/>
            <w:shd w:val="clear" w:color="auto" w:fill="auto"/>
            <w:vAlign w:val="center"/>
          </w:tcPr>
          <w:p>
            <w:pPr>
              <w:jc w:val="center"/>
              <w:rPr>
                <w:sz w:val="18"/>
                <w:szCs w:val="18"/>
              </w:rPr>
            </w:pPr>
            <w:r>
              <w:rPr>
                <w:rFonts w:hint="eastAsia"/>
                <w:sz w:val="18"/>
                <w:szCs w:val="18"/>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84" w:type="dxa"/>
            <w:vMerge w:val="continue"/>
            <w:shd w:val="clear" w:color="auto" w:fill="auto"/>
            <w:vAlign w:val="center"/>
          </w:tcPr>
          <w:p>
            <w:pPr>
              <w:jc w:val="center"/>
              <w:rPr>
                <w:sz w:val="18"/>
                <w:szCs w:val="18"/>
              </w:rPr>
            </w:pPr>
          </w:p>
        </w:tc>
        <w:tc>
          <w:tcPr>
            <w:tcW w:w="1559" w:type="dxa"/>
            <w:vMerge w:val="restart"/>
            <w:shd w:val="clear" w:color="auto" w:fill="auto"/>
            <w:vAlign w:val="center"/>
          </w:tcPr>
          <w:p>
            <w:pPr>
              <w:jc w:val="center"/>
              <w:rPr>
                <w:sz w:val="18"/>
                <w:szCs w:val="18"/>
              </w:rPr>
            </w:pPr>
            <w:r>
              <w:rPr>
                <w:rFonts w:hint="eastAsia"/>
                <w:sz w:val="18"/>
                <w:szCs w:val="18"/>
              </w:rPr>
              <w:t>数量指标</w:t>
            </w:r>
          </w:p>
        </w:tc>
        <w:tc>
          <w:tcPr>
            <w:tcW w:w="2410" w:type="dxa"/>
            <w:shd w:val="clear" w:color="auto" w:fill="auto"/>
            <w:vAlign w:val="center"/>
          </w:tcPr>
          <w:p>
            <w:pPr>
              <w:jc w:val="center"/>
              <w:rPr>
                <w:sz w:val="18"/>
                <w:szCs w:val="18"/>
              </w:rPr>
            </w:pPr>
            <w:r>
              <w:rPr>
                <w:rFonts w:hint="eastAsia"/>
                <w:sz w:val="18"/>
                <w:szCs w:val="18"/>
              </w:rPr>
              <w:t>发放退休人员独生子女及交通费人数</w:t>
            </w:r>
          </w:p>
        </w:tc>
        <w:tc>
          <w:tcPr>
            <w:tcW w:w="1448" w:type="dxa"/>
            <w:gridSpan w:val="2"/>
            <w:shd w:val="clear" w:color="auto" w:fill="auto"/>
            <w:vAlign w:val="center"/>
          </w:tcPr>
          <w:p>
            <w:pPr>
              <w:jc w:val="center"/>
              <w:rPr>
                <w:sz w:val="18"/>
                <w:szCs w:val="18"/>
              </w:rPr>
            </w:pPr>
            <w:r>
              <w:rPr>
                <w:rFonts w:hint="eastAsia"/>
                <w:sz w:val="18"/>
                <w:szCs w:val="18"/>
              </w:rPr>
              <w:t>＞=85人</w:t>
            </w:r>
          </w:p>
        </w:tc>
        <w:tc>
          <w:tcPr>
            <w:tcW w:w="1360" w:type="dxa"/>
            <w:shd w:val="clear" w:color="auto" w:fill="auto"/>
            <w:vAlign w:val="center"/>
          </w:tcPr>
          <w:p>
            <w:pPr>
              <w:jc w:val="center"/>
              <w:rPr>
                <w:sz w:val="18"/>
                <w:szCs w:val="18"/>
              </w:rPr>
            </w:pPr>
            <w:r>
              <w:rPr>
                <w:rFonts w:hint="eastAsia"/>
                <w:sz w:val="18"/>
                <w:szCs w:val="18"/>
              </w:rPr>
              <w:t>退休人员发放明细</w:t>
            </w:r>
          </w:p>
        </w:tc>
        <w:tc>
          <w:tcPr>
            <w:tcW w:w="1360" w:type="dxa"/>
            <w:shd w:val="clear" w:color="auto" w:fill="auto"/>
            <w:vAlign w:val="center"/>
          </w:tcPr>
          <w:p>
            <w:pPr>
              <w:jc w:val="center"/>
              <w:rPr>
                <w:sz w:val="18"/>
                <w:szCs w:val="18"/>
              </w:rPr>
            </w:pPr>
            <w:r>
              <w:rPr>
                <w:rFonts w:hint="eastAsia"/>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84" w:type="dxa"/>
            <w:vMerge w:val="continue"/>
            <w:shd w:val="clear" w:color="auto" w:fill="auto"/>
            <w:vAlign w:val="center"/>
          </w:tcPr>
          <w:p>
            <w:pPr>
              <w:jc w:val="center"/>
              <w:rPr>
                <w:sz w:val="18"/>
                <w:szCs w:val="18"/>
              </w:rPr>
            </w:pPr>
          </w:p>
        </w:tc>
        <w:tc>
          <w:tcPr>
            <w:tcW w:w="1559" w:type="dxa"/>
            <w:vMerge w:val="restart"/>
            <w:shd w:val="clear" w:color="auto" w:fill="auto"/>
            <w:vAlign w:val="center"/>
          </w:tcPr>
          <w:p>
            <w:pPr>
              <w:jc w:val="center"/>
              <w:rPr>
                <w:sz w:val="18"/>
                <w:szCs w:val="18"/>
              </w:rPr>
            </w:pPr>
            <w:r>
              <w:rPr>
                <w:rFonts w:hint="eastAsia"/>
                <w:sz w:val="18"/>
                <w:szCs w:val="18"/>
              </w:rPr>
              <w:t>数量指标</w:t>
            </w:r>
          </w:p>
        </w:tc>
        <w:tc>
          <w:tcPr>
            <w:tcW w:w="2410" w:type="dxa"/>
            <w:shd w:val="clear" w:color="auto" w:fill="auto"/>
            <w:vAlign w:val="center"/>
          </w:tcPr>
          <w:p>
            <w:pPr>
              <w:jc w:val="center"/>
              <w:rPr>
                <w:sz w:val="18"/>
                <w:szCs w:val="18"/>
              </w:rPr>
            </w:pPr>
            <w:r>
              <w:rPr>
                <w:rFonts w:hint="eastAsia"/>
                <w:sz w:val="18"/>
                <w:szCs w:val="18"/>
              </w:rPr>
              <w:t>开展公用经费及单位资金实施项目数量</w:t>
            </w:r>
          </w:p>
        </w:tc>
        <w:tc>
          <w:tcPr>
            <w:tcW w:w="1448" w:type="dxa"/>
            <w:gridSpan w:val="2"/>
            <w:shd w:val="clear" w:color="auto" w:fill="auto"/>
            <w:vAlign w:val="center"/>
          </w:tcPr>
          <w:p>
            <w:pPr>
              <w:jc w:val="center"/>
              <w:rPr>
                <w:sz w:val="18"/>
                <w:szCs w:val="18"/>
              </w:rPr>
            </w:pPr>
            <w:r>
              <w:rPr>
                <w:rFonts w:hint="eastAsia"/>
                <w:sz w:val="18"/>
                <w:szCs w:val="18"/>
              </w:rPr>
              <w:t>=6个</w:t>
            </w:r>
          </w:p>
        </w:tc>
        <w:tc>
          <w:tcPr>
            <w:tcW w:w="1360" w:type="dxa"/>
            <w:shd w:val="clear" w:color="auto" w:fill="auto"/>
            <w:vAlign w:val="center"/>
          </w:tcPr>
          <w:p>
            <w:pPr>
              <w:jc w:val="center"/>
              <w:rPr>
                <w:sz w:val="18"/>
                <w:szCs w:val="18"/>
              </w:rPr>
            </w:pPr>
            <w:r>
              <w:rPr>
                <w:rFonts w:hint="eastAsia"/>
                <w:sz w:val="18"/>
                <w:szCs w:val="18"/>
              </w:rPr>
              <w:t>项目申报表</w:t>
            </w:r>
          </w:p>
        </w:tc>
        <w:tc>
          <w:tcPr>
            <w:tcW w:w="1360" w:type="dxa"/>
            <w:shd w:val="clear" w:color="auto" w:fill="auto"/>
            <w:vAlign w:val="center"/>
          </w:tcPr>
          <w:p>
            <w:pPr>
              <w:jc w:val="center"/>
              <w:rPr>
                <w:sz w:val="18"/>
                <w:szCs w:val="18"/>
              </w:rPr>
            </w:pPr>
            <w:r>
              <w:rPr>
                <w:rFonts w:hint="eastAsia"/>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84" w:type="dxa"/>
            <w:vMerge w:val="continue"/>
            <w:shd w:val="clear" w:color="auto" w:fill="auto"/>
            <w:vAlign w:val="center"/>
          </w:tcPr>
          <w:p>
            <w:pPr>
              <w:jc w:val="center"/>
              <w:rPr>
                <w:sz w:val="18"/>
                <w:szCs w:val="18"/>
              </w:rPr>
            </w:pPr>
          </w:p>
        </w:tc>
        <w:tc>
          <w:tcPr>
            <w:tcW w:w="1559" w:type="dxa"/>
            <w:vMerge w:val="restart"/>
            <w:shd w:val="clear" w:color="auto" w:fill="auto"/>
            <w:vAlign w:val="center"/>
          </w:tcPr>
          <w:p>
            <w:pPr>
              <w:jc w:val="center"/>
              <w:rPr>
                <w:sz w:val="18"/>
                <w:szCs w:val="18"/>
              </w:rPr>
            </w:pPr>
            <w:r>
              <w:rPr>
                <w:rFonts w:hint="eastAsia"/>
                <w:sz w:val="18"/>
                <w:szCs w:val="18"/>
              </w:rPr>
              <w:t>质量指标</w:t>
            </w:r>
          </w:p>
        </w:tc>
        <w:tc>
          <w:tcPr>
            <w:tcW w:w="2410" w:type="dxa"/>
            <w:shd w:val="clear" w:color="auto" w:fill="auto"/>
            <w:vAlign w:val="center"/>
          </w:tcPr>
          <w:p>
            <w:pPr>
              <w:jc w:val="center"/>
              <w:rPr>
                <w:sz w:val="18"/>
                <w:szCs w:val="18"/>
              </w:rPr>
            </w:pPr>
            <w:r>
              <w:rPr>
                <w:rFonts w:hint="eastAsia"/>
                <w:sz w:val="18"/>
                <w:szCs w:val="18"/>
              </w:rPr>
              <w:t>落实</w:t>
            </w:r>
            <w:r>
              <w:rPr>
                <w:rFonts w:hint="eastAsia"/>
                <w:sz w:val="18"/>
                <w:szCs w:val="18"/>
                <w:lang w:eastAsia="zh-CN"/>
              </w:rPr>
              <w:t>“双减”工作</w:t>
            </w:r>
            <w:r>
              <w:rPr>
                <w:rFonts w:hint="eastAsia"/>
                <w:sz w:val="18"/>
                <w:szCs w:val="18"/>
              </w:rPr>
              <w:t>完成率</w:t>
            </w:r>
          </w:p>
        </w:tc>
        <w:tc>
          <w:tcPr>
            <w:tcW w:w="1448" w:type="dxa"/>
            <w:gridSpan w:val="2"/>
            <w:shd w:val="clear" w:color="auto" w:fill="auto"/>
            <w:vAlign w:val="center"/>
          </w:tcPr>
          <w:p>
            <w:pPr>
              <w:jc w:val="center"/>
              <w:rPr>
                <w:sz w:val="18"/>
                <w:szCs w:val="18"/>
              </w:rPr>
            </w:pPr>
            <w:r>
              <w:rPr>
                <w:rFonts w:hint="eastAsia"/>
                <w:sz w:val="18"/>
                <w:szCs w:val="18"/>
              </w:rPr>
              <w:t>＞=98%</w:t>
            </w:r>
          </w:p>
        </w:tc>
        <w:tc>
          <w:tcPr>
            <w:tcW w:w="1360" w:type="dxa"/>
            <w:shd w:val="clear" w:color="auto" w:fill="auto"/>
            <w:vAlign w:val="center"/>
          </w:tcPr>
          <w:p>
            <w:pPr>
              <w:jc w:val="center"/>
              <w:rPr>
                <w:sz w:val="18"/>
                <w:szCs w:val="18"/>
              </w:rPr>
            </w:pPr>
            <w:r>
              <w:rPr>
                <w:rFonts w:hint="eastAsia"/>
                <w:sz w:val="18"/>
                <w:szCs w:val="18"/>
                <w:lang w:eastAsia="zh-CN"/>
              </w:rPr>
              <w:t>2026</w:t>
            </w:r>
            <w:r>
              <w:rPr>
                <w:rFonts w:hint="eastAsia"/>
                <w:sz w:val="18"/>
                <w:szCs w:val="18"/>
              </w:rPr>
              <w:t>年度计划</w:t>
            </w:r>
          </w:p>
        </w:tc>
        <w:tc>
          <w:tcPr>
            <w:tcW w:w="1360" w:type="dxa"/>
            <w:shd w:val="clear" w:color="auto" w:fill="auto"/>
            <w:vAlign w:val="center"/>
          </w:tcPr>
          <w:p>
            <w:pPr>
              <w:jc w:val="center"/>
              <w:rPr>
                <w:sz w:val="18"/>
                <w:szCs w:val="18"/>
              </w:rPr>
            </w:pPr>
            <w:r>
              <w:rPr>
                <w:rFonts w:hint="eastAsia"/>
                <w:sz w:val="18"/>
                <w:szCs w:val="18"/>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84" w:type="dxa"/>
            <w:vMerge w:val="continue"/>
            <w:shd w:val="clear" w:color="auto" w:fill="auto"/>
            <w:vAlign w:val="center"/>
          </w:tcPr>
          <w:p>
            <w:pPr>
              <w:jc w:val="center"/>
              <w:rPr>
                <w:sz w:val="18"/>
                <w:szCs w:val="18"/>
              </w:rPr>
            </w:pPr>
          </w:p>
        </w:tc>
        <w:tc>
          <w:tcPr>
            <w:tcW w:w="1559" w:type="dxa"/>
            <w:vMerge w:val="restart"/>
            <w:shd w:val="clear" w:color="auto" w:fill="auto"/>
            <w:vAlign w:val="center"/>
          </w:tcPr>
          <w:p>
            <w:pPr>
              <w:jc w:val="center"/>
              <w:rPr>
                <w:sz w:val="18"/>
                <w:szCs w:val="18"/>
              </w:rPr>
            </w:pPr>
            <w:r>
              <w:rPr>
                <w:rFonts w:hint="eastAsia"/>
                <w:sz w:val="18"/>
                <w:szCs w:val="18"/>
              </w:rPr>
              <w:t>质量指标</w:t>
            </w:r>
          </w:p>
        </w:tc>
        <w:tc>
          <w:tcPr>
            <w:tcW w:w="2410" w:type="dxa"/>
            <w:shd w:val="clear" w:color="auto" w:fill="auto"/>
            <w:vAlign w:val="center"/>
          </w:tcPr>
          <w:p>
            <w:pPr>
              <w:jc w:val="center"/>
              <w:rPr>
                <w:sz w:val="18"/>
                <w:szCs w:val="18"/>
              </w:rPr>
            </w:pPr>
            <w:r>
              <w:rPr>
                <w:rFonts w:hint="eastAsia"/>
                <w:sz w:val="18"/>
                <w:szCs w:val="18"/>
              </w:rPr>
              <w:t>落实控辍保学率</w:t>
            </w:r>
          </w:p>
        </w:tc>
        <w:tc>
          <w:tcPr>
            <w:tcW w:w="1448" w:type="dxa"/>
            <w:gridSpan w:val="2"/>
            <w:shd w:val="clear" w:color="auto" w:fill="auto"/>
            <w:vAlign w:val="center"/>
          </w:tcPr>
          <w:p>
            <w:pPr>
              <w:jc w:val="center"/>
              <w:rPr>
                <w:sz w:val="18"/>
                <w:szCs w:val="18"/>
              </w:rPr>
            </w:pPr>
            <w:r>
              <w:rPr>
                <w:rFonts w:hint="eastAsia"/>
                <w:sz w:val="18"/>
                <w:szCs w:val="18"/>
              </w:rPr>
              <w:t>=100%</w:t>
            </w:r>
          </w:p>
        </w:tc>
        <w:tc>
          <w:tcPr>
            <w:tcW w:w="1360" w:type="dxa"/>
            <w:shd w:val="clear" w:color="auto" w:fill="auto"/>
            <w:vAlign w:val="center"/>
          </w:tcPr>
          <w:p>
            <w:pPr>
              <w:jc w:val="center"/>
              <w:rPr>
                <w:sz w:val="18"/>
                <w:szCs w:val="18"/>
              </w:rPr>
            </w:pPr>
            <w:r>
              <w:rPr>
                <w:rFonts w:hint="eastAsia"/>
                <w:sz w:val="18"/>
                <w:szCs w:val="18"/>
                <w:lang w:eastAsia="zh-CN"/>
              </w:rPr>
              <w:t>2026</w:t>
            </w:r>
            <w:r>
              <w:rPr>
                <w:rFonts w:hint="eastAsia"/>
                <w:sz w:val="18"/>
                <w:szCs w:val="18"/>
              </w:rPr>
              <w:t>年度计划</w:t>
            </w:r>
          </w:p>
        </w:tc>
        <w:tc>
          <w:tcPr>
            <w:tcW w:w="1360" w:type="dxa"/>
            <w:shd w:val="clear" w:color="auto" w:fill="auto"/>
            <w:vAlign w:val="center"/>
          </w:tcPr>
          <w:p>
            <w:pPr>
              <w:jc w:val="center"/>
              <w:rPr>
                <w:sz w:val="18"/>
                <w:szCs w:val="18"/>
              </w:rPr>
            </w:pPr>
            <w:r>
              <w:rPr>
                <w:rFonts w:hint="eastAsia"/>
                <w:sz w:val="18"/>
                <w:szCs w:val="18"/>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84" w:type="dxa"/>
            <w:shd w:val="clear" w:color="auto" w:fill="auto"/>
            <w:vAlign w:val="center"/>
          </w:tcPr>
          <w:p>
            <w:pPr>
              <w:jc w:val="center"/>
              <w:rPr>
                <w:sz w:val="18"/>
                <w:szCs w:val="18"/>
              </w:rPr>
            </w:pPr>
            <w:r>
              <w:rPr>
                <w:rFonts w:hint="eastAsia"/>
                <w:sz w:val="18"/>
                <w:szCs w:val="18"/>
              </w:rPr>
              <w:t>服务对象满意度</w:t>
            </w:r>
          </w:p>
        </w:tc>
        <w:tc>
          <w:tcPr>
            <w:tcW w:w="1559" w:type="dxa"/>
            <w:shd w:val="clear" w:color="auto" w:fill="auto"/>
            <w:vAlign w:val="center"/>
          </w:tcPr>
          <w:p>
            <w:pPr>
              <w:jc w:val="center"/>
              <w:rPr>
                <w:sz w:val="18"/>
                <w:szCs w:val="18"/>
              </w:rPr>
            </w:pPr>
            <w:r>
              <w:rPr>
                <w:rFonts w:hint="eastAsia"/>
                <w:sz w:val="18"/>
                <w:szCs w:val="18"/>
              </w:rPr>
              <w:t>服务对象满意度指标</w:t>
            </w:r>
          </w:p>
        </w:tc>
        <w:tc>
          <w:tcPr>
            <w:tcW w:w="2410" w:type="dxa"/>
            <w:shd w:val="clear" w:color="auto" w:fill="auto"/>
            <w:vAlign w:val="center"/>
          </w:tcPr>
          <w:p>
            <w:pPr>
              <w:jc w:val="center"/>
              <w:rPr>
                <w:sz w:val="18"/>
                <w:szCs w:val="18"/>
              </w:rPr>
            </w:pPr>
            <w:r>
              <w:rPr>
                <w:rFonts w:hint="eastAsia"/>
                <w:sz w:val="18"/>
                <w:szCs w:val="18"/>
              </w:rPr>
              <w:t>学生满意度</w:t>
            </w:r>
          </w:p>
        </w:tc>
        <w:tc>
          <w:tcPr>
            <w:tcW w:w="1448" w:type="dxa"/>
            <w:gridSpan w:val="2"/>
            <w:shd w:val="clear" w:color="auto" w:fill="auto"/>
            <w:vAlign w:val="center"/>
          </w:tcPr>
          <w:p>
            <w:pPr>
              <w:jc w:val="center"/>
              <w:rPr>
                <w:sz w:val="18"/>
                <w:szCs w:val="18"/>
              </w:rPr>
            </w:pPr>
            <w:r>
              <w:rPr>
                <w:rFonts w:hint="eastAsia"/>
                <w:sz w:val="18"/>
                <w:szCs w:val="18"/>
              </w:rPr>
              <w:t>＞=95%</w:t>
            </w:r>
          </w:p>
        </w:tc>
        <w:tc>
          <w:tcPr>
            <w:tcW w:w="1360" w:type="dxa"/>
            <w:shd w:val="clear" w:color="auto" w:fill="auto"/>
            <w:vAlign w:val="center"/>
          </w:tcPr>
          <w:p>
            <w:pPr>
              <w:jc w:val="center"/>
              <w:rPr>
                <w:sz w:val="18"/>
                <w:szCs w:val="18"/>
              </w:rPr>
            </w:pPr>
            <w:r>
              <w:rPr>
                <w:rFonts w:hint="eastAsia"/>
                <w:sz w:val="18"/>
                <w:szCs w:val="18"/>
                <w:lang w:eastAsia="zh-CN"/>
              </w:rPr>
              <w:t>2026</w:t>
            </w:r>
            <w:r>
              <w:rPr>
                <w:rFonts w:hint="eastAsia"/>
                <w:sz w:val="18"/>
                <w:szCs w:val="18"/>
              </w:rPr>
              <w:t>年度计划</w:t>
            </w:r>
          </w:p>
        </w:tc>
        <w:tc>
          <w:tcPr>
            <w:tcW w:w="1360" w:type="dxa"/>
            <w:shd w:val="clear" w:color="auto" w:fill="auto"/>
            <w:vAlign w:val="center"/>
          </w:tcPr>
          <w:p>
            <w:pPr>
              <w:jc w:val="center"/>
              <w:rPr>
                <w:sz w:val="18"/>
                <w:szCs w:val="18"/>
              </w:rPr>
            </w:pPr>
            <w:r>
              <w:rPr>
                <w:rFonts w:hint="eastAsia"/>
                <w:sz w:val="18"/>
                <w:szCs w:val="18"/>
              </w:rPr>
              <w:t>10</w:t>
            </w:r>
          </w:p>
        </w:tc>
      </w:tr>
    </w:tbl>
    <w:p/>
    <w:p>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pPr>
        <w:spacing w:line="360" w:lineRule="exact"/>
        <w:jc w:val="center"/>
        <w:rPr>
          <w:rFonts w:hint="default" w:ascii="仿宋" w:eastAsia="仿宋"/>
          <w:sz w:val="18"/>
          <w:szCs w:val="18"/>
        </w:rPr>
      </w:pPr>
      <w:r>
        <w:rPr>
          <w:rFonts w:hint="eastAsia" w:ascii="仿宋" w:eastAsia="仿宋"/>
          <w:sz w:val="18"/>
          <w:szCs w:val="18"/>
        </w:rPr>
        <w:t>（</w:t>
      </w:r>
      <w:r>
        <w:rPr>
          <w:rFonts w:hint="eastAsia" w:ascii="仿宋" w:eastAsia="仿宋"/>
          <w:sz w:val="18"/>
          <w:szCs w:val="18"/>
          <w:lang w:eastAsia="zh-CN"/>
        </w:rPr>
        <w:t>2026</w:t>
      </w:r>
      <w:r>
        <w:rPr>
          <w:rFonts w:hint="eastAsia" w:ascii="仿宋" w:eastAsia="仿宋"/>
          <w:sz w:val="18"/>
          <w:szCs w:val="18"/>
        </w:rPr>
        <w:t>年）</w:t>
      </w:r>
    </w:p>
    <w:tbl>
      <w:tblPr>
        <w:tblStyle w:val="7"/>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680"/>
        <w:gridCol w:w="1360"/>
        <w:gridCol w:w="680"/>
        <w:gridCol w:w="68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预算单位</w:t>
            </w:r>
          </w:p>
        </w:tc>
        <w:tc>
          <w:tcPr>
            <w:tcW w:w="8160" w:type="dxa"/>
            <w:gridSpan w:val="8"/>
            <w:shd w:val="clear" w:color="auto" w:fill="auto"/>
            <w:vAlign w:val="center"/>
          </w:tcPr>
          <w:p>
            <w:pPr>
              <w:jc w:val="center"/>
              <w:rPr>
                <w:sz w:val="18"/>
                <w:szCs w:val="18"/>
              </w:rPr>
            </w:pPr>
            <w:r>
              <w:rPr>
                <w:rFonts w:hint="eastAsia"/>
                <w:sz w:val="18"/>
                <w:szCs w:val="18"/>
              </w:rPr>
              <w:t>额敏县第六中学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rFonts w:hint="eastAsia"/>
                <w:b/>
                <w:sz w:val="18"/>
                <w:szCs w:val="18"/>
              </w:rPr>
            </w:pPr>
            <w:r>
              <w:rPr>
                <w:rFonts w:hint="eastAsia"/>
                <w:b/>
                <w:sz w:val="18"/>
                <w:szCs w:val="18"/>
              </w:rPr>
              <w:t>项目名称</w:t>
            </w:r>
          </w:p>
        </w:tc>
        <w:tc>
          <w:tcPr>
            <w:tcW w:w="5440" w:type="dxa"/>
            <w:gridSpan w:val="6"/>
            <w:shd w:val="clear" w:color="auto" w:fill="auto"/>
            <w:vAlign w:val="center"/>
          </w:tcPr>
          <w:p>
            <w:pPr>
              <w:jc w:val="center"/>
              <w:rPr>
                <w:rFonts w:hint="eastAsia"/>
                <w:b/>
                <w:sz w:val="18"/>
                <w:szCs w:val="18"/>
              </w:rPr>
            </w:pPr>
            <w:r>
              <w:rPr>
                <w:rFonts w:hint="eastAsia"/>
                <w:sz w:val="18"/>
                <w:szCs w:val="18"/>
                <w:lang w:eastAsia="zh-CN"/>
              </w:rPr>
              <w:t>2026</w:t>
            </w:r>
            <w:r>
              <w:rPr>
                <w:rFonts w:hint="eastAsia"/>
                <w:sz w:val="18"/>
                <w:szCs w:val="18"/>
              </w:rPr>
              <w:t>年城乡义务教育生均公用经费-初中县级配套资金、</w:t>
            </w:r>
            <w:r>
              <w:rPr>
                <w:rFonts w:hint="eastAsia"/>
                <w:sz w:val="18"/>
                <w:szCs w:val="18"/>
                <w:lang w:eastAsia="zh-CN"/>
              </w:rPr>
              <w:t>2026</w:t>
            </w:r>
            <w:r>
              <w:rPr>
                <w:rFonts w:hint="eastAsia"/>
                <w:sz w:val="18"/>
                <w:szCs w:val="18"/>
              </w:rPr>
              <w:t>年义务教育阶段特殊教育学校和随班就读残疾学生生均公用经费县级配套资金、初中非寄宿生县级配套资金、初中取暖费-县级配套资金、</w:t>
            </w:r>
            <w:r>
              <w:rPr>
                <w:rFonts w:hint="eastAsia"/>
                <w:sz w:val="18"/>
                <w:szCs w:val="18"/>
                <w:lang w:eastAsia="zh-CN"/>
              </w:rPr>
              <w:t>2026</w:t>
            </w:r>
            <w:r>
              <w:rPr>
                <w:rFonts w:hint="eastAsia"/>
                <w:sz w:val="18"/>
                <w:szCs w:val="18"/>
              </w:rPr>
              <w:t>年城乡义务教育转移支付县级配套资金</w:t>
            </w:r>
          </w:p>
        </w:tc>
        <w:tc>
          <w:tcPr>
            <w:tcW w:w="1360" w:type="dxa"/>
            <w:shd w:val="clear" w:color="auto" w:fill="auto"/>
            <w:vAlign w:val="center"/>
          </w:tcPr>
          <w:p>
            <w:pPr>
              <w:jc w:val="center"/>
              <w:rPr>
                <w:rFonts w:hint="eastAsia"/>
                <w:sz w:val="18"/>
                <w:szCs w:val="18"/>
              </w:rPr>
            </w:pPr>
            <w:r>
              <w:rPr>
                <w:rFonts w:hint="eastAsia"/>
                <w:b/>
                <w:sz w:val="18"/>
                <w:szCs w:val="18"/>
              </w:rPr>
              <w:t>项目负责人</w:t>
            </w:r>
          </w:p>
        </w:tc>
        <w:tc>
          <w:tcPr>
            <w:tcW w:w="1360" w:type="dxa"/>
            <w:shd w:val="clear" w:color="auto" w:fill="auto"/>
            <w:vAlign w:val="center"/>
          </w:tcPr>
          <w:p>
            <w:pPr>
              <w:jc w:val="center"/>
              <w:rPr>
                <w:rFonts w:hint="eastAsia"/>
                <w:sz w:val="18"/>
                <w:szCs w:val="18"/>
              </w:rPr>
            </w:pPr>
            <w:r>
              <w:rPr>
                <w:rFonts w:hint="eastAsia"/>
                <w:sz w:val="18"/>
                <w:szCs w:val="18"/>
              </w:rPr>
              <w:t>肖毅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项目资金(万元)</w:t>
            </w:r>
          </w:p>
        </w:tc>
        <w:tc>
          <w:tcPr>
            <w:tcW w:w="1360" w:type="dxa"/>
            <w:shd w:val="clear" w:color="auto" w:fill="auto"/>
            <w:vAlign w:val="center"/>
          </w:tcPr>
          <w:p>
            <w:pPr>
              <w:jc w:val="center"/>
              <w:rPr>
                <w:sz w:val="18"/>
                <w:szCs w:val="18"/>
              </w:rPr>
            </w:pPr>
            <w:r>
              <w:rPr>
                <w:rFonts w:hint="eastAsia"/>
                <w:sz w:val="18"/>
                <w:szCs w:val="18"/>
              </w:rPr>
              <w:t>年度预算总额</w:t>
            </w:r>
          </w:p>
        </w:tc>
        <w:tc>
          <w:tcPr>
            <w:tcW w:w="1360" w:type="dxa"/>
            <w:gridSpan w:val="2"/>
            <w:shd w:val="clear" w:color="auto" w:fill="auto"/>
            <w:vAlign w:val="center"/>
          </w:tcPr>
          <w:p>
            <w:pPr>
              <w:jc w:val="center"/>
              <w:rPr>
                <w:sz w:val="18"/>
                <w:szCs w:val="18"/>
              </w:rPr>
            </w:pPr>
            <w:r>
              <w:rPr>
                <w:rFonts w:hint="eastAsia"/>
                <w:sz w:val="18"/>
                <w:szCs w:val="18"/>
              </w:rPr>
              <w:t>81.87</w:t>
            </w:r>
          </w:p>
        </w:tc>
        <w:tc>
          <w:tcPr>
            <w:tcW w:w="1360" w:type="dxa"/>
            <w:shd w:val="clear" w:color="auto" w:fill="auto"/>
            <w:vAlign w:val="center"/>
          </w:tcPr>
          <w:p>
            <w:pPr>
              <w:jc w:val="center"/>
              <w:rPr>
                <w:sz w:val="18"/>
                <w:szCs w:val="18"/>
              </w:rPr>
            </w:pPr>
            <w:r>
              <w:rPr>
                <w:rFonts w:hint="eastAsia"/>
                <w:sz w:val="18"/>
                <w:szCs w:val="18"/>
              </w:rPr>
              <w:t>其中：财政拨款</w:t>
            </w:r>
          </w:p>
        </w:tc>
        <w:tc>
          <w:tcPr>
            <w:tcW w:w="1360" w:type="dxa"/>
            <w:gridSpan w:val="2"/>
            <w:shd w:val="clear" w:color="auto" w:fill="auto"/>
            <w:vAlign w:val="center"/>
          </w:tcPr>
          <w:p>
            <w:pPr>
              <w:jc w:val="center"/>
              <w:rPr>
                <w:sz w:val="18"/>
                <w:szCs w:val="18"/>
              </w:rPr>
            </w:pPr>
            <w:r>
              <w:rPr>
                <w:rFonts w:hint="eastAsia"/>
                <w:sz w:val="18"/>
                <w:szCs w:val="18"/>
              </w:rPr>
              <w:t>81.87</w:t>
            </w:r>
          </w:p>
        </w:tc>
        <w:tc>
          <w:tcPr>
            <w:tcW w:w="1360" w:type="dxa"/>
            <w:shd w:val="clear" w:color="auto" w:fill="auto"/>
            <w:vAlign w:val="center"/>
          </w:tcPr>
          <w:p>
            <w:pPr>
              <w:jc w:val="center"/>
              <w:rPr>
                <w:sz w:val="18"/>
                <w:szCs w:val="18"/>
              </w:rPr>
            </w:pPr>
            <w:r>
              <w:rPr>
                <w:rFonts w:hint="eastAsia"/>
                <w:sz w:val="18"/>
                <w:szCs w:val="18"/>
              </w:rPr>
              <w:t>其他资金</w:t>
            </w:r>
          </w:p>
        </w:tc>
        <w:tc>
          <w:tcPr>
            <w:tcW w:w="1360" w:type="dxa"/>
            <w:shd w:val="clear" w:color="auto" w:fill="auto"/>
            <w:vAlign w:val="center"/>
          </w:tcPr>
          <w:p>
            <w:pPr>
              <w:jc w:val="center"/>
              <w:rPr>
                <w:sz w:val="18"/>
                <w:szCs w:val="18"/>
              </w:rPr>
            </w:pPr>
            <w:r>
              <w:rPr>
                <w:rFonts w:hint="eastAsia"/>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0" w:hRule="atLeast"/>
        </w:trPr>
        <w:tc>
          <w:tcPr>
            <w:tcW w:w="1360" w:type="dxa"/>
            <w:gridSpan w:val="2"/>
            <w:shd w:val="clear" w:color="auto" w:fill="auto"/>
            <w:vAlign w:val="center"/>
          </w:tcPr>
          <w:p>
            <w:pPr>
              <w:jc w:val="center"/>
              <w:rPr>
                <w:b/>
                <w:sz w:val="18"/>
                <w:szCs w:val="18"/>
              </w:rPr>
            </w:pPr>
            <w:r>
              <w:rPr>
                <w:rFonts w:hint="eastAsia"/>
                <w:b/>
                <w:sz w:val="18"/>
                <w:szCs w:val="18"/>
              </w:rPr>
              <w:t>项目总体目标</w:t>
            </w:r>
          </w:p>
        </w:tc>
        <w:tc>
          <w:tcPr>
            <w:tcW w:w="8160" w:type="dxa"/>
            <w:gridSpan w:val="8"/>
            <w:shd w:val="clear" w:color="auto" w:fill="auto"/>
            <w:vAlign w:val="center"/>
          </w:tcPr>
          <w:p>
            <w:pPr>
              <w:rPr>
                <w:b/>
                <w:sz w:val="18"/>
                <w:szCs w:val="18"/>
              </w:rPr>
            </w:pPr>
            <w:r>
              <w:rPr>
                <w:rFonts w:hint="eastAsia"/>
                <w:color w:val="000000"/>
                <w:sz w:val="18"/>
                <w:szCs w:val="18"/>
              </w:rPr>
              <w:t>深入贯彻党的二十大精神，促进塔城地区额敏县六中学校对宣传贯彻执行党和国家的教育方针、政策和法律法规及上级行政部门的行政规章的顺利宣传，完成相应的学前教育教学工作任务，使学校教育高质量发展更上新台阶。目标1：预计完成493人次家庭经济困难生活补助发放工作。目标2：预计完成公用经费的支出工作。目标3：预计完成经费的支出工作。目标4：预计完成取暖费的支出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680" w:type="dxa"/>
            <w:shd w:val="clear" w:color="auto" w:fill="auto"/>
            <w:vAlign w:val="center"/>
          </w:tcPr>
          <w:p>
            <w:pPr>
              <w:jc w:val="center"/>
              <w:rPr>
                <w:b/>
                <w:sz w:val="18"/>
                <w:szCs w:val="18"/>
              </w:rPr>
            </w:pPr>
            <w:r>
              <w:rPr>
                <w:rFonts w:hint="eastAsia"/>
                <w:b/>
                <w:sz w:val="18"/>
                <w:szCs w:val="18"/>
              </w:rPr>
              <w:t>一级指标</w:t>
            </w:r>
          </w:p>
        </w:tc>
        <w:tc>
          <w:tcPr>
            <w:tcW w:w="680" w:type="dxa"/>
            <w:shd w:val="clear" w:color="auto" w:fill="auto"/>
            <w:vAlign w:val="center"/>
          </w:tcPr>
          <w:p>
            <w:pPr>
              <w:jc w:val="center"/>
              <w:rPr>
                <w:b/>
                <w:sz w:val="18"/>
                <w:szCs w:val="18"/>
              </w:rPr>
            </w:pPr>
            <w:r>
              <w:rPr>
                <w:rFonts w:hint="eastAsia"/>
                <w:b/>
                <w:sz w:val="18"/>
                <w:szCs w:val="18"/>
              </w:rPr>
              <w:t>二级指标</w:t>
            </w:r>
          </w:p>
        </w:tc>
        <w:tc>
          <w:tcPr>
            <w:tcW w:w="2040" w:type="dxa"/>
            <w:gridSpan w:val="2"/>
            <w:shd w:val="clear" w:color="auto" w:fill="auto"/>
            <w:vAlign w:val="center"/>
          </w:tcPr>
          <w:p>
            <w:pPr>
              <w:jc w:val="center"/>
              <w:rPr>
                <w:b/>
                <w:sz w:val="18"/>
                <w:szCs w:val="18"/>
              </w:rPr>
            </w:pPr>
            <w:r>
              <w:rPr>
                <w:rFonts w:hint="eastAsia"/>
                <w:b/>
                <w:sz w:val="18"/>
                <w:szCs w:val="18"/>
              </w:rPr>
              <w:t>三级指标</w:t>
            </w:r>
          </w:p>
        </w:tc>
        <w:tc>
          <w:tcPr>
            <w:tcW w:w="680" w:type="dxa"/>
            <w:shd w:val="clear" w:color="auto" w:fill="auto"/>
            <w:vAlign w:val="center"/>
          </w:tcPr>
          <w:p>
            <w:pPr>
              <w:jc w:val="center"/>
              <w:rPr>
                <w:b/>
                <w:sz w:val="18"/>
                <w:szCs w:val="18"/>
              </w:rPr>
            </w:pPr>
            <w:r>
              <w:rPr>
                <w:rFonts w:hint="eastAsia"/>
                <w:b/>
                <w:sz w:val="18"/>
                <w:szCs w:val="18"/>
              </w:rPr>
              <w:t>指标值</w:t>
            </w:r>
          </w:p>
        </w:tc>
        <w:tc>
          <w:tcPr>
            <w:tcW w:w="1360" w:type="dxa"/>
            <w:shd w:val="clear" w:color="auto" w:fill="auto"/>
            <w:vAlign w:val="center"/>
          </w:tcPr>
          <w:p>
            <w:pPr>
              <w:jc w:val="center"/>
              <w:rPr>
                <w:b/>
                <w:sz w:val="18"/>
                <w:szCs w:val="18"/>
              </w:rPr>
            </w:pPr>
            <w:r>
              <w:rPr>
                <w:rFonts w:hint="eastAsia"/>
                <w:b/>
                <w:sz w:val="18"/>
                <w:szCs w:val="18"/>
              </w:rPr>
              <w:t>指标值设置依据</w:t>
            </w:r>
          </w:p>
        </w:tc>
        <w:tc>
          <w:tcPr>
            <w:tcW w:w="680" w:type="dxa"/>
            <w:shd w:val="clear" w:color="auto" w:fill="auto"/>
            <w:vAlign w:val="center"/>
          </w:tcPr>
          <w:p>
            <w:pPr>
              <w:jc w:val="center"/>
              <w:rPr>
                <w:b/>
                <w:sz w:val="18"/>
                <w:szCs w:val="18"/>
              </w:rPr>
            </w:pPr>
            <w:r>
              <w:rPr>
                <w:rFonts w:hint="eastAsia"/>
                <w:b/>
                <w:sz w:val="18"/>
                <w:szCs w:val="18"/>
              </w:rPr>
              <w:t>上年完成值</w:t>
            </w:r>
          </w:p>
        </w:tc>
        <w:tc>
          <w:tcPr>
            <w:tcW w:w="680" w:type="dxa"/>
            <w:shd w:val="clear" w:color="auto" w:fill="auto"/>
            <w:vAlign w:val="center"/>
          </w:tcPr>
          <w:p>
            <w:pPr>
              <w:jc w:val="center"/>
              <w:rPr>
                <w:b/>
                <w:sz w:val="18"/>
                <w:szCs w:val="18"/>
              </w:rPr>
            </w:pPr>
            <w:r>
              <w:rPr>
                <w:rFonts w:hint="eastAsia"/>
                <w:b/>
                <w:sz w:val="18"/>
                <w:szCs w:val="18"/>
              </w:rPr>
              <w:t>指标分值权重</w:t>
            </w:r>
          </w:p>
        </w:tc>
        <w:tc>
          <w:tcPr>
            <w:tcW w:w="1360" w:type="dxa"/>
            <w:shd w:val="clear" w:color="auto" w:fill="auto"/>
            <w:vAlign w:val="center"/>
          </w:tcPr>
          <w:p>
            <w:pPr>
              <w:jc w:val="center"/>
              <w:rPr>
                <w:b/>
                <w:sz w:val="18"/>
                <w:szCs w:val="18"/>
              </w:rPr>
            </w:pPr>
            <w:r>
              <w:rPr>
                <w:rFonts w:hint="eastAsia"/>
                <w:b/>
                <w:sz w:val="18"/>
                <w:szCs w:val="18"/>
              </w:rPr>
              <w:t>指标赋分规则</w:t>
            </w:r>
          </w:p>
        </w:tc>
        <w:tc>
          <w:tcPr>
            <w:tcW w:w="1360" w:type="dxa"/>
            <w:shd w:val="clear" w:color="auto" w:fill="auto"/>
            <w:vAlign w:val="center"/>
          </w:tcPr>
          <w:p>
            <w:pPr>
              <w:jc w:val="center"/>
              <w:rPr>
                <w:b/>
                <w:sz w:val="18"/>
                <w:szCs w:val="18"/>
              </w:rPr>
            </w:pPr>
            <w:r>
              <w:rPr>
                <w:rFonts w:hint="eastAsia"/>
                <w:b/>
                <w:sz w:val="18"/>
                <w:szCs w:val="18"/>
              </w:rPr>
              <w:t>佐证资料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产出指标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数量指标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经费享受人数</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＞=2365人</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2384人</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质量指标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非寄宿生生活补助完成率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时效指标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经费</w:t>
            </w:r>
            <w:r>
              <w:rPr>
                <w:rFonts w:hint="eastAsia" w:ascii="宋体" w:hAnsi="宋体"/>
                <w:sz w:val="16"/>
                <w:szCs w:val="16"/>
                <w:lang w:val="en-US" w:eastAsia="zh-CN"/>
              </w:rPr>
              <w:t>支出</w:t>
            </w:r>
            <w:r>
              <w:rPr>
                <w:rFonts w:hint="default" w:ascii="宋体" w:hAnsi="宋体"/>
                <w:sz w:val="16"/>
                <w:szCs w:val="16"/>
              </w:rPr>
              <w:t>完成率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成本指标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经济成本指标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公用经费支出</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＜=73.95万元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74.58万元</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非寄宿生生活补助费用</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＜=7.92万元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8.01万元</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效益指标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社会效益指标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改善教学环境</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显著提高</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显著提高</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按评判等级赋分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教师学生满意度</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＞=95%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97%</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满意度赋分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bl>
    <w:p/>
    <w:p>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pPr>
        <w:spacing w:line="360" w:lineRule="exact"/>
        <w:jc w:val="center"/>
        <w:rPr>
          <w:rFonts w:hint="default" w:ascii="仿宋" w:eastAsia="仿宋"/>
          <w:sz w:val="18"/>
          <w:szCs w:val="18"/>
        </w:rPr>
      </w:pPr>
      <w:r>
        <w:rPr>
          <w:rFonts w:hint="eastAsia" w:ascii="仿宋" w:eastAsia="仿宋"/>
          <w:sz w:val="18"/>
          <w:szCs w:val="18"/>
        </w:rPr>
        <w:t>（</w:t>
      </w:r>
      <w:r>
        <w:rPr>
          <w:rFonts w:hint="eastAsia" w:ascii="仿宋" w:eastAsia="仿宋"/>
          <w:sz w:val="18"/>
          <w:szCs w:val="18"/>
          <w:lang w:eastAsia="zh-CN"/>
        </w:rPr>
        <w:t>2026</w:t>
      </w:r>
      <w:r>
        <w:rPr>
          <w:rFonts w:hint="eastAsia" w:ascii="仿宋" w:eastAsia="仿宋"/>
          <w:sz w:val="18"/>
          <w:szCs w:val="18"/>
        </w:rPr>
        <w:t>年）</w:t>
      </w:r>
    </w:p>
    <w:tbl>
      <w:tblPr>
        <w:tblStyle w:val="7"/>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680"/>
        <w:gridCol w:w="1360"/>
        <w:gridCol w:w="680"/>
        <w:gridCol w:w="68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预算单位</w:t>
            </w:r>
          </w:p>
        </w:tc>
        <w:tc>
          <w:tcPr>
            <w:tcW w:w="8160" w:type="dxa"/>
            <w:gridSpan w:val="8"/>
            <w:shd w:val="clear" w:color="auto" w:fill="auto"/>
            <w:vAlign w:val="center"/>
          </w:tcPr>
          <w:p>
            <w:pPr>
              <w:jc w:val="center"/>
              <w:rPr>
                <w:sz w:val="18"/>
                <w:szCs w:val="18"/>
              </w:rPr>
            </w:pPr>
            <w:r>
              <w:rPr>
                <w:rFonts w:hint="eastAsia"/>
                <w:sz w:val="18"/>
                <w:szCs w:val="18"/>
              </w:rPr>
              <w:t>额敏县第六中学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rFonts w:hint="eastAsia"/>
                <w:b/>
                <w:sz w:val="18"/>
                <w:szCs w:val="18"/>
              </w:rPr>
            </w:pPr>
            <w:r>
              <w:rPr>
                <w:rFonts w:hint="eastAsia"/>
                <w:b/>
                <w:sz w:val="18"/>
                <w:szCs w:val="18"/>
              </w:rPr>
              <w:t>项目名称</w:t>
            </w:r>
          </w:p>
        </w:tc>
        <w:tc>
          <w:tcPr>
            <w:tcW w:w="5440" w:type="dxa"/>
            <w:gridSpan w:val="6"/>
            <w:shd w:val="clear" w:color="auto" w:fill="auto"/>
            <w:vAlign w:val="center"/>
          </w:tcPr>
          <w:p>
            <w:pPr>
              <w:jc w:val="center"/>
              <w:rPr>
                <w:rFonts w:hint="eastAsia"/>
                <w:b/>
                <w:sz w:val="18"/>
                <w:szCs w:val="18"/>
              </w:rPr>
            </w:pPr>
            <w:r>
              <w:rPr>
                <w:rFonts w:hint="eastAsia"/>
                <w:sz w:val="18"/>
                <w:szCs w:val="18"/>
                <w:lang w:eastAsia="zh-CN"/>
              </w:rPr>
              <w:t>2026</w:t>
            </w:r>
            <w:r>
              <w:rPr>
                <w:rFonts w:hint="eastAsia"/>
                <w:sz w:val="18"/>
                <w:szCs w:val="18"/>
              </w:rPr>
              <w:t>年自治区教育补助经费预算-自治区义务教育班主任津贴</w:t>
            </w:r>
          </w:p>
        </w:tc>
        <w:tc>
          <w:tcPr>
            <w:tcW w:w="1360" w:type="dxa"/>
            <w:shd w:val="clear" w:color="auto" w:fill="auto"/>
            <w:vAlign w:val="center"/>
          </w:tcPr>
          <w:p>
            <w:pPr>
              <w:jc w:val="center"/>
              <w:rPr>
                <w:rFonts w:hint="eastAsia"/>
                <w:sz w:val="18"/>
                <w:szCs w:val="18"/>
              </w:rPr>
            </w:pPr>
            <w:r>
              <w:rPr>
                <w:rFonts w:hint="eastAsia"/>
                <w:b/>
                <w:sz w:val="18"/>
                <w:szCs w:val="18"/>
              </w:rPr>
              <w:t>项目负责人</w:t>
            </w:r>
          </w:p>
        </w:tc>
        <w:tc>
          <w:tcPr>
            <w:tcW w:w="1360" w:type="dxa"/>
            <w:shd w:val="clear" w:color="auto" w:fill="auto"/>
            <w:vAlign w:val="center"/>
          </w:tcPr>
          <w:p>
            <w:pPr>
              <w:jc w:val="center"/>
              <w:rPr>
                <w:rFonts w:hint="eastAsia"/>
                <w:sz w:val="18"/>
                <w:szCs w:val="18"/>
              </w:rPr>
            </w:pPr>
            <w:r>
              <w:rPr>
                <w:rFonts w:hint="eastAsia"/>
                <w:sz w:val="18"/>
                <w:szCs w:val="18"/>
              </w:rPr>
              <w:t>肖毅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项目资金(万元)</w:t>
            </w:r>
          </w:p>
        </w:tc>
        <w:tc>
          <w:tcPr>
            <w:tcW w:w="1360" w:type="dxa"/>
            <w:shd w:val="clear" w:color="auto" w:fill="auto"/>
            <w:vAlign w:val="center"/>
          </w:tcPr>
          <w:p>
            <w:pPr>
              <w:jc w:val="center"/>
              <w:rPr>
                <w:sz w:val="18"/>
                <w:szCs w:val="18"/>
              </w:rPr>
            </w:pPr>
            <w:r>
              <w:rPr>
                <w:rFonts w:hint="eastAsia"/>
                <w:sz w:val="18"/>
                <w:szCs w:val="18"/>
              </w:rPr>
              <w:t>年度预算总额</w:t>
            </w:r>
          </w:p>
        </w:tc>
        <w:tc>
          <w:tcPr>
            <w:tcW w:w="1360" w:type="dxa"/>
            <w:gridSpan w:val="2"/>
            <w:shd w:val="clear" w:color="auto" w:fill="auto"/>
            <w:vAlign w:val="center"/>
          </w:tcPr>
          <w:p>
            <w:pPr>
              <w:jc w:val="center"/>
              <w:rPr>
                <w:sz w:val="18"/>
                <w:szCs w:val="18"/>
              </w:rPr>
            </w:pPr>
            <w:r>
              <w:rPr>
                <w:rFonts w:hint="eastAsia"/>
                <w:sz w:val="18"/>
                <w:szCs w:val="18"/>
              </w:rPr>
              <w:t>4.08</w:t>
            </w:r>
          </w:p>
        </w:tc>
        <w:tc>
          <w:tcPr>
            <w:tcW w:w="1360" w:type="dxa"/>
            <w:shd w:val="clear" w:color="auto" w:fill="auto"/>
            <w:vAlign w:val="center"/>
          </w:tcPr>
          <w:p>
            <w:pPr>
              <w:jc w:val="center"/>
              <w:rPr>
                <w:sz w:val="18"/>
                <w:szCs w:val="18"/>
              </w:rPr>
            </w:pPr>
            <w:r>
              <w:rPr>
                <w:rFonts w:hint="eastAsia"/>
                <w:sz w:val="18"/>
                <w:szCs w:val="18"/>
              </w:rPr>
              <w:t>其中：财政拨款</w:t>
            </w:r>
          </w:p>
        </w:tc>
        <w:tc>
          <w:tcPr>
            <w:tcW w:w="1360" w:type="dxa"/>
            <w:gridSpan w:val="2"/>
            <w:shd w:val="clear" w:color="auto" w:fill="auto"/>
            <w:vAlign w:val="center"/>
          </w:tcPr>
          <w:p>
            <w:pPr>
              <w:jc w:val="center"/>
              <w:rPr>
                <w:sz w:val="18"/>
                <w:szCs w:val="18"/>
              </w:rPr>
            </w:pPr>
            <w:r>
              <w:rPr>
                <w:rFonts w:hint="eastAsia"/>
                <w:sz w:val="18"/>
                <w:szCs w:val="18"/>
              </w:rPr>
              <w:t>4.08</w:t>
            </w:r>
          </w:p>
        </w:tc>
        <w:tc>
          <w:tcPr>
            <w:tcW w:w="1360" w:type="dxa"/>
            <w:shd w:val="clear" w:color="auto" w:fill="auto"/>
            <w:vAlign w:val="center"/>
          </w:tcPr>
          <w:p>
            <w:pPr>
              <w:jc w:val="center"/>
              <w:rPr>
                <w:sz w:val="18"/>
                <w:szCs w:val="18"/>
              </w:rPr>
            </w:pPr>
            <w:r>
              <w:rPr>
                <w:rFonts w:hint="eastAsia"/>
                <w:sz w:val="18"/>
                <w:szCs w:val="18"/>
              </w:rPr>
              <w:t>其他资金</w:t>
            </w:r>
          </w:p>
        </w:tc>
        <w:tc>
          <w:tcPr>
            <w:tcW w:w="1360" w:type="dxa"/>
            <w:shd w:val="clear" w:color="auto" w:fill="auto"/>
            <w:vAlign w:val="center"/>
          </w:tcPr>
          <w:p>
            <w:pPr>
              <w:jc w:val="center"/>
              <w:rPr>
                <w:sz w:val="18"/>
                <w:szCs w:val="18"/>
              </w:rPr>
            </w:pPr>
            <w:r>
              <w:rPr>
                <w:rFonts w:hint="eastAsia"/>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0" w:hRule="atLeast"/>
        </w:trPr>
        <w:tc>
          <w:tcPr>
            <w:tcW w:w="1360" w:type="dxa"/>
            <w:gridSpan w:val="2"/>
            <w:shd w:val="clear" w:color="auto" w:fill="auto"/>
            <w:vAlign w:val="center"/>
          </w:tcPr>
          <w:p>
            <w:pPr>
              <w:jc w:val="center"/>
              <w:rPr>
                <w:b/>
                <w:sz w:val="18"/>
                <w:szCs w:val="18"/>
              </w:rPr>
            </w:pPr>
            <w:r>
              <w:rPr>
                <w:rFonts w:hint="eastAsia"/>
                <w:b/>
                <w:sz w:val="18"/>
                <w:szCs w:val="18"/>
              </w:rPr>
              <w:t>项目总体目标</w:t>
            </w:r>
          </w:p>
        </w:tc>
        <w:tc>
          <w:tcPr>
            <w:tcW w:w="8160" w:type="dxa"/>
            <w:gridSpan w:val="8"/>
            <w:shd w:val="clear" w:color="auto" w:fill="auto"/>
            <w:vAlign w:val="center"/>
          </w:tcPr>
          <w:p>
            <w:pPr>
              <w:rPr>
                <w:b/>
                <w:sz w:val="18"/>
                <w:szCs w:val="18"/>
              </w:rPr>
            </w:pPr>
            <w:r>
              <w:rPr>
                <w:rFonts w:hint="eastAsia"/>
                <w:color w:val="000000"/>
                <w:sz w:val="18"/>
                <w:szCs w:val="18"/>
              </w:rPr>
              <w:t>根据教育主管部门的相关政策，鼓励学校建立科学合理的班主任激励机制，通过发放津贴等方式，提高班主任的待遇与地位。津贴的发放遵循公平公正的原则，确保每位班主任的付出都能得到相应的回报。为此，学校应建立完善的考核与监督机制，对班主任的工作情况进行定期考核与公示，确保津贴发放的透明与准确。通过班主任津贴项目的设立，旨在通过合理的激励机制，提升班主任的工作积极性与责任心，推动学校教育质量的整体提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680" w:type="dxa"/>
            <w:shd w:val="clear" w:color="auto" w:fill="auto"/>
            <w:vAlign w:val="center"/>
          </w:tcPr>
          <w:p>
            <w:pPr>
              <w:jc w:val="center"/>
              <w:rPr>
                <w:b/>
                <w:sz w:val="18"/>
                <w:szCs w:val="18"/>
              </w:rPr>
            </w:pPr>
            <w:r>
              <w:rPr>
                <w:rFonts w:hint="eastAsia"/>
                <w:b/>
                <w:sz w:val="18"/>
                <w:szCs w:val="18"/>
              </w:rPr>
              <w:t>一级指标</w:t>
            </w:r>
          </w:p>
        </w:tc>
        <w:tc>
          <w:tcPr>
            <w:tcW w:w="680" w:type="dxa"/>
            <w:shd w:val="clear" w:color="auto" w:fill="auto"/>
            <w:vAlign w:val="center"/>
          </w:tcPr>
          <w:p>
            <w:pPr>
              <w:jc w:val="center"/>
              <w:rPr>
                <w:b/>
                <w:sz w:val="18"/>
                <w:szCs w:val="18"/>
              </w:rPr>
            </w:pPr>
            <w:r>
              <w:rPr>
                <w:rFonts w:hint="eastAsia"/>
                <w:b/>
                <w:sz w:val="18"/>
                <w:szCs w:val="18"/>
              </w:rPr>
              <w:t>二级指标</w:t>
            </w:r>
          </w:p>
        </w:tc>
        <w:tc>
          <w:tcPr>
            <w:tcW w:w="2040" w:type="dxa"/>
            <w:gridSpan w:val="2"/>
            <w:shd w:val="clear" w:color="auto" w:fill="auto"/>
            <w:vAlign w:val="center"/>
          </w:tcPr>
          <w:p>
            <w:pPr>
              <w:jc w:val="center"/>
              <w:rPr>
                <w:b/>
                <w:sz w:val="18"/>
                <w:szCs w:val="18"/>
              </w:rPr>
            </w:pPr>
            <w:r>
              <w:rPr>
                <w:rFonts w:hint="eastAsia"/>
                <w:b/>
                <w:sz w:val="18"/>
                <w:szCs w:val="18"/>
              </w:rPr>
              <w:t>三级指标</w:t>
            </w:r>
          </w:p>
        </w:tc>
        <w:tc>
          <w:tcPr>
            <w:tcW w:w="680" w:type="dxa"/>
            <w:shd w:val="clear" w:color="auto" w:fill="auto"/>
            <w:vAlign w:val="center"/>
          </w:tcPr>
          <w:p>
            <w:pPr>
              <w:jc w:val="center"/>
              <w:rPr>
                <w:b/>
                <w:sz w:val="18"/>
                <w:szCs w:val="18"/>
              </w:rPr>
            </w:pPr>
            <w:r>
              <w:rPr>
                <w:rFonts w:hint="eastAsia"/>
                <w:b/>
                <w:sz w:val="18"/>
                <w:szCs w:val="18"/>
              </w:rPr>
              <w:t>指标值</w:t>
            </w:r>
          </w:p>
        </w:tc>
        <w:tc>
          <w:tcPr>
            <w:tcW w:w="1360" w:type="dxa"/>
            <w:shd w:val="clear" w:color="auto" w:fill="auto"/>
            <w:vAlign w:val="center"/>
          </w:tcPr>
          <w:p>
            <w:pPr>
              <w:jc w:val="center"/>
              <w:rPr>
                <w:b/>
                <w:sz w:val="18"/>
                <w:szCs w:val="18"/>
              </w:rPr>
            </w:pPr>
            <w:r>
              <w:rPr>
                <w:rFonts w:hint="eastAsia"/>
                <w:b/>
                <w:sz w:val="18"/>
                <w:szCs w:val="18"/>
              </w:rPr>
              <w:t>指标值设置依据</w:t>
            </w:r>
          </w:p>
        </w:tc>
        <w:tc>
          <w:tcPr>
            <w:tcW w:w="680" w:type="dxa"/>
            <w:shd w:val="clear" w:color="auto" w:fill="auto"/>
            <w:vAlign w:val="center"/>
          </w:tcPr>
          <w:p>
            <w:pPr>
              <w:jc w:val="center"/>
              <w:rPr>
                <w:b/>
                <w:sz w:val="18"/>
                <w:szCs w:val="18"/>
              </w:rPr>
            </w:pPr>
            <w:r>
              <w:rPr>
                <w:rFonts w:hint="eastAsia"/>
                <w:b/>
                <w:sz w:val="18"/>
                <w:szCs w:val="18"/>
              </w:rPr>
              <w:t>上年完成值</w:t>
            </w:r>
          </w:p>
        </w:tc>
        <w:tc>
          <w:tcPr>
            <w:tcW w:w="680" w:type="dxa"/>
            <w:shd w:val="clear" w:color="auto" w:fill="auto"/>
            <w:vAlign w:val="center"/>
          </w:tcPr>
          <w:p>
            <w:pPr>
              <w:jc w:val="center"/>
              <w:rPr>
                <w:b/>
                <w:sz w:val="18"/>
                <w:szCs w:val="18"/>
              </w:rPr>
            </w:pPr>
            <w:r>
              <w:rPr>
                <w:rFonts w:hint="eastAsia"/>
                <w:b/>
                <w:sz w:val="18"/>
                <w:szCs w:val="18"/>
              </w:rPr>
              <w:t>指标分值权重</w:t>
            </w:r>
          </w:p>
        </w:tc>
        <w:tc>
          <w:tcPr>
            <w:tcW w:w="1360" w:type="dxa"/>
            <w:shd w:val="clear" w:color="auto" w:fill="auto"/>
            <w:vAlign w:val="center"/>
          </w:tcPr>
          <w:p>
            <w:pPr>
              <w:jc w:val="center"/>
              <w:rPr>
                <w:b/>
                <w:sz w:val="18"/>
                <w:szCs w:val="18"/>
              </w:rPr>
            </w:pPr>
            <w:r>
              <w:rPr>
                <w:rFonts w:hint="eastAsia"/>
                <w:b/>
                <w:sz w:val="18"/>
                <w:szCs w:val="18"/>
              </w:rPr>
              <w:t>指标赋分规则</w:t>
            </w:r>
          </w:p>
        </w:tc>
        <w:tc>
          <w:tcPr>
            <w:tcW w:w="1360" w:type="dxa"/>
            <w:shd w:val="clear" w:color="auto" w:fill="auto"/>
            <w:vAlign w:val="center"/>
          </w:tcPr>
          <w:p>
            <w:pPr>
              <w:jc w:val="center"/>
              <w:rPr>
                <w:b/>
                <w:sz w:val="18"/>
                <w:szCs w:val="18"/>
              </w:rPr>
            </w:pPr>
            <w:r>
              <w:rPr>
                <w:rFonts w:hint="eastAsia"/>
                <w:b/>
                <w:sz w:val="18"/>
                <w:szCs w:val="18"/>
              </w:rPr>
              <w:t>佐证资料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产出指标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数量指标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补助班主任人数</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＞=48人</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48人</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质量指标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补助月数</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10个月</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时效指标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补助覆盖率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成本指标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经济成本指标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补助标准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＜=1200月/班</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班主任津贴发放金额</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＜=4.08万元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4.31万元</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效益指标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社会效益指标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提升教师队伍素质</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显著提高</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显著提高</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按评判等级赋分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班主任人员满意度</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＞=95%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97%</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满意度赋分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bl>
    <w:p/>
    <w:p>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pPr>
        <w:spacing w:line="360" w:lineRule="exact"/>
        <w:jc w:val="center"/>
        <w:rPr>
          <w:rFonts w:hint="default" w:ascii="仿宋" w:eastAsia="仿宋"/>
          <w:sz w:val="18"/>
          <w:szCs w:val="18"/>
        </w:rPr>
      </w:pPr>
      <w:r>
        <w:rPr>
          <w:rFonts w:hint="eastAsia" w:ascii="仿宋" w:eastAsia="仿宋"/>
          <w:sz w:val="18"/>
          <w:szCs w:val="18"/>
        </w:rPr>
        <w:t>（</w:t>
      </w:r>
      <w:r>
        <w:rPr>
          <w:rFonts w:hint="eastAsia" w:ascii="仿宋" w:eastAsia="仿宋"/>
          <w:sz w:val="18"/>
          <w:szCs w:val="18"/>
          <w:lang w:eastAsia="zh-CN"/>
        </w:rPr>
        <w:t>2026</w:t>
      </w:r>
      <w:r>
        <w:rPr>
          <w:rFonts w:hint="eastAsia" w:ascii="仿宋" w:eastAsia="仿宋"/>
          <w:sz w:val="18"/>
          <w:szCs w:val="18"/>
        </w:rPr>
        <w:t>年）</w:t>
      </w:r>
    </w:p>
    <w:tbl>
      <w:tblPr>
        <w:tblStyle w:val="7"/>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680"/>
        <w:gridCol w:w="1360"/>
        <w:gridCol w:w="680"/>
        <w:gridCol w:w="68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预算单位</w:t>
            </w:r>
          </w:p>
        </w:tc>
        <w:tc>
          <w:tcPr>
            <w:tcW w:w="8160" w:type="dxa"/>
            <w:gridSpan w:val="8"/>
            <w:shd w:val="clear" w:color="auto" w:fill="auto"/>
            <w:vAlign w:val="center"/>
          </w:tcPr>
          <w:p>
            <w:pPr>
              <w:jc w:val="center"/>
              <w:rPr>
                <w:sz w:val="18"/>
                <w:szCs w:val="18"/>
              </w:rPr>
            </w:pPr>
            <w:r>
              <w:rPr>
                <w:rFonts w:hint="eastAsia"/>
                <w:sz w:val="18"/>
                <w:szCs w:val="18"/>
              </w:rPr>
              <w:t>额敏县第六中学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rFonts w:hint="eastAsia"/>
                <w:b/>
                <w:sz w:val="18"/>
                <w:szCs w:val="18"/>
              </w:rPr>
            </w:pPr>
            <w:r>
              <w:rPr>
                <w:rFonts w:hint="eastAsia"/>
                <w:b/>
                <w:sz w:val="18"/>
                <w:szCs w:val="18"/>
              </w:rPr>
              <w:t>项目名称</w:t>
            </w:r>
          </w:p>
        </w:tc>
        <w:tc>
          <w:tcPr>
            <w:tcW w:w="5440" w:type="dxa"/>
            <w:gridSpan w:val="6"/>
            <w:shd w:val="clear" w:color="auto" w:fill="auto"/>
            <w:vAlign w:val="center"/>
          </w:tcPr>
          <w:p>
            <w:pPr>
              <w:jc w:val="center"/>
              <w:rPr>
                <w:rFonts w:hint="eastAsia"/>
                <w:b/>
                <w:sz w:val="18"/>
                <w:szCs w:val="18"/>
              </w:rPr>
            </w:pPr>
            <w:r>
              <w:rPr>
                <w:rFonts w:hint="eastAsia"/>
                <w:sz w:val="18"/>
                <w:szCs w:val="18"/>
              </w:rPr>
              <w:t>教科文股</w:t>
            </w:r>
            <w:r>
              <w:rPr>
                <w:rFonts w:hint="eastAsia"/>
                <w:sz w:val="18"/>
                <w:szCs w:val="18"/>
                <w:lang w:eastAsia="zh-CN"/>
              </w:rPr>
              <w:t>2026</w:t>
            </w:r>
            <w:r>
              <w:rPr>
                <w:rFonts w:hint="eastAsia"/>
                <w:sz w:val="18"/>
                <w:szCs w:val="18"/>
              </w:rPr>
              <w:t>年单位资金预算-额敏县第六中学</w:t>
            </w:r>
          </w:p>
        </w:tc>
        <w:tc>
          <w:tcPr>
            <w:tcW w:w="1360" w:type="dxa"/>
            <w:shd w:val="clear" w:color="auto" w:fill="auto"/>
            <w:vAlign w:val="center"/>
          </w:tcPr>
          <w:p>
            <w:pPr>
              <w:jc w:val="center"/>
              <w:rPr>
                <w:rFonts w:hint="eastAsia"/>
                <w:sz w:val="18"/>
                <w:szCs w:val="18"/>
              </w:rPr>
            </w:pPr>
            <w:r>
              <w:rPr>
                <w:rFonts w:hint="eastAsia"/>
                <w:b/>
                <w:sz w:val="18"/>
                <w:szCs w:val="18"/>
              </w:rPr>
              <w:t>项目负责人</w:t>
            </w:r>
          </w:p>
        </w:tc>
        <w:tc>
          <w:tcPr>
            <w:tcW w:w="1360" w:type="dxa"/>
            <w:shd w:val="clear" w:color="auto" w:fill="auto"/>
            <w:vAlign w:val="center"/>
          </w:tcPr>
          <w:p>
            <w:pPr>
              <w:jc w:val="center"/>
              <w:rPr>
                <w:rFonts w:hint="eastAsia"/>
                <w:sz w:val="18"/>
                <w:szCs w:val="18"/>
              </w:rPr>
            </w:pPr>
            <w:r>
              <w:rPr>
                <w:rFonts w:hint="eastAsia"/>
                <w:sz w:val="18"/>
                <w:szCs w:val="18"/>
              </w:rPr>
              <w:t>肖毅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项目资金(万元)</w:t>
            </w:r>
          </w:p>
        </w:tc>
        <w:tc>
          <w:tcPr>
            <w:tcW w:w="1360" w:type="dxa"/>
            <w:shd w:val="clear" w:color="auto" w:fill="auto"/>
            <w:vAlign w:val="center"/>
          </w:tcPr>
          <w:p>
            <w:pPr>
              <w:jc w:val="center"/>
              <w:rPr>
                <w:sz w:val="18"/>
                <w:szCs w:val="18"/>
              </w:rPr>
            </w:pPr>
            <w:r>
              <w:rPr>
                <w:rFonts w:hint="eastAsia"/>
                <w:sz w:val="18"/>
                <w:szCs w:val="18"/>
              </w:rPr>
              <w:t>年度预算总额</w:t>
            </w:r>
          </w:p>
        </w:tc>
        <w:tc>
          <w:tcPr>
            <w:tcW w:w="1360" w:type="dxa"/>
            <w:gridSpan w:val="2"/>
            <w:shd w:val="clear" w:color="auto" w:fill="auto"/>
            <w:vAlign w:val="center"/>
          </w:tcPr>
          <w:p>
            <w:pPr>
              <w:jc w:val="center"/>
              <w:rPr>
                <w:sz w:val="18"/>
                <w:szCs w:val="18"/>
              </w:rPr>
            </w:pPr>
            <w:r>
              <w:rPr>
                <w:rFonts w:hint="eastAsia"/>
                <w:sz w:val="18"/>
                <w:szCs w:val="18"/>
              </w:rPr>
              <w:t>146.26</w:t>
            </w:r>
          </w:p>
        </w:tc>
        <w:tc>
          <w:tcPr>
            <w:tcW w:w="1360" w:type="dxa"/>
            <w:shd w:val="clear" w:color="auto" w:fill="auto"/>
            <w:vAlign w:val="center"/>
          </w:tcPr>
          <w:p>
            <w:pPr>
              <w:jc w:val="center"/>
              <w:rPr>
                <w:sz w:val="18"/>
                <w:szCs w:val="18"/>
              </w:rPr>
            </w:pPr>
            <w:r>
              <w:rPr>
                <w:rFonts w:hint="eastAsia"/>
                <w:sz w:val="18"/>
                <w:szCs w:val="18"/>
              </w:rPr>
              <w:t>其中：财政拨款</w:t>
            </w:r>
          </w:p>
        </w:tc>
        <w:tc>
          <w:tcPr>
            <w:tcW w:w="1360" w:type="dxa"/>
            <w:gridSpan w:val="2"/>
            <w:shd w:val="clear" w:color="auto" w:fill="auto"/>
            <w:vAlign w:val="center"/>
          </w:tcPr>
          <w:p>
            <w:pPr>
              <w:jc w:val="center"/>
              <w:rPr>
                <w:sz w:val="18"/>
                <w:szCs w:val="18"/>
              </w:rPr>
            </w:pPr>
            <w:r>
              <w:rPr>
                <w:rFonts w:hint="eastAsia"/>
                <w:sz w:val="18"/>
                <w:szCs w:val="18"/>
              </w:rPr>
              <w:t>0.00</w:t>
            </w:r>
          </w:p>
        </w:tc>
        <w:tc>
          <w:tcPr>
            <w:tcW w:w="1360" w:type="dxa"/>
            <w:shd w:val="clear" w:color="auto" w:fill="auto"/>
            <w:vAlign w:val="center"/>
          </w:tcPr>
          <w:p>
            <w:pPr>
              <w:jc w:val="center"/>
              <w:rPr>
                <w:sz w:val="18"/>
                <w:szCs w:val="18"/>
              </w:rPr>
            </w:pPr>
            <w:r>
              <w:rPr>
                <w:rFonts w:hint="eastAsia"/>
                <w:sz w:val="18"/>
                <w:szCs w:val="18"/>
              </w:rPr>
              <w:t>其他资金</w:t>
            </w:r>
          </w:p>
        </w:tc>
        <w:tc>
          <w:tcPr>
            <w:tcW w:w="1360" w:type="dxa"/>
            <w:shd w:val="clear" w:color="auto" w:fill="auto"/>
            <w:vAlign w:val="center"/>
          </w:tcPr>
          <w:p>
            <w:pPr>
              <w:jc w:val="center"/>
              <w:rPr>
                <w:sz w:val="18"/>
                <w:szCs w:val="18"/>
              </w:rPr>
            </w:pPr>
            <w:r>
              <w:rPr>
                <w:rFonts w:hint="eastAsia"/>
                <w:sz w:val="18"/>
                <w:szCs w:val="18"/>
              </w:rPr>
              <w:t>146.26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0" w:hRule="atLeast"/>
        </w:trPr>
        <w:tc>
          <w:tcPr>
            <w:tcW w:w="1360" w:type="dxa"/>
            <w:gridSpan w:val="2"/>
            <w:shd w:val="clear" w:color="auto" w:fill="auto"/>
            <w:vAlign w:val="center"/>
          </w:tcPr>
          <w:p>
            <w:pPr>
              <w:jc w:val="center"/>
              <w:rPr>
                <w:b/>
                <w:sz w:val="18"/>
                <w:szCs w:val="18"/>
              </w:rPr>
            </w:pPr>
            <w:r>
              <w:rPr>
                <w:rFonts w:hint="eastAsia"/>
                <w:b/>
                <w:sz w:val="18"/>
                <w:szCs w:val="18"/>
              </w:rPr>
              <w:t>项目总体目标</w:t>
            </w:r>
          </w:p>
        </w:tc>
        <w:tc>
          <w:tcPr>
            <w:tcW w:w="8160" w:type="dxa"/>
            <w:gridSpan w:val="8"/>
            <w:shd w:val="clear" w:color="auto" w:fill="auto"/>
            <w:vAlign w:val="center"/>
          </w:tcPr>
          <w:p>
            <w:pPr>
              <w:rPr>
                <w:b/>
                <w:sz w:val="18"/>
                <w:szCs w:val="18"/>
              </w:rPr>
            </w:pPr>
            <w:r>
              <w:rPr>
                <w:rFonts w:hint="eastAsia"/>
                <w:color w:val="000000"/>
                <w:sz w:val="18"/>
                <w:szCs w:val="18"/>
              </w:rPr>
              <w:t>牢固树立科学发展观，全面贯彻党的教育方针，追求科学有序管理，发挥管理与教研效能，强化教研的实效性，促使我校义务教育工作新跨越。以素质教育的思想和理论导向，更新教育观念，面向全体学生。深化农村义务教育保障机制改革，缩小城乡教育差距，促进教育公平和社会公正，科学合理配置义务教育资源，促进农村义务教育均衡发展构建社会主义和谐社会，满足学校教育教学活动正常进行,完善学生资助政策体系,保障学生的就学权益。深入贯彻党的二十大精神，宣传贯彻执行党和国家的教育方针、政策和法律法规，落实义务教育阶段教学计划，完成相应的教育教学工作任务，使额敏县教育高质量发展更上新台。目标1：预计完成165人次课后服务费的发放工作。目标2：预计完成房租费的上缴工作。目标3：预计完成其他单位资金的支出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680" w:type="dxa"/>
            <w:shd w:val="clear" w:color="auto" w:fill="auto"/>
            <w:vAlign w:val="center"/>
          </w:tcPr>
          <w:p>
            <w:pPr>
              <w:jc w:val="center"/>
              <w:rPr>
                <w:b/>
                <w:sz w:val="18"/>
                <w:szCs w:val="18"/>
              </w:rPr>
            </w:pPr>
            <w:r>
              <w:rPr>
                <w:rFonts w:hint="eastAsia"/>
                <w:b/>
                <w:sz w:val="18"/>
                <w:szCs w:val="18"/>
              </w:rPr>
              <w:t>一级指标</w:t>
            </w:r>
          </w:p>
        </w:tc>
        <w:tc>
          <w:tcPr>
            <w:tcW w:w="680" w:type="dxa"/>
            <w:shd w:val="clear" w:color="auto" w:fill="auto"/>
            <w:vAlign w:val="center"/>
          </w:tcPr>
          <w:p>
            <w:pPr>
              <w:jc w:val="center"/>
              <w:rPr>
                <w:b/>
                <w:sz w:val="18"/>
                <w:szCs w:val="18"/>
              </w:rPr>
            </w:pPr>
            <w:r>
              <w:rPr>
                <w:rFonts w:hint="eastAsia"/>
                <w:b/>
                <w:sz w:val="18"/>
                <w:szCs w:val="18"/>
              </w:rPr>
              <w:t>二级指标</w:t>
            </w:r>
          </w:p>
        </w:tc>
        <w:tc>
          <w:tcPr>
            <w:tcW w:w="2040" w:type="dxa"/>
            <w:gridSpan w:val="2"/>
            <w:shd w:val="clear" w:color="auto" w:fill="auto"/>
            <w:vAlign w:val="center"/>
          </w:tcPr>
          <w:p>
            <w:pPr>
              <w:jc w:val="center"/>
              <w:rPr>
                <w:b/>
                <w:sz w:val="18"/>
                <w:szCs w:val="18"/>
              </w:rPr>
            </w:pPr>
            <w:r>
              <w:rPr>
                <w:rFonts w:hint="eastAsia"/>
                <w:b/>
                <w:sz w:val="18"/>
                <w:szCs w:val="18"/>
              </w:rPr>
              <w:t>三级指标</w:t>
            </w:r>
          </w:p>
        </w:tc>
        <w:tc>
          <w:tcPr>
            <w:tcW w:w="680" w:type="dxa"/>
            <w:shd w:val="clear" w:color="auto" w:fill="auto"/>
            <w:vAlign w:val="center"/>
          </w:tcPr>
          <w:p>
            <w:pPr>
              <w:jc w:val="center"/>
              <w:rPr>
                <w:b/>
                <w:sz w:val="18"/>
                <w:szCs w:val="18"/>
              </w:rPr>
            </w:pPr>
            <w:r>
              <w:rPr>
                <w:rFonts w:hint="eastAsia"/>
                <w:b/>
                <w:sz w:val="18"/>
                <w:szCs w:val="18"/>
              </w:rPr>
              <w:t>指标值</w:t>
            </w:r>
          </w:p>
        </w:tc>
        <w:tc>
          <w:tcPr>
            <w:tcW w:w="1360" w:type="dxa"/>
            <w:shd w:val="clear" w:color="auto" w:fill="auto"/>
            <w:vAlign w:val="center"/>
          </w:tcPr>
          <w:p>
            <w:pPr>
              <w:jc w:val="center"/>
              <w:rPr>
                <w:b/>
                <w:sz w:val="18"/>
                <w:szCs w:val="18"/>
              </w:rPr>
            </w:pPr>
            <w:r>
              <w:rPr>
                <w:rFonts w:hint="eastAsia"/>
                <w:b/>
                <w:sz w:val="18"/>
                <w:szCs w:val="18"/>
              </w:rPr>
              <w:t>指标值设置依据</w:t>
            </w:r>
          </w:p>
        </w:tc>
        <w:tc>
          <w:tcPr>
            <w:tcW w:w="680" w:type="dxa"/>
            <w:shd w:val="clear" w:color="auto" w:fill="auto"/>
            <w:vAlign w:val="center"/>
          </w:tcPr>
          <w:p>
            <w:pPr>
              <w:jc w:val="center"/>
              <w:rPr>
                <w:b/>
                <w:sz w:val="18"/>
                <w:szCs w:val="18"/>
              </w:rPr>
            </w:pPr>
            <w:r>
              <w:rPr>
                <w:rFonts w:hint="eastAsia"/>
                <w:b/>
                <w:sz w:val="18"/>
                <w:szCs w:val="18"/>
              </w:rPr>
              <w:t>上年完成值</w:t>
            </w:r>
          </w:p>
        </w:tc>
        <w:tc>
          <w:tcPr>
            <w:tcW w:w="680" w:type="dxa"/>
            <w:shd w:val="clear" w:color="auto" w:fill="auto"/>
            <w:vAlign w:val="center"/>
          </w:tcPr>
          <w:p>
            <w:pPr>
              <w:jc w:val="center"/>
              <w:rPr>
                <w:b/>
                <w:sz w:val="18"/>
                <w:szCs w:val="18"/>
              </w:rPr>
            </w:pPr>
            <w:r>
              <w:rPr>
                <w:rFonts w:hint="eastAsia"/>
                <w:b/>
                <w:sz w:val="18"/>
                <w:szCs w:val="18"/>
              </w:rPr>
              <w:t>指标分值权重</w:t>
            </w:r>
          </w:p>
        </w:tc>
        <w:tc>
          <w:tcPr>
            <w:tcW w:w="1360" w:type="dxa"/>
            <w:shd w:val="clear" w:color="auto" w:fill="auto"/>
            <w:vAlign w:val="center"/>
          </w:tcPr>
          <w:p>
            <w:pPr>
              <w:jc w:val="center"/>
              <w:rPr>
                <w:b/>
                <w:sz w:val="18"/>
                <w:szCs w:val="18"/>
              </w:rPr>
            </w:pPr>
            <w:r>
              <w:rPr>
                <w:rFonts w:hint="eastAsia"/>
                <w:b/>
                <w:sz w:val="18"/>
                <w:szCs w:val="18"/>
              </w:rPr>
              <w:t>指标赋分规则</w:t>
            </w:r>
          </w:p>
        </w:tc>
        <w:tc>
          <w:tcPr>
            <w:tcW w:w="1360" w:type="dxa"/>
            <w:shd w:val="clear" w:color="auto" w:fill="auto"/>
            <w:vAlign w:val="center"/>
          </w:tcPr>
          <w:p>
            <w:pPr>
              <w:jc w:val="center"/>
              <w:rPr>
                <w:b/>
                <w:sz w:val="18"/>
                <w:szCs w:val="18"/>
              </w:rPr>
            </w:pPr>
            <w:r>
              <w:rPr>
                <w:rFonts w:hint="eastAsia"/>
                <w:b/>
                <w:sz w:val="18"/>
                <w:szCs w:val="18"/>
              </w:rPr>
              <w:t>佐证资料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产出指标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数量指标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发放教师托管费人次</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＞=166人</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161人</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质量指标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上缴房租及勤工俭学基地承包费</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＞=2次</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2次</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时效指标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单位资金</w:t>
            </w:r>
            <w:r>
              <w:rPr>
                <w:rFonts w:hint="eastAsia" w:ascii="宋体" w:hAnsi="宋体"/>
                <w:sz w:val="16"/>
                <w:szCs w:val="16"/>
                <w:lang w:eastAsia="zh-CN"/>
              </w:rPr>
              <w:t>支出</w:t>
            </w:r>
            <w:r>
              <w:rPr>
                <w:rFonts w:hint="default" w:ascii="宋体" w:hAnsi="宋体"/>
                <w:sz w:val="16"/>
                <w:szCs w:val="16"/>
              </w:rPr>
              <w:t>覆盖率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成本指标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经济成本指标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代收学生课后服务费</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＜=92万元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93万元</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上缴财政数</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＜=48.16万元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45.52万元</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效益指标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社会效益指标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推动教育高质量发展</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显著提高</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显著提高</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按评判等级赋分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师生满意度</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＞=95%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98%</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满意度赋分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bl>
    <w:p/>
    <w:p>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pPr>
        <w:spacing w:line="360" w:lineRule="exact"/>
        <w:jc w:val="center"/>
        <w:rPr>
          <w:rFonts w:hint="default" w:ascii="仿宋" w:eastAsia="仿宋"/>
          <w:sz w:val="18"/>
          <w:szCs w:val="18"/>
        </w:rPr>
      </w:pPr>
      <w:r>
        <w:rPr>
          <w:rFonts w:hint="eastAsia" w:ascii="仿宋" w:eastAsia="仿宋"/>
          <w:sz w:val="18"/>
          <w:szCs w:val="18"/>
        </w:rPr>
        <w:t>（</w:t>
      </w:r>
      <w:r>
        <w:rPr>
          <w:rFonts w:hint="eastAsia" w:ascii="仿宋" w:eastAsia="仿宋"/>
          <w:sz w:val="18"/>
          <w:szCs w:val="18"/>
          <w:lang w:eastAsia="zh-CN"/>
        </w:rPr>
        <w:t>2026</w:t>
      </w:r>
      <w:r>
        <w:rPr>
          <w:rFonts w:hint="eastAsia" w:ascii="仿宋" w:eastAsia="仿宋"/>
          <w:sz w:val="18"/>
          <w:szCs w:val="18"/>
        </w:rPr>
        <w:t>年）</w:t>
      </w:r>
    </w:p>
    <w:tbl>
      <w:tblPr>
        <w:tblStyle w:val="7"/>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680"/>
        <w:gridCol w:w="1360"/>
        <w:gridCol w:w="680"/>
        <w:gridCol w:w="68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预算单位</w:t>
            </w:r>
          </w:p>
        </w:tc>
        <w:tc>
          <w:tcPr>
            <w:tcW w:w="8160" w:type="dxa"/>
            <w:gridSpan w:val="8"/>
            <w:shd w:val="clear" w:color="auto" w:fill="auto"/>
            <w:vAlign w:val="center"/>
          </w:tcPr>
          <w:p>
            <w:pPr>
              <w:jc w:val="center"/>
              <w:rPr>
                <w:sz w:val="18"/>
                <w:szCs w:val="18"/>
              </w:rPr>
            </w:pPr>
            <w:r>
              <w:rPr>
                <w:rFonts w:hint="eastAsia"/>
                <w:sz w:val="18"/>
                <w:szCs w:val="18"/>
              </w:rPr>
              <w:t>额敏县第六中学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rFonts w:hint="eastAsia"/>
                <w:b/>
                <w:sz w:val="18"/>
                <w:szCs w:val="18"/>
              </w:rPr>
            </w:pPr>
            <w:r>
              <w:rPr>
                <w:rFonts w:hint="eastAsia"/>
                <w:b/>
                <w:sz w:val="18"/>
                <w:szCs w:val="18"/>
              </w:rPr>
              <w:t>项目名称</w:t>
            </w:r>
          </w:p>
        </w:tc>
        <w:tc>
          <w:tcPr>
            <w:tcW w:w="5440" w:type="dxa"/>
            <w:gridSpan w:val="6"/>
            <w:shd w:val="clear" w:color="auto" w:fill="auto"/>
            <w:vAlign w:val="center"/>
          </w:tcPr>
          <w:p>
            <w:pPr>
              <w:jc w:val="center"/>
              <w:rPr>
                <w:rFonts w:hint="eastAsia"/>
                <w:b/>
                <w:sz w:val="18"/>
                <w:szCs w:val="18"/>
              </w:rPr>
            </w:pPr>
            <w:r>
              <w:rPr>
                <w:rFonts w:hint="eastAsia"/>
                <w:sz w:val="18"/>
                <w:szCs w:val="18"/>
              </w:rPr>
              <w:t>塔地财教</w:t>
            </w:r>
            <w:r>
              <w:rPr>
                <w:rFonts w:hint="eastAsia"/>
                <w:sz w:val="18"/>
                <w:szCs w:val="18"/>
                <w:lang w:eastAsia="zh-CN"/>
              </w:rPr>
              <w:t>〔2025〕74号</w:t>
            </w:r>
            <w:r>
              <w:rPr>
                <w:rFonts w:hint="eastAsia"/>
                <w:sz w:val="18"/>
                <w:szCs w:val="18"/>
              </w:rPr>
              <w:t>提前下达</w:t>
            </w:r>
            <w:r>
              <w:rPr>
                <w:rFonts w:hint="eastAsia"/>
                <w:sz w:val="18"/>
                <w:szCs w:val="18"/>
                <w:lang w:eastAsia="zh-CN"/>
              </w:rPr>
              <w:t>2026</w:t>
            </w:r>
            <w:r>
              <w:rPr>
                <w:rFonts w:hint="eastAsia"/>
                <w:sz w:val="18"/>
                <w:szCs w:val="18"/>
              </w:rPr>
              <w:t>年中央城乡义务教育补助经费预算-初中公用经费、初中非寄宿生家庭经济困难学生生活补助、特教、初中综合奖补（家庭经济困难学生生活补助）</w:t>
            </w:r>
          </w:p>
        </w:tc>
        <w:tc>
          <w:tcPr>
            <w:tcW w:w="1360" w:type="dxa"/>
            <w:shd w:val="clear" w:color="auto" w:fill="auto"/>
            <w:vAlign w:val="center"/>
          </w:tcPr>
          <w:p>
            <w:pPr>
              <w:jc w:val="center"/>
              <w:rPr>
                <w:rFonts w:hint="eastAsia"/>
                <w:sz w:val="18"/>
                <w:szCs w:val="18"/>
              </w:rPr>
            </w:pPr>
            <w:r>
              <w:rPr>
                <w:rFonts w:hint="eastAsia"/>
                <w:b/>
                <w:sz w:val="18"/>
                <w:szCs w:val="18"/>
              </w:rPr>
              <w:t>项目负责人</w:t>
            </w:r>
          </w:p>
        </w:tc>
        <w:tc>
          <w:tcPr>
            <w:tcW w:w="1360" w:type="dxa"/>
            <w:shd w:val="clear" w:color="auto" w:fill="auto"/>
            <w:vAlign w:val="center"/>
          </w:tcPr>
          <w:p>
            <w:pPr>
              <w:jc w:val="center"/>
              <w:rPr>
                <w:rFonts w:hint="eastAsia"/>
                <w:sz w:val="18"/>
                <w:szCs w:val="18"/>
              </w:rPr>
            </w:pPr>
            <w:r>
              <w:rPr>
                <w:rFonts w:hint="eastAsia"/>
                <w:sz w:val="18"/>
                <w:szCs w:val="18"/>
              </w:rPr>
              <w:t>肖毅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项目资金(万元)</w:t>
            </w:r>
          </w:p>
        </w:tc>
        <w:tc>
          <w:tcPr>
            <w:tcW w:w="1360" w:type="dxa"/>
            <w:shd w:val="clear" w:color="auto" w:fill="auto"/>
            <w:vAlign w:val="center"/>
          </w:tcPr>
          <w:p>
            <w:pPr>
              <w:jc w:val="center"/>
              <w:rPr>
                <w:sz w:val="18"/>
                <w:szCs w:val="18"/>
              </w:rPr>
            </w:pPr>
            <w:r>
              <w:rPr>
                <w:rFonts w:hint="eastAsia"/>
                <w:sz w:val="18"/>
                <w:szCs w:val="18"/>
              </w:rPr>
              <w:t>年度预算总额</w:t>
            </w:r>
          </w:p>
        </w:tc>
        <w:tc>
          <w:tcPr>
            <w:tcW w:w="1360" w:type="dxa"/>
            <w:gridSpan w:val="2"/>
            <w:shd w:val="clear" w:color="auto" w:fill="auto"/>
            <w:vAlign w:val="center"/>
          </w:tcPr>
          <w:p>
            <w:pPr>
              <w:jc w:val="center"/>
              <w:rPr>
                <w:sz w:val="18"/>
                <w:szCs w:val="18"/>
              </w:rPr>
            </w:pPr>
            <w:r>
              <w:rPr>
                <w:rFonts w:hint="eastAsia"/>
                <w:sz w:val="18"/>
                <w:szCs w:val="18"/>
              </w:rPr>
              <w:t>258.46</w:t>
            </w:r>
          </w:p>
        </w:tc>
        <w:tc>
          <w:tcPr>
            <w:tcW w:w="1360" w:type="dxa"/>
            <w:shd w:val="clear" w:color="auto" w:fill="auto"/>
            <w:vAlign w:val="center"/>
          </w:tcPr>
          <w:p>
            <w:pPr>
              <w:jc w:val="center"/>
              <w:rPr>
                <w:sz w:val="18"/>
                <w:szCs w:val="18"/>
              </w:rPr>
            </w:pPr>
            <w:r>
              <w:rPr>
                <w:rFonts w:hint="eastAsia"/>
                <w:sz w:val="18"/>
                <w:szCs w:val="18"/>
              </w:rPr>
              <w:t>其中：财政拨款</w:t>
            </w:r>
          </w:p>
        </w:tc>
        <w:tc>
          <w:tcPr>
            <w:tcW w:w="1360" w:type="dxa"/>
            <w:gridSpan w:val="2"/>
            <w:shd w:val="clear" w:color="auto" w:fill="auto"/>
            <w:vAlign w:val="center"/>
          </w:tcPr>
          <w:p>
            <w:pPr>
              <w:jc w:val="center"/>
              <w:rPr>
                <w:sz w:val="18"/>
                <w:szCs w:val="18"/>
              </w:rPr>
            </w:pPr>
            <w:r>
              <w:rPr>
                <w:rFonts w:hint="eastAsia"/>
                <w:sz w:val="18"/>
                <w:szCs w:val="18"/>
              </w:rPr>
              <w:t>258.46</w:t>
            </w:r>
          </w:p>
        </w:tc>
        <w:tc>
          <w:tcPr>
            <w:tcW w:w="1360" w:type="dxa"/>
            <w:shd w:val="clear" w:color="auto" w:fill="auto"/>
            <w:vAlign w:val="center"/>
          </w:tcPr>
          <w:p>
            <w:pPr>
              <w:jc w:val="center"/>
              <w:rPr>
                <w:sz w:val="18"/>
                <w:szCs w:val="18"/>
              </w:rPr>
            </w:pPr>
            <w:r>
              <w:rPr>
                <w:rFonts w:hint="eastAsia"/>
                <w:sz w:val="18"/>
                <w:szCs w:val="18"/>
              </w:rPr>
              <w:t>其他资金</w:t>
            </w:r>
          </w:p>
        </w:tc>
        <w:tc>
          <w:tcPr>
            <w:tcW w:w="1360" w:type="dxa"/>
            <w:shd w:val="clear" w:color="auto" w:fill="auto"/>
            <w:vAlign w:val="center"/>
          </w:tcPr>
          <w:p>
            <w:pPr>
              <w:jc w:val="center"/>
              <w:rPr>
                <w:sz w:val="18"/>
                <w:szCs w:val="18"/>
              </w:rPr>
            </w:pPr>
            <w:r>
              <w:rPr>
                <w:rFonts w:hint="eastAsia"/>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0" w:hRule="atLeast"/>
        </w:trPr>
        <w:tc>
          <w:tcPr>
            <w:tcW w:w="1360" w:type="dxa"/>
            <w:gridSpan w:val="2"/>
            <w:shd w:val="clear" w:color="auto" w:fill="auto"/>
            <w:vAlign w:val="center"/>
          </w:tcPr>
          <w:p>
            <w:pPr>
              <w:jc w:val="center"/>
              <w:rPr>
                <w:b/>
                <w:sz w:val="18"/>
                <w:szCs w:val="18"/>
              </w:rPr>
            </w:pPr>
            <w:r>
              <w:rPr>
                <w:rFonts w:hint="eastAsia"/>
                <w:b/>
                <w:sz w:val="18"/>
                <w:szCs w:val="18"/>
              </w:rPr>
              <w:t>项目总体目标</w:t>
            </w:r>
          </w:p>
        </w:tc>
        <w:tc>
          <w:tcPr>
            <w:tcW w:w="8160" w:type="dxa"/>
            <w:gridSpan w:val="8"/>
            <w:shd w:val="clear" w:color="auto" w:fill="auto"/>
            <w:vAlign w:val="center"/>
          </w:tcPr>
          <w:p>
            <w:pPr>
              <w:rPr>
                <w:b/>
                <w:sz w:val="18"/>
                <w:szCs w:val="18"/>
              </w:rPr>
            </w:pPr>
            <w:r>
              <w:rPr>
                <w:rFonts w:hint="eastAsia"/>
                <w:color w:val="000000"/>
                <w:sz w:val="18"/>
                <w:szCs w:val="18"/>
              </w:rPr>
              <w:t>牢固树立科学发展观，全面贯彻党的教育方针，追求科学有序管理，发挥管理与教研效能，强化教研的实效性，促使我校义务教育工作新跨越。以素质教育的思想和理论导向，更新教育观念，面向全体学生。深化义务教育保障机制改革，促进教育公平和社会公正，科学合理配置义务教育资源，促进义务教育均衡发展构建社会主义和谐社会，满足学校教育教学活动正常进行,完善学生资助政策体系,保障学生的就学权益。深入贯彻党的二十大精神，宣传贯彻执行党和国家的教育方针、政策和法律法规，落实义务教育阶段教学计划，完成相应的教育教学工作任务，使额敏县教育高质量发展更上新台。目标1：预计完成493人次非寄宿生家庭经济困难生活补助发放工作。目标2：预计完成公用经费的支出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680" w:type="dxa"/>
            <w:shd w:val="clear" w:color="auto" w:fill="auto"/>
            <w:vAlign w:val="center"/>
          </w:tcPr>
          <w:p>
            <w:pPr>
              <w:jc w:val="center"/>
              <w:rPr>
                <w:b/>
                <w:sz w:val="18"/>
                <w:szCs w:val="18"/>
              </w:rPr>
            </w:pPr>
            <w:r>
              <w:rPr>
                <w:rFonts w:hint="eastAsia"/>
                <w:b/>
                <w:sz w:val="18"/>
                <w:szCs w:val="18"/>
              </w:rPr>
              <w:t>一级指标</w:t>
            </w:r>
          </w:p>
        </w:tc>
        <w:tc>
          <w:tcPr>
            <w:tcW w:w="680" w:type="dxa"/>
            <w:shd w:val="clear" w:color="auto" w:fill="auto"/>
            <w:vAlign w:val="center"/>
          </w:tcPr>
          <w:p>
            <w:pPr>
              <w:jc w:val="center"/>
              <w:rPr>
                <w:b/>
                <w:sz w:val="18"/>
                <w:szCs w:val="18"/>
              </w:rPr>
            </w:pPr>
            <w:r>
              <w:rPr>
                <w:rFonts w:hint="eastAsia"/>
                <w:b/>
                <w:sz w:val="18"/>
                <w:szCs w:val="18"/>
              </w:rPr>
              <w:t>二级指标</w:t>
            </w:r>
          </w:p>
        </w:tc>
        <w:tc>
          <w:tcPr>
            <w:tcW w:w="2040" w:type="dxa"/>
            <w:gridSpan w:val="2"/>
            <w:shd w:val="clear" w:color="auto" w:fill="auto"/>
            <w:vAlign w:val="center"/>
          </w:tcPr>
          <w:p>
            <w:pPr>
              <w:jc w:val="center"/>
              <w:rPr>
                <w:b/>
                <w:sz w:val="18"/>
                <w:szCs w:val="18"/>
              </w:rPr>
            </w:pPr>
            <w:r>
              <w:rPr>
                <w:rFonts w:hint="eastAsia"/>
                <w:b/>
                <w:sz w:val="18"/>
                <w:szCs w:val="18"/>
              </w:rPr>
              <w:t>三级指标</w:t>
            </w:r>
          </w:p>
        </w:tc>
        <w:tc>
          <w:tcPr>
            <w:tcW w:w="680" w:type="dxa"/>
            <w:shd w:val="clear" w:color="auto" w:fill="auto"/>
            <w:vAlign w:val="center"/>
          </w:tcPr>
          <w:p>
            <w:pPr>
              <w:jc w:val="center"/>
              <w:rPr>
                <w:b/>
                <w:sz w:val="18"/>
                <w:szCs w:val="18"/>
              </w:rPr>
            </w:pPr>
            <w:r>
              <w:rPr>
                <w:rFonts w:hint="eastAsia"/>
                <w:b/>
                <w:sz w:val="18"/>
                <w:szCs w:val="18"/>
              </w:rPr>
              <w:t>指标值</w:t>
            </w:r>
          </w:p>
        </w:tc>
        <w:tc>
          <w:tcPr>
            <w:tcW w:w="1360" w:type="dxa"/>
            <w:shd w:val="clear" w:color="auto" w:fill="auto"/>
            <w:vAlign w:val="center"/>
          </w:tcPr>
          <w:p>
            <w:pPr>
              <w:jc w:val="center"/>
              <w:rPr>
                <w:b/>
                <w:sz w:val="18"/>
                <w:szCs w:val="18"/>
              </w:rPr>
            </w:pPr>
            <w:r>
              <w:rPr>
                <w:rFonts w:hint="eastAsia"/>
                <w:b/>
                <w:sz w:val="18"/>
                <w:szCs w:val="18"/>
              </w:rPr>
              <w:t>指标值设置依据</w:t>
            </w:r>
          </w:p>
        </w:tc>
        <w:tc>
          <w:tcPr>
            <w:tcW w:w="680" w:type="dxa"/>
            <w:shd w:val="clear" w:color="auto" w:fill="auto"/>
            <w:vAlign w:val="center"/>
          </w:tcPr>
          <w:p>
            <w:pPr>
              <w:jc w:val="center"/>
              <w:rPr>
                <w:b/>
                <w:sz w:val="18"/>
                <w:szCs w:val="18"/>
              </w:rPr>
            </w:pPr>
            <w:r>
              <w:rPr>
                <w:rFonts w:hint="eastAsia"/>
                <w:b/>
                <w:sz w:val="18"/>
                <w:szCs w:val="18"/>
              </w:rPr>
              <w:t>上年完成值</w:t>
            </w:r>
          </w:p>
        </w:tc>
        <w:tc>
          <w:tcPr>
            <w:tcW w:w="680" w:type="dxa"/>
            <w:shd w:val="clear" w:color="auto" w:fill="auto"/>
            <w:vAlign w:val="center"/>
          </w:tcPr>
          <w:p>
            <w:pPr>
              <w:jc w:val="center"/>
              <w:rPr>
                <w:b/>
                <w:sz w:val="18"/>
                <w:szCs w:val="18"/>
              </w:rPr>
            </w:pPr>
            <w:r>
              <w:rPr>
                <w:rFonts w:hint="eastAsia"/>
                <w:b/>
                <w:sz w:val="18"/>
                <w:szCs w:val="18"/>
              </w:rPr>
              <w:t>指标分值权重</w:t>
            </w:r>
          </w:p>
        </w:tc>
        <w:tc>
          <w:tcPr>
            <w:tcW w:w="1360" w:type="dxa"/>
            <w:shd w:val="clear" w:color="auto" w:fill="auto"/>
            <w:vAlign w:val="center"/>
          </w:tcPr>
          <w:p>
            <w:pPr>
              <w:jc w:val="center"/>
              <w:rPr>
                <w:b/>
                <w:sz w:val="18"/>
                <w:szCs w:val="18"/>
              </w:rPr>
            </w:pPr>
            <w:r>
              <w:rPr>
                <w:rFonts w:hint="eastAsia"/>
                <w:b/>
                <w:sz w:val="18"/>
                <w:szCs w:val="18"/>
              </w:rPr>
              <w:t>指标赋分规则</w:t>
            </w:r>
          </w:p>
        </w:tc>
        <w:tc>
          <w:tcPr>
            <w:tcW w:w="1360" w:type="dxa"/>
            <w:shd w:val="clear" w:color="auto" w:fill="auto"/>
            <w:vAlign w:val="center"/>
          </w:tcPr>
          <w:p>
            <w:pPr>
              <w:jc w:val="center"/>
              <w:rPr>
                <w:b/>
                <w:sz w:val="18"/>
                <w:szCs w:val="18"/>
              </w:rPr>
            </w:pPr>
            <w:r>
              <w:rPr>
                <w:rFonts w:hint="eastAsia"/>
                <w:b/>
                <w:sz w:val="18"/>
                <w:szCs w:val="18"/>
              </w:rPr>
              <w:t>佐证资料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产出指标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数量指标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经费补助学生数</w:t>
            </w:r>
          </w:p>
        </w:tc>
        <w:tc>
          <w:tcPr>
            <w:tcW w:w="680" w:type="dxa"/>
            <w:shd w:val="clear" w:color="auto" w:fill="auto"/>
            <w:vAlign w:val="center"/>
          </w:tcPr>
          <w:p>
            <w:pPr>
              <w:jc w:val="center"/>
              <w:rPr>
                <w:rFonts w:hint="eastAsia" w:ascii="宋体" w:hAnsi="宋体"/>
                <w:sz w:val="16"/>
                <w:szCs w:val="16"/>
              </w:rPr>
            </w:pPr>
            <w:r>
              <w:rPr>
                <w:rFonts w:hint="eastAsia" w:ascii="宋体" w:hAnsi="宋体"/>
                <w:sz w:val="16"/>
                <w:szCs w:val="16"/>
                <w:lang w:eastAsia="zh-CN"/>
              </w:rPr>
              <w:t>≥</w:t>
            </w:r>
            <w:r>
              <w:rPr>
                <w:rFonts w:hint="default" w:ascii="宋体" w:hAnsi="宋体"/>
                <w:sz w:val="16"/>
                <w:szCs w:val="16"/>
              </w:rPr>
              <w:t>2365人</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2384人</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质量指标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非寄宿生补助完成率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时效指标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经费支出完成率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成本指标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经济成本指标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公用经费支出数</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＜=222.55万元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239.28万元</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非寄宿生补助费用</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＜=35.91万元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26.55万元</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效益指标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社会效益指标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改制后单位产值提高额</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显著提升</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显著提升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按评判等级赋分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师生满意度（%）</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＞=95%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98%</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满意度赋分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bl>
    <w:p/>
    <w:p>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pPr>
        <w:spacing w:line="360" w:lineRule="exact"/>
        <w:jc w:val="center"/>
        <w:rPr>
          <w:rFonts w:hint="default" w:ascii="仿宋" w:eastAsia="仿宋"/>
          <w:sz w:val="18"/>
          <w:szCs w:val="18"/>
        </w:rPr>
      </w:pPr>
      <w:r>
        <w:rPr>
          <w:rFonts w:hint="eastAsia" w:ascii="仿宋" w:eastAsia="仿宋"/>
          <w:sz w:val="18"/>
          <w:szCs w:val="18"/>
        </w:rPr>
        <w:t>（</w:t>
      </w:r>
      <w:r>
        <w:rPr>
          <w:rFonts w:hint="eastAsia" w:ascii="仿宋" w:eastAsia="仿宋"/>
          <w:sz w:val="18"/>
          <w:szCs w:val="18"/>
          <w:lang w:eastAsia="zh-CN"/>
        </w:rPr>
        <w:t>2026</w:t>
      </w:r>
      <w:r>
        <w:rPr>
          <w:rFonts w:hint="eastAsia" w:ascii="仿宋" w:eastAsia="仿宋"/>
          <w:sz w:val="18"/>
          <w:szCs w:val="18"/>
        </w:rPr>
        <w:t>年）</w:t>
      </w:r>
    </w:p>
    <w:tbl>
      <w:tblPr>
        <w:tblStyle w:val="7"/>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680"/>
        <w:gridCol w:w="1360"/>
        <w:gridCol w:w="680"/>
        <w:gridCol w:w="68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预算单位</w:t>
            </w:r>
          </w:p>
        </w:tc>
        <w:tc>
          <w:tcPr>
            <w:tcW w:w="8160" w:type="dxa"/>
            <w:gridSpan w:val="8"/>
            <w:shd w:val="clear" w:color="auto" w:fill="auto"/>
            <w:vAlign w:val="center"/>
          </w:tcPr>
          <w:p>
            <w:pPr>
              <w:jc w:val="center"/>
              <w:rPr>
                <w:sz w:val="18"/>
                <w:szCs w:val="18"/>
              </w:rPr>
            </w:pPr>
            <w:r>
              <w:rPr>
                <w:rFonts w:hint="eastAsia"/>
                <w:sz w:val="18"/>
                <w:szCs w:val="18"/>
              </w:rPr>
              <w:t>额敏县第六中学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rFonts w:hint="eastAsia"/>
                <w:b/>
                <w:sz w:val="18"/>
                <w:szCs w:val="18"/>
              </w:rPr>
            </w:pPr>
            <w:r>
              <w:rPr>
                <w:rFonts w:hint="eastAsia"/>
                <w:b/>
                <w:sz w:val="18"/>
                <w:szCs w:val="18"/>
              </w:rPr>
              <w:t>项目名称</w:t>
            </w:r>
          </w:p>
        </w:tc>
        <w:tc>
          <w:tcPr>
            <w:tcW w:w="5440" w:type="dxa"/>
            <w:gridSpan w:val="6"/>
            <w:shd w:val="clear" w:color="auto" w:fill="auto"/>
            <w:vAlign w:val="center"/>
          </w:tcPr>
          <w:p>
            <w:pPr>
              <w:jc w:val="center"/>
              <w:rPr>
                <w:rFonts w:hint="eastAsia"/>
                <w:b/>
                <w:sz w:val="18"/>
                <w:szCs w:val="18"/>
              </w:rPr>
            </w:pPr>
            <w:r>
              <w:rPr>
                <w:rFonts w:hint="eastAsia"/>
                <w:sz w:val="18"/>
                <w:szCs w:val="18"/>
              </w:rPr>
              <w:t>塔地财教[</w:t>
            </w:r>
            <w:r>
              <w:rPr>
                <w:rFonts w:hint="eastAsia"/>
                <w:sz w:val="18"/>
                <w:szCs w:val="18"/>
                <w:lang w:eastAsia="zh-CN"/>
              </w:rPr>
              <w:t>2025</w:t>
            </w:r>
            <w:r>
              <w:rPr>
                <w:rFonts w:hint="eastAsia"/>
                <w:sz w:val="18"/>
                <w:szCs w:val="18"/>
              </w:rPr>
              <w:t>]80号提前下达</w:t>
            </w:r>
            <w:r>
              <w:rPr>
                <w:rFonts w:hint="eastAsia"/>
                <w:sz w:val="18"/>
                <w:szCs w:val="18"/>
                <w:lang w:eastAsia="zh-CN"/>
              </w:rPr>
              <w:t>2026</w:t>
            </w:r>
            <w:r>
              <w:rPr>
                <w:rFonts w:hint="eastAsia"/>
                <w:sz w:val="18"/>
                <w:szCs w:val="18"/>
              </w:rPr>
              <w:t>年自治区城乡义务教育补助经费预算-初中公用经费、初中非寄宿生家庭经济困难学生补助、特教</w:t>
            </w:r>
          </w:p>
        </w:tc>
        <w:tc>
          <w:tcPr>
            <w:tcW w:w="1360" w:type="dxa"/>
            <w:shd w:val="clear" w:color="auto" w:fill="auto"/>
            <w:vAlign w:val="center"/>
          </w:tcPr>
          <w:p>
            <w:pPr>
              <w:jc w:val="center"/>
              <w:rPr>
                <w:rFonts w:hint="eastAsia"/>
                <w:sz w:val="18"/>
                <w:szCs w:val="18"/>
              </w:rPr>
            </w:pPr>
            <w:r>
              <w:rPr>
                <w:rFonts w:hint="eastAsia"/>
                <w:b/>
                <w:sz w:val="18"/>
                <w:szCs w:val="18"/>
              </w:rPr>
              <w:t>项目负责人</w:t>
            </w:r>
          </w:p>
        </w:tc>
        <w:tc>
          <w:tcPr>
            <w:tcW w:w="1360" w:type="dxa"/>
            <w:shd w:val="clear" w:color="auto" w:fill="auto"/>
            <w:vAlign w:val="center"/>
          </w:tcPr>
          <w:p>
            <w:pPr>
              <w:jc w:val="center"/>
              <w:rPr>
                <w:rFonts w:hint="eastAsia"/>
                <w:sz w:val="18"/>
                <w:szCs w:val="18"/>
              </w:rPr>
            </w:pPr>
            <w:r>
              <w:rPr>
                <w:rFonts w:hint="eastAsia"/>
                <w:sz w:val="18"/>
                <w:szCs w:val="18"/>
              </w:rPr>
              <w:t>肖毅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项目资金(万元)</w:t>
            </w:r>
          </w:p>
        </w:tc>
        <w:tc>
          <w:tcPr>
            <w:tcW w:w="1360" w:type="dxa"/>
            <w:shd w:val="clear" w:color="auto" w:fill="auto"/>
            <w:vAlign w:val="center"/>
          </w:tcPr>
          <w:p>
            <w:pPr>
              <w:jc w:val="center"/>
              <w:rPr>
                <w:sz w:val="18"/>
                <w:szCs w:val="18"/>
              </w:rPr>
            </w:pPr>
            <w:r>
              <w:rPr>
                <w:rFonts w:hint="eastAsia"/>
                <w:sz w:val="18"/>
                <w:szCs w:val="18"/>
              </w:rPr>
              <w:t>年度预算总额</w:t>
            </w:r>
          </w:p>
        </w:tc>
        <w:tc>
          <w:tcPr>
            <w:tcW w:w="1360" w:type="dxa"/>
            <w:gridSpan w:val="2"/>
            <w:shd w:val="clear" w:color="auto" w:fill="auto"/>
            <w:vAlign w:val="center"/>
          </w:tcPr>
          <w:p>
            <w:pPr>
              <w:jc w:val="center"/>
              <w:rPr>
                <w:rFonts w:hint="eastAsia" w:eastAsia="宋体"/>
                <w:sz w:val="18"/>
                <w:szCs w:val="18"/>
                <w:lang w:eastAsia="zh-CN"/>
              </w:rPr>
            </w:pPr>
            <w:r>
              <w:rPr>
                <w:rFonts w:hint="eastAsia"/>
                <w:sz w:val="18"/>
                <w:szCs w:val="18"/>
              </w:rPr>
              <w:t>7.7</w:t>
            </w:r>
            <w:r>
              <w:rPr>
                <w:rFonts w:hint="eastAsia"/>
                <w:sz w:val="18"/>
                <w:szCs w:val="18"/>
                <w:lang w:val="en-US" w:eastAsia="zh-CN"/>
              </w:rPr>
              <w:t>4</w:t>
            </w:r>
          </w:p>
        </w:tc>
        <w:tc>
          <w:tcPr>
            <w:tcW w:w="1360" w:type="dxa"/>
            <w:shd w:val="clear" w:color="auto" w:fill="auto"/>
            <w:vAlign w:val="center"/>
          </w:tcPr>
          <w:p>
            <w:pPr>
              <w:jc w:val="center"/>
              <w:rPr>
                <w:sz w:val="18"/>
                <w:szCs w:val="18"/>
              </w:rPr>
            </w:pPr>
            <w:r>
              <w:rPr>
                <w:rFonts w:hint="eastAsia"/>
                <w:sz w:val="18"/>
                <w:szCs w:val="18"/>
              </w:rPr>
              <w:t>其中：财政拨款</w:t>
            </w:r>
          </w:p>
        </w:tc>
        <w:tc>
          <w:tcPr>
            <w:tcW w:w="1360" w:type="dxa"/>
            <w:gridSpan w:val="2"/>
            <w:shd w:val="clear" w:color="auto" w:fill="auto"/>
            <w:vAlign w:val="center"/>
          </w:tcPr>
          <w:p>
            <w:pPr>
              <w:jc w:val="center"/>
              <w:rPr>
                <w:rFonts w:hint="eastAsia" w:eastAsia="宋体"/>
                <w:sz w:val="18"/>
                <w:szCs w:val="18"/>
                <w:lang w:eastAsia="zh-CN"/>
              </w:rPr>
            </w:pPr>
            <w:r>
              <w:rPr>
                <w:rFonts w:hint="eastAsia"/>
                <w:sz w:val="18"/>
                <w:szCs w:val="18"/>
              </w:rPr>
              <w:t>7.7</w:t>
            </w:r>
            <w:r>
              <w:rPr>
                <w:rFonts w:hint="eastAsia"/>
                <w:sz w:val="18"/>
                <w:szCs w:val="18"/>
                <w:lang w:val="en-US" w:eastAsia="zh-CN"/>
              </w:rPr>
              <w:t>4</w:t>
            </w:r>
          </w:p>
        </w:tc>
        <w:tc>
          <w:tcPr>
            <w:tcW w:w="1360" w:type="dxa"/>
            <w:shd w:val="clear" w:color="auto" w:fill="auto"/>
            <w:vAlign w:val="center"/>
          </w:tcPr>
          <w:p>
            <w:pPr>
              <w:jc w:val="center"/>
              <w:rPr>
                <w:sz w:val="18"/>
                <w:szCs w:val="18"/>
              </w:rPr>
            </w:pPr>
            <w:r>
              <w:rPr>
                <w:rFonts w:hint="eastAsia"/>
                <w:sz w:val="18"/>
                <w:szCs w:val="18"/>
              </w:rPr>
              <w:t>其他资金</w:t>
            </w:r>
          </w:p>
        </w:tc>
        <w:tc>
          <w:tcPr>
            <w:tcW w:w="1360" w:type="dxa"/>
            <w:shd w:val="clear" w:color="auto" w:fill="auto"/>
            <w:vAlign w:val="center"/>
          </w:tcPr>
          <w:p>
            <w:pPr>
              <w:jc w:val="center"/>
              <w:rPr>
                <w:sz w:val="18"/>
                <w:szCs w:val="18"/>
              </w:rPr>
            </w:pPr>
            <w:r>
              <w:rPr>
                <w:rFonts w:hint="eastAsia"/>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0" w:hRule="atLeast"/>
        </w:trPr>
        <w:tc>
          <w:tcPr>
            <w:tcW w:w="1360" w:type="dxa"/>
            <w:gridSpan w:val="2"/>
            <w:shd w:val="clear" w:color="auto" w:fill="auto"/>
            <w:vAlign w:val="center"/>
          </w:tcPr>
          <w:p>
            <w:pPr>
              <w:jc w:val="center"/>
              <w:rPr>
                <w:b/>
                <w:sz w:val="18"/>
                <w:szCs w:val="18"/>
              </w:rPr>
            </w:pPr>
            <w:r>
              <w:rPr>
                <w:rFonts w:hint="eastAsia"/>
                <w:b/>
                <w:sz w:val="18"/>
                <w:szCs w:val="18"/>
              </w:rPr>
              <w:t>项目总体目标</w:t>
            </w:r>
          </w:p>
        </w:tc>
        <w:tc>
          <w:tcPr>
            <w:tcW w:w="8160" w:type="dxa"/>
            <w:gridSpan w:val="8"/>
            <w:shd w:val="clear" w:color="auto" w:fill="auto"/>
            <w:vAlign w:val="center"/>
          </w:tcPr>
          <w:p>
            <w:pPr>
              <w:rPr>
                <w:b/>
                <w:sz w:val="18"/>
                <w:szCs w:val="18"/>
              </w:rPr>
            </w:pPr>
            <w:r>
              <w:rPr>
                <w:rFonts w:hint="eastAsia"/>
                <w:color w:val="000000"/>
                <w:sz w:val="18"/>
                <w:szCs w:val="18"/>
              </w:rPr>
              <w:t>牢固树立科学发展观，全面贯彻党的教育方针，追求科学有序管理，发挥管理与教研效能，强化教研的实效性，促使我校义务教育工作新跨越。以素质教育的思想和理论导向，更新教育观念，面向全体学生。深化义务教育保障机制改革，促进教育公平和社会公正，科学合理配置义务教育资源，促进义务教育均衡发展构建社会主义和谐社会，满足学校教育教学活动正常进行,完善学生资助政策体系,保障学生的就学权益。深入贯彻党的二十大精神，宣传贯彻执行党和国家的教育方针、政策和法律法规，落实义务教育阶段教学计划，完成相应的教育教学工作任务，使额敏县教育高质量发展更上新台。目标1：预计完成493人次家庭经济困难生活补助的发放工作。目标2：预计完成公用资金的支出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680" w:type="dxa"/>
            <w:shd w:val="clear" w:color="auto" w:fill="auto"/>
            <w:vAlign w:val="center"/>
          </w:tcPr>
          <w:p>
            <w:pPr>
              <w:jc w:val="center"/>
              <w:rPr>
                <w:b/>
                <w:sz w:val="18"/>
                <w:szCs w:val="18"/>
              </w:rPr>
            </w:pPr>
            <w:r>
              <w:rPr>
                <w:rFonts w:hint="eastAsia"/>
                <w:b/>
                <w:sz w:val="18"/>
                <w:szCs w:val="18"/>
              </w:rPr>
              <w:t>一级指标</w:t>
            </w:r>
          </w:p>
        </w:tc>
        <w:tc>
          <w:tcPr>
            <w:tcW w:w="680" w:type="dxa"/>
            <w:shd w:val="clear" w:color="auto" w:fill="auto"/>
            <w:vAlign w:val="center"/>
          </w:tcPr>
          <w:p>
            <w:pPr>
              <w:jc w:val="center"/>
              <w:rPr>
                <w:b/>
                <w:sz w:val="18"/>
                <w:szCs w:val="18"/>
              </w:rPr>
            </w:pPr>
            <w:r>
              <w:rPr>
                <w:rFonts w:hint="eastAsia"/>
                <w:b/>
                <w:sz w:val="18"/>
                <w:szCs w:val="18"/>
              </w:rPr>
              <w:t>二级指标</w:t>
            </w:r>
          </w:p>
        </w:tc>
        <w:tc>
          <w:tcPr>
            <w:tcW w:w="2040" w:type="dxa"/>
            <w:gridSpan w:val="2"/>
            <w:shd w:val="clear" w:color="auto" w:fill="auto"/>
            <w:vAlign w:val="center"/>
          </w:tcPr>
          <w:p>
            <w:pPr>
              <w:jc w:val="center"/>
              <w:rPr>
                <w:b/>
                <w:sz w:val="18"/>
                <w:szCs w:val="18"/>
              </w:rPr>
            </w:pPr>
            <w:r>
              <w:rPr>
                <w:rFonts w:hint="eastAsia"/>
                <w:b/>
                <w:sz w:val="18"/>
                <w:szCs w:val="18"/>
              </w:rPr>
              <w:t>三级指标</w:t>
            </w:r>
          </w:p>
        </w:tc>
        <w:tc>
          <w:tcPr>
            <w:tcW w:w="680" w:type="dxa"/>
            <w:shd w:val="clear" w:color="auto" w:fill="auto"/>
            <w:vAlign w:val="center"/>
          </w:tcPr>
          <w:p>
            <w:pPr>
              <w:jc w:val="center"/>
              <w:rPr>
                <w:b/>
                <w:sz w:val="18"/>
                <w:szCs w:val="18"/>
              </w:rPr>
            </w:pPr>
            <w:r>
              <w:rPr>
                <w:rFonts w:hint="eastAsia"/>
                <w:b/>
                <w:sz w:val="18"/>
                <w:szCs w:val="18"/>
              </w:rPr>
              <w:t>指标值</w:t>
            </w:r>
          </w:p>
        </w:tc>
        <w:tc>
          <w:tcPr>
            <w:tcW w:w="1360" w:type="dxa"/>
            <w:shd w:val="clear" w:color="auto" w:fill="auto"/>
            <w:vAlign w:val="center"/>
          </w:tcPr>
          <w:p>
            <w:pPr>
              <w:jc w:val="center"/>
              <w:rPr>
                <w:b/>
                <w:sz w:val="18"/>
                <w:szCs w:val="18"/>
              </w:rPr>
            </w:pPr>
            <w:r>
              <w:rPr>
                <w:rFonts w:hint="eastAsia"/>
                <w:b/>
                <w:sz w:val="18"/>
                <w:szCs w:val="18"/>
              </w:rPr>
              <w:t>指标值设置依据</w:t>
            </w:r>
          </w:p>
        </w:tc>
        <w:tc>
          <w:tcPr>
            <w:tcW w:w="680" w:type="dxa"/>
            <w:shd w:val="clear" w:color="auto" w:fill="auto"/>
            <w:vAlign w:val="center"/>
          </w:tcPr>
          <w:p>
            <w:pPr>
              <w:jc w:val="center"/>
              <w:rPr>
                <w:b/>
                <w:sz w:val="18"/>
                <w:szCs w:val="18"/>
              </w:rPr>
            </w:pPr>
            <w:r>
              <w:rPr>
                <w:rFonts w:hint="eastAsia"/>
                <w:b/>
                <w:sz w:val="18"/>
                <w:szCs w:val="18"/>
              </w:rPr>
              <w:t>上年完成值</w:t>
            </w:r>
          </w:p>
        </w:tc>
        <w:tc>
          <w:tcPr>
            <w:tcW w:w="680" w:type="dxa"/>
            <w:shd w:val="clear" w:color="auto" w:fill="auto"/>
            <w:vAlign w:val="center"/>
          </w:tcPr>
          <w:p>
            <w:pPr>
              <w:jc w:val="center"/>
              <w:rPr>
                <w:b/>
                <w:sz w:val="18"/>
                <w:szCs w:val="18"/>
              </w:rPr>
            </w:pPr>
            <w:r>
              <w:rPr>
                <w:rFonts w:hint="eastAsia"/>
                <w:b/>
                <w:sz w:val="18"/>
                <w:szCs w:val="18"/>
              </w:rPr>
              <w:t>指标分值权重</w:t>
            </w:r>
          </w:p>
        </w:tc>
        <w:tc>
          <w:tcPr>
            <w:tcW w:w="1360" w:type="dxa"/>
            <w:shd w:val="clear" w:color="auto" w:fill="auto"/>
            <w:vAlign w:val="center"/>
          </w:tcPr>
          <w:p>
            <w:pPr>
              <w:jc w:val="center"/>
              <w:rPr>
                <w:b/>
                <w:sz w:val="18"/>
                <w:szCs w:val="18"/>
              </w:rPr>
            </w:pPr>
            <w:r>
              <w:rPr>
                <w:rFonts w:hint="eastAsia"/>
                <w:b/>
                <w:sz w:val="18"/>
                <w:szCs w:val="18"/>
              </w:rPr>
              <w:t>指标赋分规则</w:t>
            </w:r>
          </w:p>
        </w:tc>
        <w:tc>
          <w:tcPr>
            <w:tcW w:w="1360" w:type="dxa"/>
            <w:shd w:val="clear" w:color="auto" w:fill="auto"/>
            <w:vAlign w:val="center"/>
          </w:tcPr>
          <w:p>
            <w:pPr>
              <w:jc w:val="center"/>
              <w:rPr>
                <w:b/>
                <w:sz w:val="18"/>
                <w:szCs w:val="18"/>
              </w:rPr>
            </w:pPr>
            <w:r>
              <w:rPr>
                <w:rFonts w:hint="eastAsia"/>
                <w:b/>
                <w:sz w:val="18"/>
                <w:szCs w:val="18"/>
              </w:rPr>
              <w:t>佐证资料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产出指标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数量指标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经费享受人数</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＞=2365人</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2384人</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质量指标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非寄宿生生活补助完成率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时效指标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经费</w:t>
            </w:r>
            <w:r>
              <w:rPr>
                <w:rFonts w:hint="eastAsia" w:ascii="宋体" w:hAnsi="宋体"/>
                <w:sz w:val="16"/>
                <w:szCs w:val="16"/>
                <w:lang w:val="en-US" w:eastAsia="zh-CN"/>
              </w:rPr>
              <w:t>支出</w:t>
            </w:r>
            <w:r>
              <w:rPr>
                <w:rFonts w:hint="default" w:ascii="宋体" w:hAnsi="宋体"/>
                <w:sz w:val="16"/>
                <w:szCs w:val="16"/>
              </w:rPr>
              <w:t>完成率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成本指标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经济成本指标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公用经费支出数</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＜=6.68万元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7.92万元</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非寄宿生生活补助费用</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＜=1.05万元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1.68万元</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效益指标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社会效益指标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改善学生学习环境</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显著改善</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显著改善</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按评判等级赋分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学生教师满意度</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＞=95%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97%</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满意度赋分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bl>
    <w:p/>
    <w:p>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pPr>
        <w:spacing w:line="360" w:lineRule="exact"/>
        <w:jc w:val="center"/>
        <w:rPr>
          <w:rFonts w:hint="default" w:ascii="仿宋" w:eastAsia="仿宋"/>
          <w:sz w:val="18"/>
          <w:szCs w:val="18"/>
        </w:rPr>
      </w:pPr>
      <w:r>
        <w:rPr>
          <w:rFonts w:hint="eastAsia" w:ascii="仿宋" w:eastAsia="仿宋"/>
          <w:sz w:val="18"/>
          <w:szCs w:val="18"/>
        </w:rPr>
        <w:t>（</w:t>
      </w:r>
      <w:r>
        <w:rPr>
          <w:rFonts w:hint="eastAsia" w:ascii="仿宋" w:eastAsia="仿宋"/>
          <w:sz w:val="18"/>
          <w:szCs w:val="18"/>
          <w:lang w:eastAsia="zh-CN"/>
        </w:rPr>
        <w:t>2026</w:t>
      </w:r>
      <w:r>
        <w:rPr>
          <w:rFonts w:hint="eastAsia" w:ascii="仿宋" w:eastAsia="仿宋"/>
          <w:sz w:val="18"/>
          <w:szCs w:val="18"/>
        </w:rPr>
        <w:t>年）</w:t>
      </w:r>
    </w:p>
    <w:tbl>
      <w:tblPr>
        <w:tblStyle w:val="7"/>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680"/>
        <w:gridCol w:w="1360"/>
        <w:gridCol w:w="680"/>
        <w:gridCol w:w="68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预算单位</w:t>
            </w:r>
          </w:p>
        </w:tc>
        <w:tc>
          <w:tcPr>
            <w:tcW w:w="8160" w:type="dxa"/>
            <w:gridSpan w:val="8"/>
            <w:shd w:val="clear" w:color="auto" w:fill="auto"/>
            <w:vAlign w:val="center"/>
          </w:tcPr>
          <w:p>
            <w:pPr>
              <w:jc w:val="center"/>
              <w:rPr>
                <w:sz w:val="18"/>
                <w:szCs w:val="18"/>
              </w:rPr>
            </w:pPr>
            <w:r>
              <w:rPr>
                <w:rFonts w:hint="eastAsia"/>
                <w:sz w:val="18"/>
                <w:szCs w:val="18"/>
              </w:rPr>
              <w:t>额敏县第六中学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rFonts w:hint="eastAsia"/>
                <w:b/>
                <w:sz w:val="18"/>
                <w:szCs w:val="18"/>
              </w:rPr>
            </w:pPr>
            <w:r>
              <w:rPr>
                <w:rFonts w:hint="eastAsia"/>
                <w:b/>
                <w:sz w:val="18"/>
                <w:szCs w:val="18"/>
              </w:rPr>
              <w:t>项目名称</w:t>
            </w:r>
          </w:p>
        </w:tc>
        <w:tc>
          <w:tcPr>
            <w:tcW w:w="5440" w:type="dxa"/>
            <w:gridSpan w:val="6"/>
            <w:shd w:val="clear" w:color="auto" w:fill="auto"/>
            <w:vAlign w:val="center"/>
          </w:tcPr>
          <w:p>
            <w:pPr>
              <w:jc w:val="center"/>
              <w:rPr>
                <w:rFonts w:hint="eastAsia"/>
                <w:b/>
                <w:sz w:val="18"/>
                <w:szCs w:val="18"/>
              </w:rPr>
            </w:pPr>
            <w:r>
              <w:rPr>
                <w:rFonts w:hint="eastAsia"/>
                <w:sz w:val="18"/>
                <w:szCs w:val="18"/>
              </w:rPr>
              <w:t>塔地财教〔</w:t>
            </w:r>
            <w:r>
              <w:rPr>
                <w:rFonts w:hint="eastAsia"/>
                <w:sz w:val="18"/>
                <w:szCs w:val="18"/>
                <w:lang w:eastAsia="zh-CN"/>
              </w:rPr>
              <w:t>2025</w:t>
            </w:r>
            <w:r>
              <w:rPr>
                <w:rFonts w:hint="eastAsia"/>
                <w:sz w:val="18"/>
                <w:szCs w:val="18"/>
              </w:rPr>
              <w:t>〕56号提前下达</w:t>
            </w:r>
            <w:r>
              <w:rPr>
                <w:rFonts w:hint="eastAsia"/>
                <w:sz w:val="18"/>
                <w:szCs w:val="18"/>
                <w:lang w:eastAsia="zh-CN"/>
              </w:rPr>
              <w:t>2026</w:t>
            </w:r>
            <w:r>
              <w:rPr>
                <w:rFonts w:hint="eastAsia"/>
                <w:sz w:val="18"/>
                <w:szCs w:val="18"/>
              </w:rPr>
              <w:t>年中央义务教育薄弱环节改善与能力提升补助资金预算</w:t>
            </w:r>
          </w:p>
        </w:tc>
        <w:tc>
          <w:tcPr>
            <w:tcW w:w="1360" w:type="dxa"/>
            <w:shd w:val="clear" w:color="auto" w:fill="auto"/>
            <w:vAlign w:val="center"/>
          </w:tcPr>
          <w:p>
            <w:pPr>
              <w:jc w:val="center"/>
              <w:rPr>
                <w:rFonts w:hint="eastAsia"/>
                <w:sz w:val="18"/>
                <w:szCs w:val="18"/>
              </w:rPr>
            </w:pPr>
            <w:r>
              <w:rPr>
                <w:rFonts w:hint="eastAsia"/>
                <w:b/>
                <w:sz w:val="18"/>
                <w:szCs w:val="18"/>
              </w:rPr>
              <w:t>项目负责人</w:t>
            </w:r>
          </w:p>
        </w:tc>
        <w:tc>
          <w:tcPr>
            <w:tcW w:w="1360" w:type="dxa"/>
            <w:shd w:val="clear" w:color="auto" w:fill="auto"/>
            <w:vAlign w:val="center"/>
          </w:tcPr>
          <w:p>
            <w:pPr>
              <w:jc w:val="center"/>
              <w:rPr>
                <w:rFonts w:hint="eastAsia"/>
                <w:sz w:val="18"/>
                <w:szCs w:val="18"/>
              </w:rPr>
            </w:pPr>
            <w:r>
              <w:rPr>
                <w:rFonts w:hint="eastAsia"/>
                <w:sz w:val="18"/>
                <w:szCs w:val="18"/>
              </w:rPr>
              <w:t>肖毅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项目资金(万元)</w:t>
            </w:r>
          </w:p>
        </w:tc>
        <w:tc>
          <w:tcPr>
            <w:tcW w:w="1360" w:type="dxa"/>
            <w:shd w:val="clear" w:color="auto" w:fill="auto"/>
            <w:vAlign w:val="center"/>
          </w:tcPr>
          <w:p>
            <w:pPr>
              <w:jc w:val="center"/>
              <w:rPr>
                <w:sz w:val="18"/>
                <w:szCs w:val="18"/>
              </w:rPr>
            </w:pPr>
            <w:r>
              <w:rPr>
                <w:rFonts w:hint="eastAsia"/>
                <w:sz w:val="18"/>
                <w:szCs w:val="18"/>
              </w:rPr>
              <w:t>年度预算总额</w:t>
            </w:r>
          </w:p>
        </w:tc>
        <w:tc>
          <w:tcPr>
            <w:tcW w:w="1360" w:type="dxa"/>
            <w:gridSpan w:val="2"/>
            <w:shd w:val="clear" w:color="auto" w:fill="auto"/>
            <w:vAlign w:val="center"/>
          </w:tcPr>
          <w:p>
            <w:pPr>
              <w:jc w:val="center"/>
              <w:rPr>
                <w:sz w:val="18"/>
                <w:szCs w:val="18"/>
              </w:rPr>
            </w:pPr>
            <w:r>
              <w:rPr>
                <w:rFonts w:hint="eastAsia"/>
                <w:sz w:val="18"/>
                <w:szCs w:val="18"/>
              </w:rPr>
              <w:t>42.00</w:t>
            </w:r>
          </w:p>
        </w:tc>
        <w:tc>
          <w:tcPr>
            <w:tcW w:w="1360" w:type="dxa"/>
            <w:shd w:val="clear" w:color="auto" w:fill="auto"/>
            <w:vAlign w:val="center"/>
          </w:tcPr>
          <w:p>
            <w:pPr>
              <w:jc w:val="center"/>
              <w:rPr>
                <w:sz w:val="18"/>
                <w:szCs w:val="18"/>
              </w:rPr>
            </w:pPr>
            <w:r>
              <w:rPr>
                <w:rFonts w:hint="eastAsia"/>
                <w:sz w:val="18"/>
                <w:szCs w:val="18"/>
              </w:rPr>
              <w:t>其中：财政拨款</w:t>
            </w:r>
          </w:p>
        </w:tc>
        <w:tc>
          <w:tcPr>
            <w:tcW w:w="1360" w:type="dxa"/>
            <w:gridSpan w:val="2"/>
            <w:shd w:val="clear" w:color="auto" w:fill="auto"/>
            <w:vAlign w:val="center"/>
          </w:tcPr>
          <w:p>
            <w:pPr>
              <w:jc w:val="center"/>
              <w:rPr>
                <w:sz w:val="18"/>
                <w:szCs w:val="18"/>
              </w:rPr>
            </w:pPr>
            <w:r>
              <w:rPr>
                <w:rFonts w:hint="eastAsia"/>
                <w:sz w:val="18"/>
                <w:szCs w:val="18"/>
              </w:rPr>
              <w:t>42.00</w:t>
            </w:r>
          </w:p>
        </w:tc>
        <w:tc>
          <w:tcPr>
            <w:tcW w:w="1360" w:type="dxa"/>
            <w:shd w:val="clear" w:color="auto" w:fill="auto"/>
            <w:vAlign w:val="center"/>
          </w:tcPr>
          <w:p>
            <w:pPr>
              <w:jc w:val="center"/>
              <w:rPr>
                <w:sz w:val="18"/>
                <w:szCs w:val="18"/>
              </w:rPr>
            </w:pPr>
            <w:r>
              <w:rPr>
                <w:rFonts w:hint="eastAsia"/>
                <w:sz w:val="18"/>
                <w:szCs w:val="18"/>
              </w:rPr>
              <w:t>其他资金</w:t>
            </w:r>
          </w:p>
        </w:tc>
        <w:tc>
          <w:tcPr>
            <w:tcW w:w="1360" w:type="dxa"/>
            <w:shd w:val="clear" w:color="auto" w:fill="auto"/>
            <w:vAlign w:val="center"/>
          </w:tcPr>
          <w:p>
            <w:pPr>
              <w:jc w:val="center"/>
              <w:rPr>
                <w:sz w:val="18"/>
                <w:szCs w:val="18"/>
              </w:rPr>
            </w:pPr>
            <w:r>
              <w:rPr>
                <w:rFonts w:hint="eastAsia"/>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0" w:hRule="atLeast"/>
        </w:trPr>
        <w:tc>
          <w:tcPr>
            <w:tcW w:w="1360" w:type="dxa"/>
            <w:gridSpan w:val="2"/>
            <w:shd w:val="clear" w:color="auto" w:fill="auto"/>
            <w:vAlign w:val="center"/>
          </w:tcPr>
          <w:p>
            <w:pPr>
              <w:jc w:val="center"/>
              <w:rPr>
                <w:b/>
                <w:sz w:val="18"/>
                <w:szCs w:val="18"/>
              </w:rPr>
            </w:pPr>
            <w:r>
              <w:rPr>
                <w:rFonts w:hint="eastAsia"/>
                <w:b/>
                <w:sz w:val="18"/>
                <w:szCs w:val="18"/>
              </w:rPr>
              <w:t>项目总体目标</w:t>
            </w:r>
          </w:p>
        </w:tc>
        <w:tc>
          <w:tcPr>
            <w:tcW w:w="8160" w:type="dxa"/>
            <w:gridSpan w:val="8"/>
            <w:shd w:val="clear" w:color="auto" w:fill="auto"/>
            <w:vAlign w:val="center"/>
          </w:tcPr>
          <w:p>
            <w:pPr>
              <w:rPr>
                <w:b/>
                <w:sz w:val="18"/>
                <w:szCs w:val="18"/>
              </w:rPr>
            </w:pPr>
            <w:r>
              <w:rPr>
                <w:rFonts w:hint="eastAsia"/>
                <w:color w:val="000000"/>
                <w:sz w:val="18"/>
                <w:szCs w:val="18"/>
              </w:rPr>
              <w:t>根据塔地财教〔</w:t>
            </w:r>
            <w:r>
              <w:rPr>
                <w:rFonts w:hint="eastAsia"/>
                <w:color w:val="000000"/>
                <w:sz w:val="18"/>
                <w:szCs w:val="18"/>
                <w:lang w:eastAsia="zh-CN"/>
              </w:rPr>
              <w:t>2025</w:t>
            </w:r>
            <w:r>
              <w:rPr>
                <w:rFonts w:hint="eastAsia"/>
                <w:color w:val="000000"/>
                <w:sz w:val="18"/>
                <w:szCs w:val="18"/>
              </w:rPr>
              <w:t>〕56号提前下达</w:t>
            </w:r>
            <w:r>
              <w:rPr>
                <w:rFonts w:hint="eastAsia"/>
                <w:color w:val="000000"/>
                <w:sz w:val="18"/>
                <w:szCs w:val="18"/>
                <w:lang w:eastAsia="zh-CN"/>
              </w:rPr>
              <w:t>2026</w:t>
            </w:r>
            <w:r>
              <w:rPr>
                <w:rFonts w:hint="eastAsia"/>
                <w:color w:val="000000"/>
                <w:sz w:val="18"/>
                <w:szCs w:val="18"/>
              </w:rPr>
              <w:t>年中央义务教育薄弱环节改善与能力提升补助资金预算，牢固树立科学发展观，全面贯彻党的教育方针，追求科学有序管理，发挥管理与教研效能，强化教研的实效性，促使我校义务教育工作新跨越。以素质教育的思想和理论导向，更新教育观念，面向全体学生。深化农村义务教育保障机制改革，缩小城乡教育差距，促进教育公平和社会公正，科学合理配置义务教育资源，促进农村义务教育均衡发展构建社会主义和谐社会，满足学校教育教学活动正常进行,完善学生资助政策体系,保障学生的就学权益。深入贯彻党的二十大精神，宣传贯彻执行党和国家的教育方针、政策和法律法规，落实义务教育阶段教学计划，完成相应的教育教学工作任务，使额敏县教育高质量发展更上新台。目标1：预计完成28套班班通安装工作。目标2：预计完成公用经费的支出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680" w:type="dxa"/>
            <w:shd w:val="clear" w:color="auto" w:fill="auto"/>
            <w:vAlign w:val="center"/>
          </w:tcPr>
          <w:p>
            <w:pPr>
              <w:jc w:val="center"/>
              <w:rPr>
                <w:b/>
                <w:sz w:val="18"/>
                <w:szCs w:val="18"/>
              </w:rPr>
            </w:pPr>
            <w:r>
              <w:rPr>
                <w:rFonts w:hint="eastAsia"/>
                <w:b/>
                <w:sz w:val="18"/>
                <w:szCs w:val="18"/>
              </w:rPr>
              <w:t>一级指标</w:t>
            </w:r>
          </w:p>
        </w:tc>
        <w:tc>
          <w:tcPr>
            <w:tcW w:w="680" w:type="dxa"/>
            <w:shd w:val="clear" w:color="auto" w:fill="auto"/>
            <w:vAlign w:val="center"/>
          </w:tcPr>
          <w:p>
            <w:pPr>
              <w:jc w:val="center"/>
              <w:rPr>
                <w:b/>
                <w:sz w:val="18"/>
                <w:szCs w:val="18"/>
              </w:rPr>
            </w:pPr>
            <w:r>
              <w:rPr>
                <w:rFonts w:hint="eastAsia"/>
                <w:b/>
                <w:sz w:val="18"/>
                <w:szCs w:val="18"/>
              </w:rPr>
              <w:t>二级指标</w:t>
            </w:r>
          </w:p>
        </w:tc>
        <w:tc>
          <w:tcPr>
            <w:tcW w:w="2040" w:type="dxa"/>
            <w:gridSpan w:val="2"/>
            <w:shd w:val="clear" w:color="auto" w:fill="auto"/>
            <w:vAlign w:val="center"/>
          </w:tcPr>
          <w:p>
            <w:pPr>
              <w:jc w:val="center"/>
              <w:rPr>
                <w:b/>
                <w:sz w:val="18"/>
                <w:szCs w:val="18"/>
              </w:rPr>
            </w:pPr>
            <w:r>
              <w:rPr>
                <w:rFonts w:hint="eastAsia"/>
                <w:b/>
                <w:sz w:val="18"/>
                <w:szCs w:val="18"/>
              </w:rPr>
              <w:t>三级指标</w:t>
            </w:r>
          </w:p>
        </w:tc>
        <w:tc>
          <w:tcPr>
            <w:tcW w:w="680" w:type="dxa"/>
            <w:shd w:val="clear" w:color="auto" w:fill="auto"/>
            <w:vAlign w:val="center"/>
          </w:tcPr>
          <w:p>
            <w:pPr>
              <w:jc w:val="center"/>
              <w:rPr>
                <w:b/>
                <w:sz w:val="18"/>
                <w:szCs w:val="18"/>
              </w:rPr>
            </w:pPr>
            <w:r>
              <w:rPr>
                <w:rFonts w:hint="eastAsia"/>
                <w:b/>
                <w:sz w:val="18"/>
                <w:szCs w:val="18"/>
              </w:rPr>
              <w:t>指标值</w:t>
            </w:r>
          </w:p>
        </w:tc>
        <w:tc>
          <w:tcPr>
            <w:tcW w:w="1360" w:type="dxa"/>
            <w:shd w:val="clear" w:color="auto" w:fill="auto"/>
            <w:vAlign w:val="center"/>
          </w:tcPr>
          <w:p>
            <w:pPr>
              <w:jc w:val="center"/>
              <w:rPr>
                <w:b/>
                <w:sz w:val="18"/>
                <w:szCs w:val="18"/>
              </w:rPr>
            </w:pPr>
            <w:r>
              <w:rPr>
                <w:rFonts w:hint="eastAsia"/>
                <w:b/>
                <w:sz w:val="18"/>
                <w:szCs w:val="18"/>
              </w:rPr>
              <w:t>指标值设置依据</w:t>
            </w:r>
          </w:p>
        </w:tc>
        <w:tc>
          <w:tcPr>
            <w:tcW w:w="680" w:type="dxa"/>
            <w:shd w:val="clear" w:color="auto" w:fill="auto"/>
            <w:vAlign w:val="center"/>
          </w:tcPr>
          <w:p>
            <w:pPr>
              <w:jc w:val="center"/>
              <w:rPr>
                <w:b/>
                <w:sz w:val="18"/>
                <w:szCs w:val="18"/>
              </w:rPr>
            </w:pPr>
            <w:r>
              <w:rPr>
                <w:rFonts w:hint="eastAsia"/>
                <w:b/>
                <w:sz w:val="18"/>
                <w:szCs w:val="18"/>
              </w:rPr>
              <w:t>上年完成值</w:t>
            </w:r>
          </w:p>
        </w:tc>
        <w:tc>
          <w:tcPr>
            <w:tcW w:w="680" w:type="dxa"/>
            <w:shd w:val="clear" w:color="auto" w:fill="auto"/>
            <w:vAlign w:val="center"/>
          </w:tcPr>
          <w:p>
            <w:pPr>
              <w:jc w:val="center"/>
              <w:rPr>
                <w:b/>
                <w:sz w:val="18"/>
                <w:szCs w:val="18"/>
              </w:rPr>
            </w:pPr>
            <w:r>
              <w:rPr>
                <w:rFonts w:hint="eastAsia"/>
                <w:b/>
                <w:sz w:val="18"/>
                <w:szCs w:val="18"/>
              </w:rPr>
              <w:t>指标分值权重</w:t>
            </w:r>
          </w:p>
        </w:tc>
        <w:tc>
          <w:tcPr>
            <w:tcW w:w="1360" w:type="dxa"/>
            <w:shd w:val="clear" w:color="auto" w:fill="auto"/>
            <w:vAlign w:val="center"/>
          </w:tcPr>
          <w:p>
            <w:pPr>
              <w:jc w:val="center"/>
              <w:rPr>
                <w:b/>
                <w:sz w:val="18"/>
                <w:szCs w:val="18"/>
              </w:rPr>
            </w:pPr>
            <w:r>
              <w:rPr>
                <w:rFonts w:hint="eastAsia"/>
                <w:b/>
                <w:sz w:val="18"/>
                <w:szCs w:val="18"/>
              </w:rPr>
              <w:t>指标赋分规则</w:t>
            </w:r>
          </w:p>
        </w:tc>
        <w:tc>
          <w:tcPr>
            <w:tcW w:w="1360" w:type="dxa"/>
            <w:shd w:val="clear" w:color="auto" w:fill="auto"/>
            <w:vAlign w:val="center"/>
          </w:tcPr>
          <w:p>
            <w:pPr>
              <w:jc w:val="center"/>
              <w:rPr>
                <w:b/>
                <w:sz w:val="18"/>
                <w:szCs w:val="18"/>
              </w:rPr>
            </w:pPr>
            <w:r>
              <w:rPr>
                <w:rFonts w:hint="eastAsia"/>
                <w:b/>
                <w:sz w:val="18"/>
                <w:szCs w:val="18"/>
              </w:rPr>
              <w:t>佐证资料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产出指标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数量指标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采购多媒体设备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＞=28套</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质量指标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采购设备质量达标率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时效指标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经费支出完成率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设备安装及时率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成本指标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经济成本指标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采购多媒体设备成本</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＜=42万元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效益指标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社会效益指标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提高学校教学质量</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显著提高</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按评判等级赋分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师生满意度</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＞=95%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满意度赋分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bl>
    <w:p/>
    <w:p>
      <w:pPr>
        <w:pStyle w:val="4"/>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其他需说明的事项</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本部门无其他需说明事项。</w:t>
      </w:r>
    </w:p>
    <w:p>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部门支出预算的组成部分，是各部门为完成其特定的行政任务或事业发展目标，在基本支出预算之外编制的年度项目支出计划。</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额敏县第六中学</w:t>
      </w:r>
    </w:p>
    <w:p>
      <w:pPr>
        <w:spacing w:line="560" w:lineRule="exact"/>
        <w:jc w:val="right"/>
        <w:rPr>
          <w:rFonts w:hint="default" w:ascii="仿宋" w:eastAsia="仿宋"/>
          <w:sz w:val="28"/>
          <w:szCs w:val="28"/>
        </w:rPr>
      </w:pPr>
      <w:r>
        <w:rPr>
          <w:rFonts w:hint="eastAsia" w:ascii="仿宋" w:hAnsi="CIDFont+F6" w:eastAsia="仿宋"/>
          <w:color w:val="000000"/>
          <w:sz w:val="28"/>
          <w:szCs w:val="28"/>
          <w:lang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2</w:t>
      </w:r>
      <w:r>
        <w:rPr>
          <w:rFonts w:hint="eastAsia" w:ascii="仿宋" w:hAnsi="CIDFont+F6" w:eastAsia="仿宋"/>
          <w:color w:val="000000"/>
          <w:sz w:val="28"/>
          <w:szCs w:val="28"/>
        </w:rPr>
        <w:t>月1</w:t>
      </w:r>
      <w:r>
        <w:rPr>
          <w:rFonts w:hint="eastAsia" w:ascii="仿宋" w:hAnsi="CIDFont+F6" w:eastAsia="仿宋"/>
          <w:color w:val="000000"/>
          <w:sz w:val="28"/>
          <w:szCs w:val="28"/>
          <w:lang w:val="en-US" w:eastAsia="zh-CN"/>
        </w:rPr>
        <w:t>4</w:t>
      </w:r>
      <w:r>
        <w:rPr>
          <w:rFonts w:hint="eastAsia" w:ascii="仿宋" w:hAnsi="CIDFont+F6" w:eastAsia="仿宋"/>
          <w:color w:val="000000"/>
          <w:sz w:val="28"/>
          <w:szCs w:val="28"/>
        </w:rPr>
        <w:t>日</w:t>
      </w:r>
    </w:p>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Cambria">
    <w:panose1 w:val="02040503050406030204"/>
    <w:charset w:val="00"/>
    <w:family w:val="auto"/>
    <w:pitch w:val="default"/>
    <w:sig w:usb0="E00002FF" w:usb1="400004FF" w:usb2="00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altName w:val="楷体_GB2312"/>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pPr>
      <w:pStyle w:val="5"/>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A9419ED"/>
    <w:multiLevelType w:val="multilevel"/>
    <w:tmpl w:val="CA9419ED"/>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20D477B8"/>
    <w:multiLevelType w:val="multilevel"/>
    <w:tmpl w:val="20D477B8"/>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4D58336C"/>
    <w:multiLevelType w:val="multilevel"/>
    <w:tmpl w:val="4D58336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A953B1"/>
    <w:rsid w:val="03BD0501"/>
    <w:rsid w:val="05D96310"/>
    <w:rsid w:val="07296228"/>
    <w:rsid w:val="0844601D"/>
    <w:rsid w:val="08C154AD"/>
    <w:rsid w:val="0A3A0E5D"/>
    <w:rsid w:val="0A6518D4"/>
    <w:rsid w:val="0BFC10D2"/>
    <w:rsid w:val="0D7F15DD"/>
    <w:rsid w:val="111B326E"/>
    <w:rsid w:val="15B915F7"/>
    <w:rsid w:val="169E0387"/>
    <w:rsid w:val="171A16F5"/>
    <w:rsid w:val="17B010BE"/>
    <w:rsid w:val="188D7E90"/>
    <w:rsid w:val="1E5A4211"/>
    <w:rsid w:val="20550CC9"/>
    <w:rsid w:val="21366130"/>
    <w:rsid w:val="22DD1B9E"/>
    <w:rsid w:val="23577F3B"/>
    <w:rsid w:val="240144B5"/>
    <w:rsid w:val="24EB75F2"/>
    <w:rsid w:val="255506A0"/>
    <w:rsid w:val="27891BC5"/>
    <w:rsid w:val="2A803B58"/>
    <w:rsid w:val="2B650686"/>
    <w:rsid w:val="2B6E0B19"/>
    <w:rsid w:val="2C65157A"/>
    <w:rsid w:val="2E361D0C"/>
    <w:rsid w:val="30D74770"/>
    <w:rsid w:val="312D095A"/>
    <w:rsid w:val="33193B59"/>
    <w:rsid w:val="33BD591D"/>
    <w:rsid w:val="35C041CD"/>
    <w:rsid w:val="35E42CA2"/>
    <w:rsid w:val="36C4506F"/>
    <w:rsid w:val="36EA393C"/>
    <w:rsid w:val="381849C6"/>
    <w:rsid w:val="385336FD"/>
    <w:rsid w:val="3E0E1ADC"/>
    <w:rsid w:val="3F815C72"/>
    <w:rsid w:val="41B20161"/>
    <w:rsid w:val="423D11F1"/>
    <w:rsid w:val="427E6B94"/>
    <w:rsid w:val="433F32E3"/>
    <w:rsid w:val="453D1473"/>
    <w:rsid w:val="453F3773"/>
    <w:rsid w:val="45A9773D"/>
    <w:rsid w:val="465D68CF"/>
    <w:rsid w:val="492D701E"/>
    <w:rsid w:val="4AA96709"/>
    <w:rsid w:val="4DFE2264"/>
    <w:rsid w:val="512F36A4"/>
    <w:rsid w:val="51D0605C"/>
    <w:rsid w:val="53464F1A"/>
    <w:rsid w:val="534A4B65"/>
    <w:rsid w:val="564978D5"/>
    <w:rsid w:val="56516028"/>
    <w:rsid w:val="56556B74"/>
    <w:rsid w:val="57AE140D"/>
    <w:rsid w:val="58A228DB"/>
    <w:rsid w:val="5BF13413"/>
    <w:rsid w:val="620D2DC2"/>
    <w:rsid w:val="62766527"/>
    <w:rsid w:val="62D927CC"/>
    <w:rsid w:val="62FB78CE"/>
    <w:rsid w:val="63E13E02"/>
    <w:rsid w:val="64CE373C"/>
    <w:rsid w:val="64DA3AB5"/>
    <w:rsid w:val="650868F8"/>
    <w:rsid w:val="658538E4"/>
    <w:rsid w:val="665A75D2"/>
    <w:rsid w:val="67FD5C25"/>
    <w:rsid w:val="68EF487F"/>
    <w:rsid w:val="6D2F7198"/>
    <w:rsid w:val="6F791B01"/>
    <w:rsid w:val="712137EF"/>
    <w:rsid w:val="74E449C4"/>
    <w:rsid w:val="77AB1937"/>
    <w:rsid w:val="78382793"/>
    <w:rsid w:val="78A83EB8"/>
    <w:rsid w:val="78FB53DA"/>
    <w:rsid w:val="791E6710"/>
    <w:rsid w:val="793B2631"/>
    <w:rsid w:val="7A005245"/>
    <w:rsid w:val="7A135823"/>
    <w:rsid w:val="7DA95412"/>
    <w:rsid w:val="7E6D3E8A"/>
    <w:rsid w:val="7EBD53D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rPr>
  </w:style>
  <w:style w:type="paragraph" w:styleId="2">
    <w:name w:val="heading 1"/>
    <w:basedOn w:val="1"/>
    <w:next w:val="1"/>
    <w:link w:val="1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link w:val="12"/>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link w:val="13"/>
    <w:qFormat/>
    <w:uiPriority w:val="0"/>
    <w:pPr>
      <w:keepNext/>
      <w:keepLines/>
      <w:spacing w:before="260" w:after="260" w:line="416" w:lineRule="auto"/>
      <w:outlineLvl w:val="2"/>
    </w:pPr>
    <w:rPr>
      <w:rFonts w:hint="default" w:ascii="Times New Roman" w:hAnsi="Times New Roman"/>
      <w:b/>
      <w:sz w:val="32"/>
      <w:szCs w:val="32"/>
    </w:rPr>
  </w:style>
  <w:style w:type="character" w:default="1" w:styleId="9">
    <w:name w:val="Default Paragraph Font"/>
    <w:qFormat/>
    <w:uiPriority w:val="0"/>
  </w:style>
  <w:style w:type="table" w:default="1" w:styleId="7">
    <w:name w:val="Normal Table"/>
    <w:qFormat/>
    <w:uiPriority w:val="0"/>
    <w:rPr>
      <w:lang w:val="en-US" w:eastAsia="zh-CN"/>
    </w:rPr>
    <w:tblPr>
      <w:tblLayout w:type="fixed"/>
      <w:tblCellMar>
        <w:top w:w="0" w:type="dxa"/>
        <w:left w:w="108" w:type="dxa"/>
        <w:bottom w:w="0" w:type="dxa"/>
        <w:right w:w="108" w:type="dxa"/>
      </w:tblCellMar>
    </w:tblPr>
  </w:style>
  <w:style w:type="paragraph" w:styleId="5">
    <w:name w:val="footer"/>
    <w:basedOn w:val="1"/>
    <w:link w:val="15"/>
    <w:qFormat/>
    <w:uiPriority w:val="0"/>
    <w:pPr>
      <w:snapToGrid w:val="0"/>
      <w:jc w:val="left"/>
    </w:pPr>
    <w:rPr>
      <w:sz w:val="18"/>
      <w:szCs w:val="18"/>
    </w:rPr>
  </w:style>
  <w:style w:type="paragraph" w:styleId="6">
    <w:name w:val="header"/>
    <w:basedOn w:val="1"/>
    <w:link w:val="14"/>
    <w:qFormat/>
    <w:uiPriority w:val="0"/>
    <w:pPr>
      <w:pBdr>
        <w:bottom w:val="single" w:color="auto" w:sz="6" w:space="1"/>
      </w:pBdr>
      <w:snapToGrid w:val="0"/>
      <w:jc w:val="center"/>
    </w:pPr>
    <w:rPr>
      <w:sz w:val="18"/>
      <w:szCs w:val="18"/>
    </w:rPr>
  </w:style>
  <w:style w:type="table" w:styleId="8">
    <w:name w:val="Table Grid"/>
    <w:basedOn w:val="7"/>
    <w:qFormat/>
    <w:uiPriority w:val="0"/>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0">
    <w:name w:val="List Paragraph"/>
    <w:basedOn w:val="1"/>
    <w:qFormat/>
    <w:uiPriority w:val="0"/>
    <w:pPr>
      <w:ind w:firstLine="420" w:firstLineChars="200"/>
    </w:pPr>
  </w:style>
  <w:style w:type="character" w:customStyle="1" w:styleId="11">
    <w:name w:val="标题 1 Char"/>
    <w:link w:val="2"/>
    <w:qFormat/>
    <w:uiPriority w:val="0"/>
    <w:rPr>
      <w:rFonts w:hint="default" w:ascii="Times New Roman" w:hAnsi="Times New Roman"/>
      <w:b/>
      <w:kern w:val="44"/>
      <w:sz w:val="44"/>
      <w:szCs w:val="44"/>
    </w:rPr>
  </w:style>
  <w:style w:type="character" w:customStyle="1" w:styleId="12">
    <w:name w:val="标题 2 Char"/>
    <w:link w:val="3"/>
    <w:qFormat/>
    <w:uiPriority w:val="0"/>
    <w:rPr>
      <w:rFonts w:hint="default" w:ascii="Cambria" w:hAnsi="Cambria"/>
      <w:b/>
      <w:kern w:val="2"/>
      <w:sz w:val="32"/>
      <w:szCs w:val="32"/>
    </w:rPr>
  </w:style>
  <w:style w:type="character" w:customStyle="1" w:styleId="13">
    <w:name w:val="标题 3 Char"/>
    <w:link w:val="4"/>
    <w:qFormat/>
    <w:uiPriority w:val="0"/>
    <w:rPr>
      <w:rFonts w:hint="default" w:ascii="Times New Roman" w:hAnsi="Times New Roman"/>
      <w:b/>
      <w:kern w:val="2"/>
      <w:sz w:val="32"/>
      <w:szCs w:val="32"/>
    </w:rPr>
  </w:style>
  <w:style w:type="character" w:customStyle="1" w:styleId="14">
    <w:name w:val="页眉 Char"/>
    <w:link w:val="6"/>
    <w:qFormat/>
    <w:uiPriority w:val="0"/>
    <w:rPr>
      <w:kern w:val="2"/>
      <w:sz w:val="18"/>
      <w:szCs w:val="18"/>
    </w:rPr>
  </w:style>
  <w:style w:type="character" w:customStyle="1" w:styleId="15">
    <w:name w:val="页脚 Char"/>
    <w:link w:val="5"/>
    <w:qFormat/>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beijing</Company>
  <Pages>38</Pages>
  <Words>15012</Words>
  <Characters>18323</Characters>
  <Lines>40</Lines>
  <Paragraphs>11</Paragraphs>
  <TotalTime>2</TotalTime>
  <ScaleCrop>false</ScaleCrop>
  <LinksUpToDate>false</LinksUpToDate>
  <CharactersWithSpaces>18707</CharactersWithSpaces>
  <Application>WPS Office_11.8.2.8411_F1E327BC-269C-435d-A152-05C5408002CA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2020-11-10T12:53:00Z</dcterms:created>
  <dc:creator>home</dc:creator>
  <cp:lastModifiedBy>Administrator</cp:lastModifiedBy>
  <dcterms:modified xsi:type="dcterms:W3CDTF">2026-02-14T05:12:07Z</dcterms:modified>
  <cp:revision>87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KSOTemplateDocerSaveRecord">
    <vt:lpwstr>eyJoZGlkIjoiNzFhZDliZTU1NDgyZjE5Mjk4NDYyZGU3MGE0MGU3MDMiLCJ1c2VySWQiOiI0MDc4MjI4MzYifQ==</vt:lpwstr>
  </property>
  <property fmtid="{D5CDD505-2E9C-101B-9397-08002B2CF9AE}" pid="4" name="ICV">
    <vt:lpwstr>D649995FBBA3467888C64D6A06C7E8F9_12</vt:lpwstr>
  </property>
</Properties>
</file>