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highlight w:val="none"/>
          <w:lang w:val="en-US" w:eastAsia="zh-CN"/>
        </w:rPr>
      </w:pPr>
      <w:r>
        <w:rPr>
          <w:rFonts w:hint="eastAsia" w:ascii="黑体" w:hAnsi="ArialUnicodeMS" w:eastAsia="黑体"/>
          <w:color w:val="000000"/>
          <w:sz w:val="44"/>
          <w:szCs w:val="44"/>
          <w:highlight w:val="none"/>
          <w:lang w:val="en-US" w:eastAsia="zh-CN"/>
        </w:rPr>
        <w:t xml:space="preserve"> </w:t>
      </w:r>
    </w:p>
    <w:p>
      <w:pPr>
        <w:jc w:val="center"/>
        <w:rPr>
          <w:rFonts w:hint="eastAsia" w:ascii="黑体" w:hAnsi="ArialUnicodeMS" w:eastAsia="黑体"/>
          <w:color w:val="000000"/>
          <w:sz w:val="44"/>
          <w:szCs w:val="44"/>
          <w:highlight w:val="none"/>
        </w:rPr>
      </w:pPr>
    </w:p>
    <w:p>
      <w:pPr>
        <w:jc w:val="center"/>
        <w:rPr>
          <w:rFonts w:hint="eastAsia" w:ascii="黑体" w:hAnsi="ArialUnicodeMS" w:eastAsia="黑体"/>
          <w:color w:val="000000"/>
          <w:sz w:val="44"/>
          <w:szCs w:val="44"/>
          <w:highlight w:val="none"/>
        </w:rPr>
      </w:pPr>
    </w:p>
    <w:p>
      <w:pPr>
        <w:jc w:val="center"/>
        <w:rPr>
          <w:rFonts w:hint="eastAsia" w:ascii="黑体" w:hAnsi="ArialUnicodeMS" w:eastAsia="黑体"/>
          <w:color w:val="000000"/>
          <w:sz w:val="44"/>
          <w:szCs w:val="44"/>
          <w:highlight w:val="none"/>
        </w:rPr>
      </w:pPr>
    </w:p>
    <w:p>
      <w:pPr>
        <w:jc w:val="center"/>
        <w:rPr>
          <w:rFonts w:hint="eastAsia" w:ascii="黑体" w:hAnsi="ArialUnicodeMS" w:eastAsia="黑体"/>
          <w:color w:val="000000"/>
          <w:sz w:val="44"/>
          <w:szCs w:val="44"/>
          <w:highlight w:val="none"/>
        </w:rPr>
      </w:pPr>
      <w:r>
        <w:rPr>
          <w:rFonts w:hint="eastAsia" w:ascii="黑体" w:hAnsi="ArialUnicodeMS" w:eastAsia="黑体"/>
          <w:color w:val="000000"/>
          <w:sz w:val="44"/>
          <w:szCs w:val="44"/>
          <w:highlight w:val="none"/>
        </w:rPr>
        <w:t>额敏县玉什喀拉苏镇寄宿制学校</w:t>
      </w:r>
    </w:p>
    <w:p>
      <w:pPr>
        <w:jc w:val="center"/>
        <w:rPr>
          <w:rFonts w:hint="eastAsia" w:ascii="黑体" w:hAnsi="ArialUnicodeMS" w:eastAsia="黑体"/>
          <w:color w:val="000000"/>
          <w:sz w:val="44"/>
          <w:szCs w:val="44"/>
          <w:highlight w:val="none"/>
          <w:lang w:val="en-US" w:eastAsia="zh-CN"/>
        </w:rPr>
      </w:pPr>
      <w:r>
        <w:rPr>
          <w:rFonts w:hint="eastAsia" w:ascii="黑体" w:hAnsi="ArialUnicodeMS" w:eastAsia="黑体"/>
          <w:color w:val="000000"/>
          <w:sz w:val="44"/>
          <w:szCs w:val="44"/>
          <w:highlight w:val="none"/>
          <w:lang w:val="en-US" w:eastAsia="zh-CN"/>
        </w:rPr>
        <w:t xml:space="preserve"> </w:t>
      </w:r>
    </w:p>
    <w:p>
      <w:pPr>
        <w:jc w:val="center"/>
        <w:rPr>
          <w:rFonts w:hint="eastAsia" w:ascii="黑体" w:hAnsi="ArialUnicodeMS" w:eastAsia="黑体"/>
          <w:color w:val="000000"/>
          <w:sz w:val="44"/>
          <w:szCs w:val="44"/>
          <w:highlight w:val="none"/>
        </w:rPr>
      </w:pPr>
      <w:r>
        <w:rPr>
          <w:rFonts w:hint="eastAsia" w:ascii="黑体" w:hAnsi="ArialUnicodeMS" w:eastAsia="黑体"/>
          <w:color w:val="000000"/>
          <w:sz w:val="44"/>
          <w:szCs w:val="44"/>
          <w:highlight w:val="none"/>
          <w:lang w:eastAsia="zh-CN"/>
        </w:rPr>
        <w:t>2026</w:t>
      </w:r>
      <w:r>
        <w:rPr>
          <w:rFonts w:hint="eastAsia" w:ascii="黑体" w:hAnsi="ArialUnicodeMS" w:eastAsia="黑体"/>
          <w:color w:val="000000"/>
          <w:sz w:val="44"/>
          <w:szCs w:val="44"/>
          <w:highlight w:val="none"/>
        </w:rPr>
        <w:t>年部门预算公开</w:t>
      </w:r>
    </w:p>
    <w:p>
      <w:pPr>
        <w:jc w:val="center"/>
        <w:rPr>
          <w:rFonts w:ascii="黑体" w:eastAsia="黑体"/>
          <w:color w:val="000000"/>
          <w:sz w:val="36"/>
          <w:szCs w:val="36"/>
          <w:highlight w:val="none"/>
        </w:rPr>
      </w:pPr>
      <w:bookmarkStart w:id="0" w:name="_GoBack"/>
      <w:bookmarkEnd w:id="0"/>
      <w:r>
        <w:rPr>
          <w:rFonts w:hint="eastAsia" w:ascii="ArialUnicodeMS" w:hAnsi="ArialUnicodeMS"/>
          <w:color w:val="000000"/>
          <w:sz w:val="44"/>
          <w:szCs w:val="44"/>
          <w:highlight w:val="none"/>
        </w:rPr>
        <w:br w:type="page"/>
      </w:r>
      <w:r>
        <w:rPr>
          <w:rFonts w:hint="eastAsia" w:ascii="黑体" w:eastAsia="黑体"/>
          <w:color w:val="000000"/>
          <w:sz w:val="36"/>
          <w:szCs w:val="36"/>
          <w:highlight w:val="none"/>
        </w:rPr>
        <w:t>目 录</w:t>
      </w:r>
    </w:p>
    <w:p>
      <w:pPr>
        <w:spacing w:line="560" w:lineRule="exact"/>
        <w:jc w:val="center"/>
        <w:rPr>
          <w:rFonts w:ascii="黑体" w:eastAsia="黑体"/>
          <w:color w:val="000000"/>
          <w:sz w:val="36"/>
          <w:szCs w:val="36"/>
          <w:highlight w:val="none"/>
        </w:rPr>
      </w:pPr>
    </w:p>
    <w:p>
      <w:pPr>
        <w:spacing w:line="560" w:lineRule="exact"/>
        <w:ind w:firstLine="562" w:firstLineChars="200"/>
        <w:jc w:val="left"/>
        <w:rPr>
          <w:rFonts w:hint="eastAsia" w:ascii="仿宋" w:hAnsi="仿宋" w:eastAsia="仿宋"/>
          <w:b/>
          <w:color w:val="000000"/>
          <w:sz w:val="28"/>
          <w:szCs w:val="28"/>
          <w:highlight w:val="none"/>
        </w:rPr>
      </w:pPr>
      <w:r>
        <w:rPr>
          <w:rFonts w:hint="eastAsia" w:ascii="仿宋" w:hAnsi="仿宋" w:eastAsia="仿宋"/>
          <w:b/>
          <w:color w:val="000000"/>
          <w:sz w:val="28"/>
          <w:szCs w:val="28"/>
          <w:highlight w:val="none"/>
        </w:rPr>
        <w:t xml:space="preserve">第一部分  </w:t>
      </w:r>
      <w:r>
        <w:rPr>
          <w:rFonts w:hint="eastAsia" w:ascii="仿宋" w:hAnsi="仿宋" w:eastAsia="仿宋"/>
          <w:b/>
          <w:color w:val="000000"/>
          <w:sz w:val="28"/>
          <w:szCs w:val="28"/>
          <w:highlight w:val="none"/>
          <w:lang w:eastAsia="zh-CN"/>
        </w:rPr>
        <w:t>2026</w:t>
      </w:r>
      <w:r>
        <w:rPr>
          <w:rFonts w:hint="eastAsia" w:ascii="仿宋" w:hAnsi="仿宋" w:eastAsia="仿宋"/>
          <w:b/>
          <w:color w:val="000000"/>
          <w:sz w:val="28"/>
          <w:szCs w:val="28"/>
          <w:highlight w:val="none"/>
        </w:rPr>
        <w:t>年部门概况</w:t>
      </w:r>
    </w:p>
    <w:p>
      <w:pPr>
        <w:spacing w:line="560" w:lineRule="exact"/>
        <w:ind w:firstLine="560" w:firstLineChars="200"/>
        <w:jc w:val="left"/>
        <w:rPr>
          <w:rFonts w:hint="eastAsia" w:ascii="仿宋" w:hAnsi="仿宋" w:eastAsia="仿宋"/>
          <w:color w:val="000000"/>
          <w:sz w:val="28"/>
          <w:szCs w:val="28"/>
          <w:highlight w:val="none"/>
          <w:lang w:val="en-US" w:eastAsia="zh-CN"/>
        </w:rPr>
      </w:pPr>
      <w:r>
        <w:rPr>
          <w:rFonts w:hint="eastAsia" w:ascii="仿宋" w:hAnsi="仿宋" w:eastAsia="仿宋"/>
          <w:color w:val="000000"/>
          <w:sz w:val="28"/>
          <w:szCs w:val="28"/>
          <w:highlight w:val="none"/>
        </w:rPr>
        <w:t>一、 主要职能</w:t>
      </w:r>
      <w:r>
        <w:rPr>
          <w:rFonts w:hint="eastAsia" w:ascii="仿宋" w:hAnsi="仿宋" w:eastAsia="仿宋"/>
          <w:color w:val="000000"/>
          <w:sz w:val="28"/>
          <w:szCs w:val="28"/>
          <w:highlight w:val="none"/>
          <w:lang w:val="en-US" w:eastAsia="zh-CN"/>
        </w:rPr>
        <w:t xml:space="preserve"> </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二、 机构设置及人员情况</w:t>
      </w:r>
    </w:p>
    <w:p>
      <w:pPr>
        <w:spacing w:line="560" w:lineRule="exact"/>
        <w:ind w:firstLine="562" w:firstLineChars="200"/>
        <w:jc w:val="left"/>
        <w:rPr>
          <w:rFonts w:hint="eastAsia" w:ascii="仿宋" w:hAnsi="仿宋" w:eastAsia="仿宋"/>
          <w:b/>
          <w:color w:val="000000"/>
          <w:sz w:val="28"/>
          <w:szCs w:val="28"/>
          <w:highlight w:val="none"/>
        </w:rPr>
      </w:pPr>
      <w:r>
        <w:rPr>
          <w:rFonts w:hint="eastAsia" w:ascii="仿宋" w:hAnsi="仿宋" w:eastAsia="仿宋"/>
          <w:b/>
          <w:color w:val="000000"/>
          <w:sz w:val="28"/>
          <w:szCs w:val="28"/>
          <w:highlight w:val="none"/>
        </w:rPr>
        <w:t xml:space="preserve">第二部分 </w:t>
      </w:r>
      <w:r>
        <w:rPr>
          <w:rFonts w:hint="eastAsia" w:ascii="仿宋" w:hAnsi="仿宋" w:eastAsia="仿宋"/>
          <w:b/>
          <w:color w:val="000000"/>
          <w:sz w:val="28"/>
          <w:szCs w:val="28"/>
          <w:highlight w:val="none"/>
          <w:lang w:eastAsia="zh-CN"/>
        </w:rPr>
        <w:t>2026</w:t>
      </w:r>
      <w:r>
        <w:rPr>
          <w:rFonts w:hint="eastAsia" w:ascii="仿宋" w:hAnsi="仿宋" w:eastAsia="仿宋"/>
          <w:b/>
          <w:color w:val="000000"/>
          <w:sz w:val="28"/>
          <w:szCs w:val="28"/>
          <w:highlight w:val="none"/>
        </w:rPr>
        <w:t>年部门预算公开表</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一、 部门收支总体情况表</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二、 部门收入总体情况表</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三、 部门支出总体情况表</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四、 财政拨款收支预算总体情况表</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五、 一般公共预算支出情况表</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六、 一般公共预算基本支出情况表</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七、 一般公共预算项目支出情况表</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八、 政府性基金预算支出情况表</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九、 国有资本经营预算支出情况表</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十、 财政拨款“三公”经费支出情况表</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十一、 上年结转结余情况明细表</w:t>
      </w:r>
    </w:p>
    <w:p>
      <w:pPr>
        <w:spacing w:line="560" w:lineRule="exact"/>
        <w:ind w:firstLine="562" w:firstLineChars="200"/>
        <w:jc w:val="left"/>
        <w:rPr>
          <w:rFonts w:hint="eastAsia" w:ascii="仿宋" w:hAnsi="仿宋" w:eastAsia="仿宋"/>
          <w:b/>
          <w:color w:val="000000"/>
          <w:sz w:val="28"/>
          <w:szCs w:val="28"/>
          <w:highlight w:val="none"/>
        </w:rPr>
      </w:pPr>
      <w:r>
        <w:rPr>
          <w:rFonts w:hint="eastAsia" w:ascii="仿宋" w:hAnsi="仿宋" w:eastAsia="仿宋"/>
          <w:b/>
          <w:color w:val="000000"/>
          <w:sz w:val="28"/>
          <w:szCs w:val="28"/>
          <w:highlight w:val="none"/>
        </w:rPr>
        <w:t xml:space="preserve">第三部分 </w:t>
      </w:r>
      <w:r>
        <w:rPr>
          <w:rFonts w:hint="eastAsia" w:ascii="仿宋" w:hAnsi="仿宋" w:eastAsia="仿宋"/>
          <w:b/>
          <w:color w:val="000000"/>
          <w:sz w:val="28"/>
          <w:szCs w:val="28"/>
          <w:highlight w:val="none"/>
          <w:lang w:eastAsia="zh-CN"/>
        </w:rPr>
        <w:t>2026</w:t>
      </w:r>
      <w:r>
        <w:rPr>
          <w:rFonts w:hint="eastAsia" w:ascii="仿宋" w:hAnsi="仿宋" w:eastAsia="仿宋"/>
          <w:b/>
          <w:color w:val="000000"/>
          <w:sz w:val="28"/>
          <w:szCs w:val="28"/>
          <w:highlight w:val="none"/>
        </w:rPr>
        <w:t>年部门预算情况说明</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一、 关于额敏县玉什喀拉苏镇寄宿制学校</w:t>
      </w:r>
      <w:r>
        <w:rPr>
          <w:rFonts w:hint="eastAsia" w:ascii="仿宋" w:hAnsi="仿宋" w:eastAsia="仿宋"/>
          <w:color w:val="000000"/>
          <w:sz w:val="28"/>
          <w:szCs w:val="28"/>
          <w:highlight w:val="none"/>
          <w:lang w:eastAsia="zh-CN"/>
        </w:rPr>
        <w:t>2026</w:t>
      </w:r>
      <w:r>
        <w:rPr>
          <w:rFonts w:hint="eastAsia" w:ascii="仿宋" w:hAnsi="仿宋" w:eastAsia="仿宋"/>
          <w:color w:val="000000"/>
          <w:sz w:val="28"/>
          <w:szCs w:val="28"/>
          <w:highlight w:val="none"/>
        </w:rPr>
        <w:t>年收支预算情况的总体说明</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二、 关于额敏县玉什喀拉苏镇寄宿制学校</w:t>
      </w:r>
      <w:r>
        <w:rPr>
          <w:rFonts w:hint="eastAsia" w:ascii="仿宋" w:hAnsi="仿宋" w:eastAsia="仿宋"/>
          <w:color w:val="000000"/>
          <w:sz w:val="28"/>
          <w:szCs w:val="28"/>
          <w:highlight w:val="none"/>
          <w:lang w:eastAsia="zh-CN"/>
        </w:rPr>
        <w:t>2026</w:t>
      </w:r>
      <w:r>
        <w:rPr>
          <w:rFonts w:hint="eastAsia" w:ascii="仿宋" w:hAnsi="仿宋" w:eastAsia="仿宋"/>
          <w:color w:val="000000"/>
          <w:sz w:val="28"/>
          <w:szCs w:val="28"/>
          <w:highlight w:val="none"/>
        </w:rPr>
        <w:t>年收入预算情况说明</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三、 关于额敏县玉什喀拉苏镇寄宿制学校</w:t>
      </w:r>
      <w:r>
        <w:rPr>
          <w:rFonts w:hint="eastAsia" w:ascii="仿宋" w:hAnsi="仿宋" w:eastAsia="仿宋"/>
          <w:color w:val="000000"/>
          <w:sz w:val="28"/>
          <w:szCs w:val="28"/>
          <w:highlight w:val="none"/>
          <w:lang w:eastAsia="zh-CN"/>
        </w:rPr>
        <w:t>2026</w:t>
      </w:r>
      <w:r>
        <w:rPr>
          <w:rFonts w:hint="eastAsia" w:ascii="仿宋" w:hAnsi="仿宋" w:eastAsia="仿宋"/>
          <w:color w:val="000000"/>
          <w:sz w:val="28"/>
          <w:szCs w:val="28"/>
          <w:highlight w:val="none"/>
        </w:rPr>
        <w:t>年支出预算情况说明</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四、 关于额敏县玉什喀拉苏镇寄宿制学校</w:t>
      </w:r>
      <w:r>
        <w:rPr>
          <w:rFonts w:hint="eastAsia" w:ascii="仿宋" w:hAnsi="仿宋" w:eastAsia="仿宋"/>
          <w:color w:val="000000"/>
          <w:sz w:val="28"/>
          <w:szCs w:val="28"/>
          <w:highlight w:val="none"/>
          <w:lang w:eastAsia="zh-CN"/>
        </w:rPr>
        <w:t>2026</w:t>
      </w:r>
      <w:r>
        <w:rPr>
          <w:rFonts w:hint="eastAsia" w:ascii="仿宋" w:hAnsi="仿宋" w:eastAsia="仿宋"/>
          <w:color w:val="000000"/>
          <w:sz w:val="28"/>
          <w:szCs w:val="28"/>
          <w:highlight w:val="none"/>
        </w:rPr>
        <w:t>年财政拨款收支预算情况的总体说明</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五、 关于额敏县玉什喀拉苏镇寄宿制学校</w:t>
      </w:r>
      <w:r>
        <w:rPr>
          <w:rFonts w:hint="eastAsia" w:ascii="仿宋" w:hAnsi="仿宋" w:eastAsia="仿宋"/>
          <w:color w:val="000000"/>
          <w:sz w:val="28"/>
          <w:szCs w:val="28"/>
          <w:highlight w:val="none"/>
          <w:lang w:eastAsia="zh-CN"/>
        </w:rPr>
        <w:t>2026</w:t>
      </w:r>
      <w:r>
        <w:rPr>
          <w:rFonts w:hint="eastAsia" w:ascii="仿宋" w:hAnsi="仿宋" w:eastAsia="仿宋"/>
          <w:color w:val="000000"/>
          <w:sz w:val="28"/>
          <w:szCs w:val="28"/>
          <w:highlight w:val="none"/>
        </w:rPr>
        <w:t>年一般公共预算当年拨款情况说明</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六、 关于额敏县玉什喀拉苏镇寄宿制学校</w:t>
      </w:r>
      <w:r>
        <w:rPr>
          <w:rFonts w:hint="eastAsia" w:ascii="仿宋" w:hAnsi="仿宋" w:eastAsia="仿宋"/>
          <w:color w:val="000000"/>
          <w:sz w:val="28"/>
          <w:szCs w:val="28"/>
          <w:highlight w:val="none"/>
          <w:lang w:eastAsia="zh-CN"/>
        </w:rPr>
        <w:t>2026</w:t>
      </w:r>
      <w:r>
        <w:rPr>
          <w:rFonts w:hint="eastAsia" w:ascii="仿宋" w:hAnsi="仿宋" w:eastAsia="仿宋"/>
          <w:color w:val="000000"/>
          <w:sz w:val="28"/>
          <w:szCs w:val="28"/>
          <w:highlight w:val="none"/>
        </w:rPr>
        <w:t>年一般公共预算基本支出情况说明</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七、 关于额敏县玉什喀拉苏镇寄宿制学校</w:t>
      </w:r>
      <w:r>
        <w:rPr>
          <w:rFonts w:hint="eastAsia" w:ascii="仿宋" w:hAnsi="仿宋" w:eastAsia="仿宋"/>
          <w:color w:val="000000"/>
          <w:sz w:val="28"/>
          <w:szCs w:val="28"/>
          <w:highlight w:val="none"/>
          <w:lang w:eastAsia="zh-CN"/>
        </w:rPr>
        <w:t>2026</w:t>
      </w:r>
      <w:r>
        <w:rPr>
          <w:rFonts w:hint="eastAsia" w:ascii="仿宋" w:hAnsi="仿宋" w:eastAsia="仿宋"/>
          <w:color w:val="000000"/>
          <w:sz w:val="28"/>
          <w:szCs w:val="28"/>
          <w:highlight w:val="none"/>
        </w:rPr>
        <w:t>年一般公共预算项目支出情况说明</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八、 关于额敏县玉什喀拉苏镇寄宿制学校</w:t>
      </w:r>
      <w:r>
        <w:rPr>
          <w:rFonts w:hint="eastAsia" w:ascii="仿宋" w:hAnsi="仿宋" w:eastAsia="仿宋"/>
          <w:color w:val="000000"/>
          <w:sz w:val="28"/>
          <w:szCs w:val="28"/>
          <w:highlight w:val="none"/>
          <w:lang w:eastAsia="zh-CN"/>
        </w:rPr>
        <w:t>2026</w:t>
      </w:r>
      <w:r>
        <w:rPr>
          <w:rFonts w:hint="eastAsia" w:ascii="仿宋" w:hAnsi="仿宋" w:eastAsia="仿宋"/>
          <w:color w:val="000000"/>
          <w:sz w:val="28"/>
          <w:szCs w:val="28"/>
          <w:highlight w:val="none"/>
        </w:rPr>
        <w:t>年政府性基金预算拨款情况说明</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九、 关于额敏县玉什喀拉苏镇寄宿制学校</w:t>
      </w:r>
      <w:r>
        <w:rPr>
          <w:rFonts w:hint="eastAsia" w:ascii="仿宋" w:hAnsi="仿宋" w:eastAsia="仿宋"/>
          <w:color w:val="000000"/>
          <w:sz w:val="28"/>
          <w:szCs w:val="28"/>
          <w:highlight w:val="none"/>
          <w:lang w:eastAsia="zh-CN"/>
        </w:rPr>
        <w:t>2026</w:t>
      </w:r>
      <w:r>
        <w:rPr>
          <w:rFonts w:hint="eastAsia" w:ascii="仿宋" w:hAnsi="仿宋" w:eastAsia="仿宋"/>
          <w:color w:val="000000"/>
          <w:sz w:val="28"/>
          <w:szCs w:val="28"/>
          <w:highlight w:val="none"/>
        </w:rPr>
        <w:t>年国有资本经营预算拨款情况说明</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十、 关于额敏县玉什喀拉苏镇寄宿制学校</w:t>
      </w:r>
      <w:r>
        <w:rPr>
          <w:rFonts w:hint="eastAsia" w:ascii="仿宋" w:hAnsi="仿宋" w:eastAsia="仿宋"/>
          <w:color w:val="000000"/>
          <w:sz w:val="28"/>
          <w:szCs w:val="28"/>
          <w:highlight w:val="none"/>
          <w:lang w:eastAsia="zh-CN"/>
        </w:rPr>
        <w:t>2026</w:t>
      </w:r>
      <w:r>
        <w:rPr>
          <w:rFonts w:hint="eastAsia" w:ascii="仿宋" w:hAnsi="仿宋" w:eastAsia="仿宋"/>
          <w:color w:val="000000"/>
          <w:sz w:val="28"/>
          <w:szCs w:val="28"/>
          <w:highlight w:val="none"/>
        </w:rPr>
        <w:t>年财政拨款“三公”经费预算情况说明</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十一、 关于额敏县玉什喀拉苏镇寄宿制学校</w:t>
      </w:r>
      <w:r>
        <w:rPr>
          <w:rFonts w:hint="eastAsia" w:ascii="仿宋" w:hAnsi="仿宋" w:eastAsia="仿宋"/>
          <w:color w:val="000000"/>
          <w:sz w:val="28"/>
          <w:szCs w:val="28"/>
          <w:highlight w:val="none"/>
          <w:lang w:eastAsia="zh-CN"/>
        </w:rPr>
        <w:t>2026</w:t>
      </w:r>
      <w:r>
        <w:rPr>
          <w:rFonts w:hint="eastAsia" w:ascii="仿宋" w:hAnsi="仿宋" w:eastAsia="仿宋"/>
          <w:color w:val="000000"/>
          <w:sz w:val="28"/>
          <w:szCs w:val="28"/>
          <w:highlight w:val="none"/>
        </w:rPr>
        <w:t>年上年结转结余预算情况说明</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十二、 其他重要事项的情况说明</w:t>
      </w:r>
    </w:p>
    <w:p>
      <w:pPr>
        <w:spacing w:line="560" w:lineRule="exact"/>
        <w:ind w:firstLine="562" w:firstLineChars="200"/>
        <w:jc w:val="left"/>
        <w:rPr>
          <w:rFonts w:hint="eastAsia" w:ascii="仿宋" w:hAnsi="仿宋" w:eastAsia="仿宋"/>
          <w:b/>
          <w:color w:val="000000"/>
          <w:sz w:val="28"/>
          <w:szCs w:val="28"/>
          <w:highlight w:val="none"/>
        </w:rPr>
      </w:pPr>
      <w:r>
        <w:rPr>
          <w:rFonts w:hint="eastAsia" w:ascii="仿宋" w:hAnsi="仿宋" w:eastAsia="仿宋"/>
          <w:b/>
          <w:color w:val="000000"/>
          <w:sz w:val="28"/>
          <w:szCs w:val="28"/>
          <w:highlight w:val="none"/>
        </w:rPr>
        <w:t>第四部分 名词解释</w:t>
      </w:r>
    </w:p>
    <w:p>
      <w:pPr>
        <w:jc w:val="left"/>
        <w:rPr>
          <w:rFonts w:ascii="宋体" w:hAnsi="宋体"/>
          <w:color w:val="000000"/>
          <w:sz w:val="18"/>
          <w:szCs w:val="18"/>
          <w:highlight w:val="none"/>
        </w:rPr>
      </w:pPr>
    </w:p>
    <w:p>
      <w:pPr>
        <w:pStyle w:val="2"/>
        <w:spacing w:before="156" w:beforeLines="50" w:after="156" w:afterLines="50" w:line="560" w:lineRule="exact"/>
        <w:jc w:val="center"/>
        <w:rPr>
          <w:rFonts w:ascii="黑体" w:eastAsia="黑体"/>
          <w:sz w:val="30"/>
          <w:szCs w:val="30"/>
          <w:highlight w:val="none"/>
        </w:rPr>
      </w:pPr>
      <w:r>
        <w:rPr>
          <w:rFonts w:ascii="黑体" w:eastAsia="黑体"/>
          <w:sz w:val="30"/>
          <w:szCs w:val="30"/>
          <w:highlight w:val="none"/>
        </w:rPr>
        <w:br w:type="page"/>
      </w:r>
      <w:r>
        <w:rPr>
          <w:rFonts w:hint="eastAsia" w:ascii="黑体" w:eastAsia="黑体"/>
          <w:sz w:val="30"/>
          <w:szCs w:val="30"/>
          <w:highlight w:val="none"/>
        </w:rPr>
        <w:t xml:space="preserve">第一部分  </w:t>
      </w:r>
      <w:r>
        <w:rPr>
          <w:rFonts w:hint="eastAsia" w:ascii="黑体" w:eastAsia="黑体"/>
          <w:sz w:val="30"/>
          <w:szCs w:val="30"/>
          <w:highlight w:val="none"/>
          <w:lang w:eastAsia="zh-CN"/>
        </w:rPr>
        <w:t>2026</w:t>
      </w:r>
      <w:r>
        <w:rPr>
          <w:rFonts w:hint="eastAsia" w:ascii="黑体" w:eastAsia="黑体"/>
          <w:sz w:val="30"/>
          <w:szCs w:val="30"/>
          <w:highlight w:val="none"/>
        </w:rPr>
        <w:t>年部门概况</w:t>
      </w:r>
    </w:p>
    <w:p>
      <w:pPr>
        <w:pStyle w:val="3"/>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textAlignment w:val="auto"/>
        <w:rPr>
          <w:rFonts w:ascii="仿宋" w:hAnsi="华文楷体" w:eastAsia="仿宋"/>
          <w:sz w:val="28"/>
          <w:szCs w:val="28"/>
          <w:highlight w:val="none"/>
        </w:rPr>
      </w:pPr>
      <w:r>
        <w:rPr>
          <w:rFonts w:hint="eastAsia" w:ascii="仿宋" w:hAnsi="华文楷体" w:eastAsia="仿宋"/>
          <w:sz w:val="28"/>
          <w:szCs w:val="28"/>
          <w:highlight w:val="none"/>
        </w:rPr>
        <w:t>主要职能</w:t>
      </w:r>
    </w:p>
    <w:p>
      <w:pPr>
        <w:pStyle w:val="1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1、负责对本镇寄宿制学校教育教学业务的具体管理，宣传贯彻执行党和国家的教育方针、政策和法律法规及上级行政部门的行政规章；</w:t>
      </w:r>
    </w:p>
    <w:p>
      <w:pPr>
        <w:pStyle w:val="1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2、根据县、镇两级人民政府制定的教育事业发展政策，实施九年义务教育，扫除青壮年文盲，巩固提高“两基”成果；</w:t>
      </w:r>
    </w:p>
    <w:p>
      <w:pPr>
        <w:pStyle w:val="1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3、积极办好本镇的学前教育，努力促进各类教育协调发展；</w:t>
      </w:r>
    </w:p>
    <w:p>
      <w:pPr>
        <w:pStyle w:val="1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4、按照干部和教师的人数、编制和管理权限，负责对本镇学校的干部和教师进行管理；</w:t>
      </w:r>
    </w:p>
    <w:p>
      <w:pPr>
        <w:pStyle w:val="1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5、按照上级有关部门的规定，负责对我镇义务教育的基建进行管理；</w:t>
      </w:r>
    </w:p>
    <w:p>
      <w:pPr>
        <w:pStyle w:val="1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6、按照九年义务教育课程计划开齐课程开足课时，认真实施中小学的教育教学管理，推进素质教育，全面提高教育教学质量；</w:t>
      </w:r>
    </w:p>
    <w:p>
      <w:pPr>
        <w:pStyle w:val="1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 xml:space="preserve">７、组织开展本镇中小学的教育教学科研和教育教学改革，以科研兴教，以科研兴校。 </w:t>
      </w:r>
    </w:p>
    <w:p>
      <w:pPr>
        <w:pStyle w:val="3"/>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textAlignment w:val="auto"/>
        <w:rPr>
          <w:rFonts w:ascii="仿宋" w:hAnsi="华文楷体" w:eastAsia="仿宋"/>
          <w:sz w:val="28"/>
          <w:szCs w:val="28"/>
          <w:highlight w:val="none"/>
        </w:rPr>
      </w:pPr>
      <w:r>
        <w:rPr>
          <w:rFonts w:hint="eastAsia" w:ascii="仿宋" w:hAnsi="华文楷体" w:eastAsia="仿宋"/>
          <w:sz w:val="28"/>
          <w:szCs w:val="28"/>
          <w:highlight w:val="none"/>
        </w:rPr>
        <w:t>机构设置及人员情况</w:t>
      </w:r>
    </w:p>
    <w:p>
      <w:pPr>
        <w:pStyle w:val="1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额敏县玉什喀拉苏镇寄宿制学校无下属预算单位，下设11个处室，分别是：校长办公室、党建办公室、实验室、财务办公室、教务处、总务室、德育室、书记办公室、综治办公室、教研室、学科办公室。</w:t>
      </w:r>
    </w:p>
    <w:p>
      <w:pPr>
        <w:pStyle w:val="1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olor w:val="000000"/>
          <w:sz w:val="28"/>
          <w:szCs w:val="28"/>
          <w:highlight w:val="none"/>
          <w:lang w:val="en-US" w:eastAsia="zh-CN"/>
        </w:rPr>
      </w:pPr>
      <w:r>
        <w:rPr>
          <w:rFonts w:hint="eastAsia" w:ascii="仿宋" w:hAnsi="仿宋" w:eastAsia="仿宋"/>
          <w:color w:val="000000"/>
          <w:sz w:val="28"/>
          <w:szCs w:val="28"/>
          <w:highlight w:val="none"/>
        </w:rPr>
        <w:t>额敏县玉什喀拉苏镇寄宿制学校编制数67，实有人数214人，其中：在职122人，减少</w:t>
      </w:r>
      <w:r>
        <w:rPr>
          <w:rFonts w:hint="eastAsia" w:ascii="仿宋" w:hAnsi="仿宋" w:eastAsia="仿宋"/>
          <w:color w:val="000000"/>
          <w:sz w:val="28"/>
          <w:szCs w:val="28"/>
          <w:highlight w:val="none"/>
          <w:lang w:val="en-US" w:eastAsia="zh-CN"/>
        </w:rPr>
        <w:t>5</w:t>
      </w:r>
      <w:r>
        <w:rPr>
          <w:rFonts w:hint="eastAsia" w:ascii="仿宋" w:hAnsi="仿宋" w:eastAsia="仿宋"/>
          <w:color w:val="000000"/>
          <w:sz w:val="28"/>
          <w:szCs w:val="28"/>
          <w:highlight w:val="none"/>
        </w:rPr>
        <w:t>人；退休92人，增加4人；离休0人，增加0人。</w:t>
      </w:r>
      <w:r>
        <w:rPr>
          <w:rFonts w:hint="eastAsia" w:ascii="仿宋" w:hAnsi="仿宋" w:eastAsia="仿宋"/>
          <w:color w:val="000000"/>
          <w:sz w:val="28"/>
          <w:szCs w:val="28"/>
          <w:highlight w:val="none"/>
          <w:lang w:val="en-US" w:eastAsia="zh-CN"/>
        </w:rPr>
        <w:t xml:space="preserve"> </w:t>
      </w:r>
    </w:p>
    <w:p>
      <w:pPr>
        <w:pStyle w:val="2"/>
        <w:pageBreakBefore w:val="0"/>
        <w:widowControl w:val="0"/>
        <w:kinsoku/>
        <w:wordWrap/>
        <w:overflowPunct/>
        <w:topLinePunct w:val="0"/>
        <w:autoSpaceDE/>
        <w:autoSpaceDN/>
        <w:bidi w:val="0"/>
        <w:adjustRightInd/>
        <w:snapToGrid/>
        <w:spacing w:before="156" w:beforeLines="50" w:after="156" w:afterLines="50" w:line="560" w:lineRule="exact"/>
        <w:jc w:val="center"/>
        <w:textAlignment w:val="auto"/>
        <w:rPr>
          <w:rFonts w:ascii="黑体" w:eastAsia="黑体"/>
          <w:sz w:val="30"/>
          <w:szCs w:val="30"/>
          <w:highlight w:val="none"/>
        </w:rPr>
      </w:pPr>
      <w:r>
        <w:rPr>
          <w:rFonts w:hint="eastAsia" w:ascii="仿宋" w:hAnsi="仿宋" w:eastAsia="仿宋"/>
          <w:color w:val="000000"/>
          <w:sz w:val="28"/>
          <w:szCs w:val="28"/>
          <w:highlight w:val="none"/>
        </w:rPr>
        <w:br w:type="page"/>
      </w:r>
      <w:r>
        <w:rPr>
          <w:rFonts w:hint="eastAsia" w:ascii="黑体" w:eastAsia="黑体"/>
          <w:sz w:val="30"/>
          <w:szCs w:val="30"/>
          <w:highlight w:val="none"/>
        </w:rPr>
        <w:t xml:space="preserve">第二部分 </w:t>
      </w:r>
      <w:r>
        <w:rPr>
          <w:rFonts w:hint="eastAsia" w:ascii="黑体" w:eastAsia="黑体"/>
          <w:sz w:val="30"/>
          <w:szCs w:val="30"/>
          <w:highlight w:val="none"/>
          <w:lang w:eastAsia="zh-CN"/>
        </w:rPr>
        <w:t>2026</w:t>
      </w:r>
      <w:r>
        <w:rPr>
          <w:rFonts w:hint="eastAsia" w:ascii="黑体" w:eastAsia="黑体"/>
          <w:sz w:val="30"/>
          <w:szCs w:val="30"/>
          <w:highlight w:val="none"/>
        </w:rPr>
        <w:t>年部门预算公开表</w:t>
      </w:r>
    </w:p>
    <w:p>
      <w:pPr>
        <w:jc w:val="left"/>
        <w:rPr>
          <w:rFonts w:ascii="宋体" w:hAnsi="宋体"/>
          <w:color w:val="000000"/>
          <w:sz w:val="18"/>
          <w:szCs w:val="18"/>
          <w:highlight w:val="none"/>
        </w:rPr>
      </w:pPr>
      <w:r>
        <w:rPr>
          <w:rFonts w:hint="eastAsia" w:ascii="宋体" w:hAnsi="宋体"/>
          <w:color w:val="000000"/>
          <w:sz w:val="18"/>
          <w:szCs w:val="18"/>
          <w:highlight w:val="none"/>
        </w:rPr>
        <w:t>表1</w:t>
      </w:r>
    </w:p>
    <w:p>
      <w:pPr>
        <w:jc w:val="center"/>
        <w:rPr>
          <w:rFonts w:ascii="仿宋" w:hAnsi="宋体" w:eastAsia="仿宋"/>
          <w:b/>
          <w:color w:val="000000"/>
          <w:sz w:val="28"/>
          <w:szCs w:val="28"/>
          <w:highlight w:val="none"/>
        </w:rPr>
      </w:pPr>
      <w:r>
        <w:rPr>
          <w:rFonts w:hint="eastAsia" w:ascii="仿宋" w:hAnsi="宋体" w:eastAsia="仿宋"/>
          <w:b/>
          <w:color w:val="000000"/>
          <w:sz w:val="28"/>
          <w:szCs w:val="28"/>
          <w:highlight w:val="none"/>
        </w:rPr>
        <w:t>部门收支总体情况表</w:t>
      </w:r>
    </w:p>
    <w:tbl>
      <w:tblPr>
        <w:tblStyle w:val="7"/>
        <w:tblW w:w="9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pPr>
              <w:jc w:val="left"/>
              <w:rPr>
                <w:rFonts w:ascii="宋体" w:hAnsi="宋体"/>
                <w:color w:val="000000"/>
                <w:sz w:val="18"/>
                <w:szCs w:val="18"/>
                <w:highlight w:val="none"/>
              </w:rPr>
            </w:pPr>
            <w:r>
              <w:rPr>
                <w:rFonts w:hint="eastAsia"/>
                <w:color w:val="000000"/>
                <w:sz w:val="18"/>
                <w:szCs w:val="18"/>
                <w:highlight w:val="none"/>
              </w:rPr>
              <w:t>编制部门：额敏县玉什喀拉苏镇寄宿制学校</w:t>
            </w:r>
          </w:p>
        </w:tc>
        <w:tc>
          <w:tcPr>
            <w:tcW w:w="1150" w:type="dxa"/>
            <w:tcBorders>
              <w:top w:val="nil"/>
              <w:left w:val="nil"/>
              <w:bottom w:val="single" w:color="auto" w:sz="4" w:space="0"/>
              <w:right w:val="nil"/>
            </w:tcBorders>
            <w:shd w:val="clear" w:color="auto" w:fill="auto"/>
          </w:tcPr>
          <w:p>
            <w:pPr>
              <w:jc w:val="right"/>
              <w:rPr>
                <w:rFonts w:ascii="宋体" w:hAnsi="宋体"/>
                <w:color w:val="000000"/>
                <w:sz w:val="18"/>
                <w:szCs w:val="18"/>
                <w:highlight w:val="none"/>
              </w:rPr>
            </w:pPr>
            <w:r>
              <w:rPr>
                <w:rFonts w:hint="eastAsia"/>
                <w:color w:val="000000"/>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highlight w:val="none"/>
              </w:rPr>
            </w:pPr>
            <w:r>
              <w:rPr>
                <w:rFonts w:hint="eastAsia" w:ascii="宋体" w:hAnsi="宋体"/>
                <w:b/>
                <w:color w:val="000000"/>
                <w:sz w:val="18"/>
                <w:szCs w:val="18"/>
                <w:highlight w:val="none"/>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highlight w:val="none"/>
              </w:rPr>
            </w:pPr>
            <w:r>
              <w:rPr>
                <w:rFonts w:hint="eastAsia" w:ascii="宋体" w:hAnsi="宋体"/>
                <w:b/>
                <w:color w:val="000000"/>
                <w:sz w:val="18"/>
                <w:szCs w:val="18"/>
                <w:highlight w:val="none"/>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highlight w:val="none"/>
              </w:rPr>
            </w:pPr>
            <w:r>
              <w:rPr>
                <w:rFonts w:hint="eastAsia" w:ascii="宋体" w:hAnsi="宋体"/>
                <w:b/>
                <w:color w:val="000000"/>
                <w:sz w:val="18"/>
                <w:szCs w:val="18"/>
                <w:highlight w:val="none"/>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highlight w:val="none"/>
              </w:rPr>
            </w:pPr>
            <w:r>
              <w:rPr>
                <w:rFonts w:hint="eastAsia" w:ascii="宋体" w:hAnsi="宋体"/>
                <w:b/>
                <w:color w:val="000000"/>
                <w:sz w:val="18"/>
                <w:szCs w:val="18"/>
                <w:highlight w:val="none"/>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highlight w:val="none"/>
              </w:rPr>
            </w:pPr>
            <w:r>
              <w:rPr>
                <w:rFonts w:hint="eastAsia" w:ascii="宋体" w:hAnsi="宋体"/>
                <w:b/>
                <w:color w:val="000000"/>
                <w:sz w:val="18"/>
                <w:szCs w:val="18"/>
                <w:highlight w:val="none"/>
              </w:rPr>
              <w:t>功能分类</w:t>
            </w:r>
          </w:p>
        </w:tc>
        <w:tc>
          <w:tcPr>
            <w:tcW w:w="115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highlight w:val="none"/>
              </w:rPr>
            </w:pPr>
            <w:r>
              <w:rPr>
                <w:rFonts w:hint="eastAsia" w:ascii="宋体" w:hAnsi="宋体"/>
                <w:b/>
                <w:color w:val="000000"/>
                <w:sz w:val="18"/>
                <w:szCs w:val="18"/>
                <w:highlight w:val="none"/>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highlight w:val="none"/>
              </w:rPr>
            </w:pPr>
            <w:r>
              <w:rPr>
                <w:rFonts w:hint="eastAsia" w:ascii="宋体" w:hAnsi="宋体"/>
                <w:b/>
                <w:color w:val="000000"/>
                <w:sz w:val="18"/>
                <w:szCs w:val="18"/>
                <w:highlight w:val="none"/>
              </w:rPr>
              <w:t>一、本年收入</w:t>
            </w:r>
          </w:p>
        </w:tc>
        <w:tc>
          <w:tcPr>
            <w:tcW w:w="1150" w:type="dxa"/>
            <w:shd w:val="clear" w:color="auto" w:fill="auto"/>
          </w:tcPr>
          <w:p>
            <w:pPr>
              <w:jc w:val="right"/>
              <w:rPr>
                <w:rFonts w:ascii="宋体" w:hAnsi="宋体"/>
                <w:color w:val="000000"/>
                <w:sz w:val="18"/>
                <w:szCs w:val="18"/>
                <w:highlight w:val="none"/>
              </w:rPr>
            </w:pPr>
            <w:r>
              <w:rPr>
                <w:rFonts w:hint="eastAsia" w:ascii="宋体" w:hAnsi="宋体"/>
                <w:b/>
                <w:color w:val="000000"/>
                <w:sz w:val="18"/>
                <w:szCs w:val="18"/>
                <w:highlight w:val="none"/>
              </w:rPr>
              <w:t>2,642.41</w:t>
            </w:r>
          </w:p>
        </w:tc>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201 一般公共服务支出</w:t>
            </w:r>
          </w:p>
        </w:tc>
        <w:tc>
          <w:tcPr>
            <w:tcW w:w="1150" w:type="dxa"/>
            <w:shd w:val="clear" w:color="auto" w:fill="auto"/>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highlight w:val="none"/>
              </w:rPr>
            </w:pPr>
            <w:r>
              <w:rPr>
                <w:rFonts w:hint="eastAsia" w:ascii="宋体" w:hAnsi="宋体"/>
                <w:b/>
                <w:color w:val="000000"/>
                <w:sz w:val="18"/>
                <w:szCs w:val="18"/>
                <w:highlight w:val="none"/>
              </w:rPr>
              <w:t>1.一般公共预算拨款</w:t>
            </w:r>
          </w:p>
        </w:tc>
        <w:tc>
          <w:tcPr>
            <w:tcW w:w="1150" w:type="dxa"/>
            <w:shd w:val="clear" w:color="auto" w:fill="auto"/>
          </w:tcPr>
          <w:p>
            <w:pPr>
              <w:jc w:val="right"/>
              <w:rPr>
                <w:rFonts w:ascii="宋体" w:hAnsi="宋体"/>
                <w:color w:val="000000"/>
                <w:sz w:val="18"/>
                <w:szCs w:val="18"/>
                <w:highlight w:val="none"/>
              </w:rPr>
            </w:pPr>
            <w:r>
              <w:rPr>
                <w:rFonts w:hint="eastAsia" w:ascii="宋体" w:hAnsi="宋体"/>
                <w:b/>
                <w:color w:val="000000"/>
                <w:sz w:val="18"/>
                <w:szCs w:val="18"/>
                <w:highlight w:val="none"/>
              </w:rPr>
              <w:t>2,622.64</w:t>
            </w:r>
          </w:p>
        </w:tc>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202 外交支出</w:t>
            </w:r>
          </w:p>
        </w:tc>
        <w:tc>
          <w:tcPr>
            <w:tcW w:w="1150" w:type="dxa"/>
            <w:shd w:val="clear" w:color="auto" w:fill="auto"/>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其中：一般财力</w:t>
            </w:r>
          </w:p>
        </w:tc>
        <w:tc>
          <w:tcPr>
            <w:tcW w:w="1150" w:type="dxa"/>
            <w:shd w:val="clear" w:color="auto" w:fill="auto"/>
          </w:tcPr>
          <w:p>
            <w:pPr>
              <w:jc w:val="right"/>
              <w:rPr>
                <w:rFonts w:ascii="宋体" w:hAnsi="宋体"/>
                <w:color w:val="000000"/>
                <w:sz w:val="18"/>
                <w:szCs w:val="18"/>
                <w:highlight w:val="none"/>
              </w:rPr>
            </w:pPr>
            <w:r>
              <w:rPr>
                <w:rFonts w:hint="eastAsia" w:ascii="宋体" w:hAnsi="宋体"/>
                <w:color w:val="000000"/>
                <w:sz w:val="18"/>
                <w:szCs w:val="18"/>
                <w:highlight w:val="none"/>
              </w:rPr>
              <w:t>2,522.14</w:t>
            </w:r>
          </w:p>
        </w:tc>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203 国防支出</w:t>
            </w:r>
          </w:p>
        </w:tc>
        <w:tc>
          <w:tcPr>
            <w:tcW w:w="1150"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 xml:space="preserve">      上级一般公共预算安排转移支付</w:t>
            </w:r>
          </w:p>
        </w:tc>
        <w:tc>
          <w:tcPr>
            <w:tcW w:w="1150" w:type="dxa"/>
            <w:shd w:val="clear" w:color="auto" w:fill="auto"/>
          </w:tcPr>
          <w:p>
            <w:pPr>
              <w:jc w:val="right"/>
              <w:rPr>
                <w:rFonts w:ascii="宋体" w:hAnsi="宋体"/>
                <w:color w:val="000000"/>
                <w:sz w:val="18"/>
                <w:szCs w:val="18"/>
                <w:highlight w:val="none"/>
              </w:rPr>
            </w:pPr>
            <w:r>
              <w:rPr>
                <w:rFonts w:hint="eastAsia" w:ascii="宋体" w:hAnsi="宋体"/>
                <w:color w:val="000000"/>
                <w:sz w:val="18"/>
                <w:szCs w:val="18"/>
                <w:highlight w:val="none"/>
              </w:rPr>
              <w:t>100.50</w:t>
            </w:r>
          </w:p>
        </w:tc>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204 公共安全支出</w:t>
            </w:r>
          </w:p>
        </w:tc>
        <w:tc>
          <w:tcPr>
            <w:tcW w:w="1150"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highlight w:val="none"/>
              </w:rPr>
            </w:pPr>
            <w:r>
              <w:rPr>
                <w:rFonts w:hint="eastAsia" w:ascii="宋体" w:hAnsi="宋体"/>
                <w:b/>
                <w:color w:val="000000"/>
                <w:sz w:val="18"/>
                <w:szCs w:val="18"/>
                <w:highlight w:val="none"/>
              </w:rPr>
              <w:t>2.政府性基金预算拨款</w:t>
            </w:r>
          </w:p>
        </w:tc>
        <w:tc>
          <w:tcPr>
            <w:tcW w:w="1150" w:type="dxa"/>
            <w:shd w:val="clear" w:color="auto" w:fill="auto"/>
          </w:tcPr>
          <w:p>
            <w:pPr>
              <w:jc w:val="right"/>
              <w:rPr>
                <w:rFonts w:ascii="宋体" w:hAnsi="宋体"/>
                <w:color w:val="000000"/>
                <w:sz w:val="18"/>
                <w:szCs w:val="18"/>
                <w:highlight w:val="none"/>
              </w:rPr>
            </w:pPr>
          </w:p>
        </w:tc>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205 教育支出</w:t>
            </w:r>
          </w:p>
        </w:tc>
        <w:tc>
          <w:tcPr>
            <w:tcW w:w="1150" w:type="dxa"/>
            <w:shd w:val="clear" w:color="auto" w:fill="auto"/>
            <w:vAlign w:val="center"/>
          </w:tcPr>
          <w:p>
            <w:pPr>
              <w:jc w:val="right"/>
              <w:rPr>
                <w:rFonts w:ascii="宋体" w:hAnsi="宋体"/>
                <w:color w:val="000000"/>
                <w:sz w:val="18"/>
                <w:szCs w:val="18"/>
                <w:highlight w:val="none"/>
              </w:rPr>
            </w:pPr>
            <w:r>
              <w:rPr>
                <w:rFonts w:hint="eastAsia" w:ascii="宋体" w:hAnsi="宋体"/>
                <w:color w:val="000000"/>
                <w:sz w:val="18"/>
                <w:szCs w:val="18"/>
                <w:highlight w:val="none"/>
              </w:rPr>
              <w:t>1,986.93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其中：政府性基金收入</w:t>
            </w:r>
          </w:p>
        </w:tc>
        <w:tc>
          <w:tcPr>
            <w:tcW w:w="1150" w:type="dxa"/>
            <w:shd w:val="clear" w:color="auto" w:fill="auto"/>
          </w:tcPr>
          <w:p>
            <w:pPr>
              <w:jc w:val="right"/>
              <w:rPr>
                <w:rFonts w:ascii="宋体" w:hAnsi="宋体"/>
                <w:color w:val="000000"/>
                <w:sz w:val="18"/>
                <w:szCs w:val="18"/>
                <w:highlight w:val="none"/>
              </w:rPr>
            </w:pPr>
          </w:p>
        </w:tc>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206 科学技术支出</w:t>
            </w:r>
          </w:p>
        </w:tc>
        <w:tc>
          <w:tcPr>
            <w:tcW w:w="1150"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 xml:space="preserve">      上级政府性基金安排转移支付</w:t>
            </w:r>
          </w:p>
        </w:tc>
        <w:tc>
          <w:tcPr>
            <w:tcW w:w="1150" w:type="dxa"/>
            <w:shd w:val="clear" w:color="auto" w:fill="auto"/>
          </w:tcPr>
          <w:p>
            <w:pPr>
              <w:jc w:val="right"/>
              <w:rPr>
                <w:rFonts w:ascii="宋体" w:hAnsi="宋体"/>
                <w:color w:val="000000"/>
                <w:sz w:val="18"/>
                <w:szCs w:val="18"/>
                <w:highlight w:val="none"/>
              </w:rPr>
            </w:pPr>
          </w:p>
        </w:tc>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207 文化旅游体育与传媒支出</w:t>
            </w:r>
          </w:p>
        </w:tc>
        <w:tc>
          <w:tcPr>
            <w:tcW w:w="1150"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highlight w:val="none"/>
              </w:rPr>
            </w:pPr>
            <w:r>
              <w:rPr>
                <w:rFonts w:hint="eastAsia" w:ascii="宋体" w:hAnsi="宋体"/>
                <w:b/>
                <w:color w:val="000000"/>
                <w:sz w:val="18"/>
                <w:szCs w:val="18"/>
                <w:highlight w:val="none"/>
              </w:rPr>
              <w:t>3.国有资本经营预算拨款</w:t>
            </w:r>
          </w:p>
        </w:tc>
        <w:tc>
          <w:tcPr>
            <w:tcW w:w="1150" w:type="dxa"/>
            <w:shd w:val="clear" w:color="auto" w:fill="auto"/>
          </w:tcPr>
          <w:p>
            <w:pPr>
              <w:jc w:val="right"/>
              <w:rPr>
                <w:rFonts w:ascii="宋体" w:hAnsi="宋体"/>
                <w:color w:val="000000"/>
                <w:sz w:val="18"/>
                <w:szCs w:val="18"/>
                <w:highlight w:val="none"/>
              </w:rPr>
            </w:pPr>
          </w:p>
        </w:tc>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208 社会保障和就业支出</w:t>
            </w:r>
          </w:p>
        </w:tc>
        <w:tc>
          <w:tcPr>
            <w:tcW w:w="1150" w:type="dxa"/>
            <w:shd w:val="clear" w:color="auto" w:fill="auto"/>
            <w:vAlign w:val="center"/>
          </w:tcPr>
          <w:p>
            <w:pPr>
              <w:jc w:val="right"/>
              <w:rPr>
                <w:rFonts w:ascii="宋体" w:hAnsi="宋体"/>
                <w:color w:val="000000"/>
                <w:sz w:val="18"/>
                <w:szCs w:val="18"/>
                <w:highlight w:val="none"/>
              </w:rPr>
            </w:pPr>
            <w:r>
              <w:rPr>
                <w:rFonts w:hint="eastAsia" w:ascii="宋体" w:hAnsi="宋体"/>
                <w:color w:val="000000"/>
                <w:sz w:val="18"/>
                <w:szCs w:val="18"/>
                <w:highlight w:val="none"/>
              </w:rPr>
              <w:t>338.01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其中：国有资本经营收入</w:t>
            </w:r>
          </w:p>
        </w:tc>
        <w:tc>
          <w:tcPr>
            <w:tcW w:w="1150" w:type="dxa"/>
            <w:shd w:val="clear" w:color="auto" w:fill="auto"/>
          </w:tcPr>
          <w:p>
            <w:pPr>
              <w:jc w:val="right"/>
              <w:rPr>
                <w:rFonts w:ascii="宋体" w:hAnsi="宋体"/>
                <w:color w:val="000000"/>
                <w:sz w:val="18"/>
                <w:szCs w:val="18"/>
                <w:highlight w:val="none"/>
              </w:rPr>
            </w:pPr>
          </w:p>
        </w:tc>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209 社会保险基金支出</w:t>
            </w:r>
          </w:p>
        </w:tc>
        <w:tc>
          <w:tcPr>
            <w:tcW w:w="1150"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 xml:space="preserve">      上级国有资本经营预算安排转移支付</w:t>
            </w:r>
          </w:p>
        </w:tc>
        <w:tc>
          <w:tcPr>
            <w:tcW w:w="1150" w:type="dxa"/>
            <w:shd w:val="clear" w:color="auto" w:fill="auto"/>
          </w:tcPr>
          <w:p>
            <w:pPr>
              <w:jc w:val="right"/>
              <w:rPr>
                <w:rFonts w:ascii="宋体" w:hAnsi="宋体"/>
                <w:color w:val="000000"/>
                <w:sz w:val="18"/>
                <w:szCs w:val="18"/>
                <w:highlight w:val="none"/>
              </w:rPr>
            </w:pPr>
          </w:p>
        </w:tc>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210 卫生健康支出</w:t>
            </w:r>
          </w:p>
        </w:tc>
        <w:tc>
          <w:tcPr>
            <w:tcW w:w="1150" w:type="dxa"/>
            <w:shd w:val="clear" w:color="auto" w:fill="auto"/>
            <w:vAlign w:val="center"/>
          </w:tcPr>
          <w:p>
            <w:pPr>
              <w:jc w:val="right"/>
              <w:rPr>
                <w:rFonts w:ascii="宋体" w:hAnsi="宋体"/>
                <w:color w:val="000000"/>
                <w:sz w:val="18"/>
                <w:szCs w:val="18"/>
                <w:highlight w:val="none"/>
              </w:rPr>
            </w:pPr>
            <w:r>
              <w:rPr>
                <w:rFonts w:hint="eastAsia" w:ascii="宋体" w:hAnsi="宋体"/>
                <w:color w:val="000000"/>
                <w:sz w:val="18"/>
                <w:szCs w:val="18"/>
                <w:highlight w:val="none"/>
              </w:rPr>
              <w:t>118.05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highlight w:val="none"/>
              </w:rPr>
            </w:pPr>
            <w:r>
              <w:rPr>
                <w:rFonts w:hint="eastAsia" w:ascii="宋体" w:hAnsi="宋体"/>
                <w:b/>
                <w:color w:val="000000"/>
                <w:sz w:val="18"/>
                <w:szCs w:val="18"/>
                <w:highlight w:val="none"/>
              </w:rPr>
              <w:t>4.财政专户核拨</w:t>
            </w:r>
          </w:p>
        </w:tc>
        <w:tc>
          <w:tcPr>
            <w:tcW w:w="1150" w:type="dxa"/>
            <w:shd w:val="clear" w:color="auto" w:fill="auto"/>
          </w:tcPr>
          <w:p>
            <w:pPr>
              <w:jc w:val="right"/>
              <w:rPr>
                <w:rFonts w:ascii="宋体" w:hAnsi="宋体"/>
                <w:color w:val="000000"/>
                <w:sz w:val="18"/>
                <w:szCs w:val="18"/>
                <w:highlight w:val="none"/>
              </w:rPr>
            </w:pPr>
          </w:p>
        </w:tc>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211 节能环保支出</w:t>
            </w:r>
          </w:p>
        </w:tc>
        <w:tc>
          <w:tcPr>
            <w:tcW w:w="1150"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highlight w:val="none"/>
              </w:rPr>
            </w:pPr>
            <w:r>
              <w:rPr>
                <w:rFonts w:hint="eastAsia" w:ascii="宋体" w:hAnsi="宋体"/>
                <w:b/>
                <w:color w:val="000000"/>
                <w:sz w:val="18"/>
                <w:szCs w:val="18"/>
                <w:highlight w:val="none"/>
              </w:rPr>
              <w:t>5.单位资金</w:t>
            </w:r>
          </w:p>
        </w:tc>
        <w:tc>
          <w:tcPr>
            <w:tcW w:w="1150" w:type="dxa"/>
            <w:shd w:val="clear" w:color="auto" w:fill="auto"/>
          </w:tcPr>
          <w:p>
            <w:pPr>
              <w:jc w:val="right"/>
              <w:rPr>
                <w:rFonts w:ascii="宋体" w:hAnsi="宋体"/>
                <w:color w:val="000000"/>
                <w:sz w:val="18"/>
                <w:szCs w:val="18"/>
                <w:highlight w:val="none"/>
              </w:rPr>
            </w:pPr>
            <w:r>
              <w:rPr>
                <w:rFonts w:hint="eastAsia" w:ascii="宋体" w:hAnsi="宋体"/>
                <w:b/>
                <w:color w:val="000000"/>
                <w:sz w:val="18"/>
                <w:szCs w:val="18"/>
                <w:highlight w:val="none"/>
              </w:rPr>
              <w:t>19.77</w:t>
            </w:r>
          </w:p>
        </w:tc>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212 城乡社区支出</w:t>
            </w:r>
          </w:p>
        </w:tc>
        <w:tc>
          <w:tcPr>
            <w:tcW w:w="1150"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其中：事业收入</w:t>
            </w:r>
          </w:p>
        </w:tc>
        <w:tc>
          <w:tcPr>
            <w:tcW w:w="1150" w:type="dxa"/>
            <w:shd w:val="clear" w:color="auto" w:fill="auto"/>
          </w:tcPr>
          <w:p>
            <w:pPr>
              <w:jc w:val="right"/>
              <w:rPr>
                <w:rFonts w:ascii="宋体" w:hAnsi="宋体"/>
                <w:color w:val="000000"/>
                <w:sz w:val="18"/>
                <w:szCs w:val="18"/>
                <w:highlight w:val="none"/>
              </w:rPr>
            </w:pPr>
          </w:p>
        </w:tc>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213 农林水支出</w:t>
            </w:r>
          </w:p>
        </w:tc>
        <w:tc>
          <w:tcPr>
            <w:tcW w:w="1150"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 xml:space="preserve">      上级补助收入</w:t>
            </w:r>
          </w:p>
        </w:tc>
        <w:tc>
          <w:tcPr>
            <w:tcW w:w="1150" w:type="dxa"/>
            <w:shd w:val="clear" w:color="auto" w:fill="auto"/>
          </w:tcPr>
          <w:p>
            <w:pPr>
              <w:jc w:val="right"/>
              <w:rPr>
                <w:rFonts w:ascii="宋体" w:hAnsi="宋体"/>
                <w:color w:val="000000"/>
                <w:sz w:val="18"/>
                <w:szCs w:val="18"/>
                <w:highlight w:val="none"/>
              </w:rPr>
            </w:pPr>
          </w:p>
        </w:tc>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214 交通运输支出</w:t>
            </w:r>
          </w:p>
        </w:tc>
        <w:tc>
          <w:tcPr>
            <w:tcW w:w="1150"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 xml:space="preserve">      附属单位上缴收入</w:t>
            </w:r>
          </w:p>
        </w:tc>
        <w:tc>
          <w:tcPr>
            <w:tcW w:w="1150" w:type="dxa"/>
            <w:shd w:val="clear" w:color="auto" w:fill="auto"/>
          </w:tcPr>
          <w:p>
            <w:pPr>
              <w:jc w:val="right"/>
              <w:rPr>
                <w:rFonts w:ascii="宋体" w:hAnsi="宋体"/>
                <w:color w:val="000000"/>
                <w:sz w:val="18"/>
                <w:szCs w:val="18"/>
                <w:highlight w:val="none"/>
              </w:rPr>
            </w:pPr>
          </w:p>
        </w:tc>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215 资源勘探工业信息等支出</w:t>
            </w:r>
          </w:p>
        </w:tc>
        <w:tc>
          <w:tcPr>
            <w:tcW w:w="1150"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 xml:space="preserve">      事业单位经营收入</w:t>
            </w:r>
          </w:p>
        </w:tc>
        <w:tc>
          <w:tcPr>
            <w:tcW w:w="1150" w:type="dxa"/>
            <w:shd w:val="clear" w:color="auto" w:fill="auto"/>
          </w:tcPr>
          <w:p>
            <w:pPr>
              <w:jc w:val="right"/>
              <w:rPr>
                <w:rFonts w:ascii="宋体" w:hAnsi="宋体"/>
                <w:color w:val="000000"/>
                <w:sz w:val="18"/>
                <w:szCs w:val="18"/>
                <w:highlight w:val="none"/>
              </w:rPr>
            </w:pPr>
          </w:p>
        </w:tc>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216 商业服务业等支出</w:t>
            </w:r>
          </w:p>
        </w:tc>
        <w:tc>
          <w:tcPr>
            <w:tcW w:w="1150"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 xml:space="preserve">      其他收入</w:t>
            </w:r>
          </w:p>
        </w:tc>
        <w:tc>
          <w:tcPr>
            <w:tcW w:w="1150" w:type="dxa"/>
            <w:shd w:val="clear" w:color="auto" w:fill="auto"/>
          </w:tcPr>
          <w:p>
            <w:pPr>
              <w:jc w:val="right"/>
              <w:rPr>
                <w:rFonts w:ascii="宋体" w:hAnsi="宋体"/>
                <w:color w:val="000000"/>
                <w:sz w:val="18"/>
                <w:szCs w:val="18"/>
                <w:highlight w:val="none"/>
              </w:rPr>
            </w:pPr>
            <w:r>
              <w:rPr>
                <w:rFonts w:hint="eastAsia" w:ascii="宋体" w:hAnsi="宋体"/>
                <w:color w:val="000000"/>
                <w:sz w:val="18"/>
                <w:szCs w:val="18"/>
                <w:highlight w:val="none"/>
              </w:rPr>
              <w:t>19.77</w:t>
            </w:r>
          </w:p>
        </w:tc>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217 金融支出</w:t>
            </w:r>
          </w:p>
        </w:tc>
        <w:tc>
          <w:tcPr>
            <w:tcW w:w="1150"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highlight w:val="none"/>
              </w:rPr>
            </w:pPr>
            <w:r>
              <w:rPr>
                <w:rFonts w:hint="eastAsia" w:ascii="宋体" w:hAnsi="宋体"/>
                <w:b/>
                <w:color w:val="000000"/>
                <w:sz w:val="18"/>
                <w:szCs w:val="18"/>
                <w:highlight w:val="none"/>
              </w:rPr>
              <w:t>二、上年结转结余</w:t>
            </w:r>
          </w:p>
        </w:tc>
        <w:tc>
          <w:tcPr>
            <w:tcW w:w="1150" w:type="dxa"/>
            <w:shd w:val="clear" w:color="auto" w:fill="auto"/>
          </w:tcPr>
          <w:p>
            <w:pPr>
              <w:jc w:val="right"/>
              <w:rPr>
                <w:rFonts w:ascii="宋体" w:hAnsi="宋体"/>
                <w:color w:val="000000"/>
                <w:sz w:val="18"/>
                <w:szCs w:val="18"/>
                <w:highlight w:val="none"/>
              </w:rPr>
            </w:pPr>
            <w:r>
              <w:rPr>
                <w:rFonts w:hint="eastAsia" w:ascii="宋体" w:hAnsi="宋体"/>
                <w:b/>
                <w:color w:val="000000"/>
                <w:sz w:val="18"/>
                <w:szCs w:val="18"/>
                <w:highlight w:val="none"/>
              </w:rPr>
              <w:t>2.36</w:t>
            </w:r>
          </w:p>
        </w:tc>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219 援助其他地区支出</w:t>
            </w:r>
          </w:p>
        </w:tc>
        <w:tc>
          <w:tcPr>
            <w:tcW w:w="1150"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highlight w:val="none"/>
              </w:rPr>
            </w:pPr>
            <w:r>
              <w:rPr>
                <w:rFonts w:hint="eastAsia" w:ascii="宋体" w:hAnsi="宋体"/>
                <w:b/>
                <w:color w:val="000000"/>
                <w:sz w:val="18"/>
                <w:szCs w:val="18"/>
                <w:highlight w:val="none"/>
              </w:rPr>
              <w:t>1.财政拨款结转</w:t>
            </w:r>
          </w:p>
        </w:tc>
        <w:tc>
          <w:tcPr>
            <w:tcW w:w="1150" w:type="dxa"/>
            <w:shd w:val="clear" w:color="auto" w:fill="auto"/>
          </w:tcPr>
          <w:p>
            <w:pPr>
              <w:jc w:val="right"/>
              <w:rPr>
                <w:rFonts w:ascii="宋体" w:hAnsi="宋体"/>
                <w:color w:val="000000"/>
                <w:sz w:val="18"/>
                <w:szCs w:val="18"/>
                <w:highlight w:val="none"/>
              </w:rPr>
            </w:pPr>
            <w:r>
              <w:rPr>
                <w:rFonts w:hint="eastAsia" w:ascii="宋体" w:hAnsi="宋体"/>
                <w:b/>
                <w:color w:val="000000"/>
                <w:sz w:val="18"/>
                <w:szCs w:val="18"/>
                <w:highlight w:val="none"/>
              </w:rPr>
              <w:t>2.36</w:t>
            </w:r>
          </w:p>
        </w:tc>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220 自然资源海洋气象等支出</w:t>
            </w:r>
          </w:p>
        </w:tc>
        <w:tc>
          <w:tcPr>
            <w:tcW w:w="1150"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其中：一般公共预算拨款</w:t>
            </w:r>
          </w:p>
        </w:tc>
        <w:tc>
          <w:tcPr>
            <w:tcW w:w="1150" w:type="dxa"/>
            <w:shd w:val="clear" w:color="auto" w:fill="auto"/>
          </w:tcPr>
          <w:p>
            <w:pPr>
              <w:jc w:val="right"/>
              <w:rPr>
                <w:rFonts w:ascii="宋体" w:hAnsi="宋体"/>
                <w:color w:val="000000"/>
                <w:sz w:val="18"/>
                <w:szCs w:val="18"/>
                <w:highlight w:val="none"/>
              </w:rPr>
            </w:pPr>
            <w:r>
              <w:rPr>
                <w:rFonts w:hint="eastAsia" w:ascii="宋体" w:hAnsi="宋体"/>
                <w:color w:val="000000"/>
                <w:sz w:val="18"/>
                <w:szCs w:val="18"/>
                <w:highlight w:val="none"/>
              </w:rPr>
              <w:t>2.36</w:t>
            </w:r>
          </w:p>
        </w:tc>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221 住房保障支出</w:t>
            </w:r>
          </w:p>
        </w:tc>
        <w:tc>
          <w:tcPr>
            <w:tcW w:w="1150" w:type="dxa"/>
            <w:shd w:val="clear" w:color="auto" w:fill="auto"/>
            <w:vAlign w:val="center"/>
          </w:tcPr>
          <w:p>
            <w:pPr>
              <w:jc w:val="right"/>
              <w:rPr>
                <w:rFonts w:ascii="宋体" w:hAnsi="宋体"/>
                <w:color w:val="000000"/>
                <w:sz w:val="18"/>
                <w:szCs w:val="18"/>
                <w:highlight w:val="none"/>
              </w:rPr>
            </w:pPr>
            <w:r>
              <w:rPr>
                <w:rFonts w:hint="eastAsia" w:ascii="宋体" w:hAnsi="宋体"/>
                <w:color w:val="000000"/>
                <w:sz w:val="18"/>
                <w:szCs w:val="18"/>
                <w:highlight w:val="none"/>
              </w:rPr>
              <w:t>201.78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 xml:space="preserve">      政府性基金预算拨款</w:t>
            </w:r>
          </w:p>
        </w:tc>
        <w:tc>
          <w:tcPr>
            <w:tcW w:w="1150" w:type="dxa"/>
            <w:shd w:val="clear" w:color="auto" w:fill="auto"/>
          </w:tcPr>
          <w:p>
            <w:pPr>
              <w:jc w:val="right"/>
              <w:rPr>
                <w:rFonts w:ascii="宋体" w:hAnsi="宋体"/>
                <w:color w:val="000000"/>
                <w:sz w:val="18"/>
                <w:szCs w:val="18"/>
                <w:highlight w:val="none"/>
              </w:rPr>
            </w:pPr>
          </w:p>
        </w:tc>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222 粮油物资储备支出</w:t>
            </w:r>
          </w:p>
        </w:tc>
        <w:tc>
          <w:tcPr>
            <w:tcW w:w="1150"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 xml:space="preserve">      国有资本经营预算拨款</w:t>
            </w:r>
          </w:p>
        </w:tc>
        <w:tc>
          <w:tcPr>
            <w:tcW w:w="1150" w:type="dxa"/>
            <w:shd w:val="clear" w:color="auto" w:fill="auto"/>
          </w:tcPr>
          <w:p>
            <w:pPr>
              <w:jc w:val="right"/>
              <w:rPr>
                <w:rFonts w:ascii="宋体" w:hAnsi="宋体"/>
                <w:color w:val="000000"/>
                <w:sz w:val="18"/>
                <w:szCs w:val="18"/>
                <w:highlight w:val="none"/>
              </w:rPr>
            </w:pPr>
          </w:p>
        </w:tc>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223 国有资本经营预算支出</w:t>
            </w:r>
          </w:p>
        </w:tc>
        <w:tc>
          <w:tcPr>
            <w:tcW w:w="1150"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highlight w:val="none"/>
              </w:rPr>
            </w:pPr>
            <w:r>
              <w:rPr>
                <w:rFonts w:hint="eastAsia" w:ascii="宋体" w:hAnsi="宋体"/>
                <w:b/>
                <w:color w:val="000000"/>
                <w:sz w:val="18"/>
                <w:szCs w:val="18"/>
                <w:highlight w:val="none"/>
              </w:rPr>
              <w:t>2.非财政拨款结转结余</w:t>
            </w:r>
          </w:p>
        </w:tc>
        <w:tc>
          <w:tcPr>
            <w:tcW w:w="1150" w:type="dxa"/>
            <w:shd w:val="clear" w:color="auto" w:fill="auto"/>
          </w:tcPr>
          <w:p>
            <w:pPr>
              <w:jc w:val="right"/>
              <w:rPr>
                <w:rFonts w:ascii="宋体" w:hAnsi="宋体"/>
                <w:color w:val="000000"/>
                <w:sz w:val="18"/>
                <w:szCs w:val="18"/>
                <w:highlight w:val="none"/>
              </w:rPr>
            </w:pPr>
          </w:p>
        </w:tc>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224 灾害防治及应急管理支出</w:t>
            </w:r>
          </w:p>
        </w:tc>
        <w:tc>
          <w:tcPr>
            <w:tcW w:w="1150"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其中：财政专户核拨</w:t>
            </w:r>
          </w:p>
        </w:tc>
        <w:tc>
          <w:tcPr>
            <w:tcW w:w="1150" w:type="dxa"/>
            <w:shd w:val="clear" w:color="auto" w:fill="auto"/>
          </w:tcPr>
          <w:p>
            <w:pPr>
              <w:jc w:val="right"/>
              <w:rPr>
                <w:rFonts w:ascii="宋体" w:hAnsi="宋体"/>
                <w:color w:val="000000"/>
                <w:sz w:val="18"/>
                <w:szCs w:val="18"/>
                <w:highlight w:val="none"/>
              </w:rPr>
            </w:pPr>
          </w:p>
        </w:tc>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227 预备费</w:t>
            </w:r>
          </w:p>
        </w:tc>
        <w:tc>
          <w:tcPr>
            <w:tcW w:w="1150"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 xml:space="preserve">      单位资金</w:t>
            </w:r>
          </w:p>
        </w:tc>
        <w:tc>
          <w:tcPr>
            <w:tcW w:w="1150" w:type="dxa"/>
            <w:shd w:val="clear" w:color="auto" w:fill="auto"/>
          </w:tcPr>
          <w:p>
            <w:pPr>
              <w:jc w:val="right"/>
              <w:rPr>
                <w:rFonts w:ascii="宋体" w:hAnsi="宋体"/>
                <w:color w:val="000000"/>
                <w:sz w:val="18"/>
                <w:szCs w:val="18"/>
                <w:highlight w:val="none"/>
              </w:rPr>
            </w:pPr>
          </w:p>
        </w:tc>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229 其他支出</w:t>
            </w:r>
          </w:p>
        </w:tc>
        <w:tc>
          <w:tcPr>
            <w:tcW w:w="1150"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000000"/>
                <w:sz w:val="18"/>
                <w:szCs w:val="18"/>
                <w:highlight w:val="none"/>
              </w:rPr>
            </w:pPr>
          </w:p>
        </w:tc>
        <w:tc>
          <w:tcPr>
            <w:tcW w:w="1150" w:type="dxa"/>
            <w:shd w:val="clear" w:color="auto" w:fill="auto"/>
          </w:tcPr>
          <w:p>
            <w:pPr>
              <w:jc w:val="right"/>
              <w:rPr>
                <w:rFonts w:ascii="宋体" w:hAnsi="宋体"/>
                <w:color w:val="000000"/>
                <w:sz w:val="18"/>
                <w:szCs w:val="18"/>
                <w:highlight w:val="none"/>
              </w:rPr>
            </w:pPr>
          </w:p>
        </w:tc>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230 转移性支出</w:t>
            </w:r>
          </w:p>
        </w:tc>
        <w:tc>
          <w:tcPr>
            <w:tcW w:w="1150"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000000"/>
                <w:sz w:val="18"/>
                <w:szCs w:val="18"/>
                <w:highlight w:val="none"/>
              </w:rPr>
            </w:pPr>
          </w:p>
        </w:tc>
        <w:tc>
          <w:tcPr>
            <w:tcW w:w="1150" w:type="dxa"/>
            <w:shd w:val="clear" w:color="auto" w:fill="auto"/>
          </w:tcPr>
          <w:p>
            <w:pPr>
              <w:jc w:val="right"/>
              <w:rPr>
                <w:rFonts w:ascii="宋体" w:hAnsi="宋体"/>
                <w:color w:val="000000"/>
                <w:sz w:val="18"/>
                <w:szCs w:val="18"/>
                <w:highlight w:val="none"/>
              </w:rPr>
            </w:pPr>
          </w:p>
        </w:tc>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231 债务还本支出</w:t>
            </w:r>
          </w:p>
        </w:tc>
        <w:tc>
          <w:tcPr>
            <w:tcW w:w="1150"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000000"/>
                <w:sz w:val="18"/>
                <w:szCs w:val="18"/>
                <w:highlight w:val="none"/>
              </w:rPr>
            </w:pPr>
          </w:p>
        </w:tc>
        <w:tc>
          <w:tcPr>
            <w:tcW w:w="1150" w:type="dxa"/>
            <w:shd w:val="clear" w:color="auto" w:fill="auto"/>
          </w:tcPr>
          <w:p>
            <w:pPr>
              <w:jc w:val="right"/>
              <w:rPr>
                <w:rFonts w:ascii="宋体" w:hAnsi="宋体"/>
                <w:color w:val="000000"/>
                <w:sz w:val="18"/>
                <w:szCs w:val="18"/>
                <w:highlight w:val="none"/>
              </w:rPr>
            </w:pPr>
          </w:p>
        </w:tc>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232 债务付息支出</w:t>
            </w:r>
          </w:p>
        </w:tc>
        <w:tc>
          <w:tcPr>
            <w:tcW w:w="1150"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000000"/>
                <w:sz w:val="18"/>
                <w:szCs w:val="18"/>
                <w:highlight w:val="none"/>
              </w:rPr>
            </w:pPr>
          </w:p>
        </w:tc>
        <w:tc>
          <w:tcPr>
            <w:tcW w:w="1150" w:type="dxa"/>
            <w:shd w:val="clear" w:color="auto" w:fill="auto"/>
          </w:tcPr>
          <w:p>
            <w:pPr>
              <w:jc w:val="right"/>
              <w:rPr>
                <w:rFonts w:ascii="宋体" w:hAnsi="宋体"/>
                <w:color w:val="000000"/>
                <w:sz w:val="18"/>
                <w:szCs w:val="18"/>
                <w:highlight w:val="none"/>
              </w:rPr>
            </w:pPr>
          </w:p>
        </w:tc>
        <w:tc>
          <w:tcPr>
            <w:tcW w:w="3600" w:type="dxa"/>
            <w:shd w:val="clear" w:color="auto" w:fill="auto"/>
            <w:vAlign w:val="center"/>
          </w:tcPr>
          <w:p>
            <w:pPr>
              <w:rPr>
                <w:rFonts w:ascii="宋体" w:hAnsi="宋体" w:cs="宋体"/>
                <w:color w:val="000000"/>
                <w:sz w:val="18"/>
                <w:szCs w:val="18"/>
                <w:highlight w:val="none"/>
              </w:rPr>
            </w:pPr>
            <w:r>
              <w:rPr>
                <w:rFonts w:hint="eastAsia" w:ascii="宋体" w:hAnsi="宋体" w:cs="宋体"/>
                <w:color w:val="000000"/>
                <w:sz w:val="18"/>
                <w:szCs w:val="18"/>
                <w:highlight w:val="none"/>
              </w:rPr>
              <w:t>233 债务发行费用支出</w:t>
            </w:r>
          </w:p>
        </w:tc>
        <w:tc>
          <w:tcPr>
            <w:tcW w:w="1150"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21" w:hRule="atLeast"/>
          <w:jc w:val="center"/>
        </w:trPr>
        <w:tc>
          <w:tcPr>
            <w:tcW w:w="3600" w:type="dxa"/>
            <w:shd w:val="clear" w:color="auto" w:fill="auto"/>
          </w:tcPr>
          <w:p>
            <w:pPr>
              <w:rPr>
                <w:rFonts w:ascii="宋体" w:hAnsi="宋体"/>
                <w:color w:val="000000"/>
                <w:sz w:val="18"/>
                <w:szCs w:val="18"/>
                <w:highlight w:val="none"/>
              </w:rPr>
            </w:pPr>
          </w:p>
        </w:tc>
        <w:tc>
          <w:tcPr>
            <w:tcW w:w="1150" w:type="dxa"/>
            <w:shd w:val="clear" w:color="auto" w:fill="auto"/>
          </w:tcPr>
          <w:p>
            <w:pPr>
              <w:jc w:val="right"/>
              <w:rPr>
                <w:rFonts w:ascii="宋体" w:hAnsi="宋体"/>
                <w:color w:val="000000"/>
                <w:sz w:val="18"/>
                <w:szCs w:val="18"/>
                <w:highlight w:val="none"/>
              </w:rPr>
            </w:pPr>
          </w:p>
        </w:tc>
        <w:tc>
          <w:tcPr>
            <w:tcW w:w="3600" w:type="dxa"/>
            <w:shd w:val="clear" w:color="auto" w:fill="auto"/>
          </w:tcPr>
          <w:p>
            <w:pPr>
              <w:rPr>
                <w:rFonts w:ascii="宋体" w:hAnsi="宋体" w:cs="宋体"/>
                <w:color w:val="000000"/>
                <w:sz w:val="18"/>
                <w:szCs w:val="18"/>
                <w:highlight w:val="none"/>
              </w:rPr>
            </w:pPr>
          </w:p>
        </w:tc>
        <w:tc>
          <w:tcPr>
            <w:tcW w:w="1150" w:type="dxa"/>
            <w:shd w:val="clear" w:color="auto" w:fill="auto"/>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jc w:val="center"/>
              <w:rPr>
                <w:rFonts w:ascii="宋体" w:hAnsi="宋体"/>
                <w:color w:val="000000"/>
                <w:sz w:val="18"/>
                <w:szCs w:val="18"/>
                <w:highlight w:val="none"/>
              </w:rPr>
            </w:pPr>
            <w:r>
              <w:rPr>
                <w:rFonts w:hint="eastAsia" w:ascii="宋体" w:hAnsi="宋体"/>
                <w:b/>
                <w:color w:val="000000"/>
                <w:sz w:val="18"/>
                <w:szCs w:val="18"/>
                <w:highlight w:val="none"/>
              </w:rPr>
              <w:t>收 入 总 计</w:t>
            </w:r>
          </w:p>
        </w:tc>
        <w:tc>
          <w:tcPr>
            <w:tcW w:w="1150" w:type="dxa"/>
            <w:shd w:val="clear" w:color="auto" w:fill="auto"/>
          </w:tcPr>
          <w:p>
            <w:pPr>
              <w:jc w:val="right"/>
              <w:rPr>
                <w:rFonts w:ascii="宋体" w:hAnsi="宋体"/>
                <w:color w:val="000000"/>
                <w:sz w:val="18"/>
                <w:szCs w:val="18"/>
                <w:highlight w:val="none"/>
              </w:rPr>
            </w:pPr>
            <w:r>
              <w:rPr>
                <w:rFonts w:hint="eastAsia" w:ascii="宋体" w:hAnsi="宋体"/>
                <w:b/>
                <w:color w:val="000000"/>
                <w:sz w:val="18"/>
                <w:szCs w:val="18"/>
                <w:highlight w:val="none"/>
              </w:rPr>
              <w:t>2,644.77</w:t>
            </w:r>
          </w:p>
        </w:tc>
        <w:tc>
          <w:tcPr>
            <w:tcW w:w="3600" w:type="dxa"/>
            <w:shd w:val="clear" w:color="auto" w:fill="auto"/>
          </w:tcPr>
          <w:p>
            <w:pPr>
              <w:jc w:val="center"/>
              <w:rPr>
                <w:rFonts w:ascii="宋体" w:hAnsi="宋体" w:cs="宋体"/>
                <w:color w:val="000000"/>
                <w:sz w:val="18"/>
                <w:szCs w:val="18"/>
                <w:highlight w:val="none"/>
              </w:rPr>
            </w:pPr>
            <w:r>
              <w:rPr>
                <w:rFonts w:hint="eastAsia" w:ascii="宋体" w:hAnsi="宋体"/>
                <w:b/>
                <w:color w:val="000000"/>
                <w:sz w:val="18"/>
                <w:szCs w:val="18"/>
                <w:highlight w:val="none"/>
              </w:rPr>
              <w:t>支 出 总 计</w:t>
            </w:r>
          </w:p>
        </w:tc>
        <w:tc>
          <w:tcPr>
            <w:tcW w:w="1150" w:type="dxa"/>
            <w:shd w:val="clear" w:color="auto" w:fill="auto"/>
          </w:tcPr>
          <w:p>
            <w:pPr>
              <w:jc w:val="right"/>
              <w:rPr>
                <w:rFonts w:ascii="宋体" w:hAnsi="宋体"/>
                <w:color w:val="000000"/>
                <w:sz w:val="18"/>
                <w:szCs w:val="18"/>
                <w:highlight w:val="none"/>
              </w:rPr>
            </w:pPr>
            <w:r>
              <w:rPr>
                <w:rFonts w:hint="eastAsia" w:ascii="宋体" w:hAnsi="宋体"/>
                <w:b/>
                <w:color w:val="000000"/>
                <w:sz w:val="18"/>
                <w:szCs w:val="18"/>
                <w:highlight w:val="none"/>
              </w:rPr>
              <w:t>2,644.77</w:t>
            </w:r>
          </w:p>
        </w:tc>
      </w:tr>
    </w:tbl>
    <w:p>
      <w:pPr>
        <w:widowControl/>
        <w:jc w:val="left"/>
        <w:rPr>
          <w:rFonts w:ascii="仿宋" w:eastAsia="仿宋"/>
          <w:b/>
          <w:color w:val="000000"/>
          <w:szCs w:val="21"/>
          <w:highlight w:val="none"/>
        </w:rPr>
        <w:sectPr>
          <w:footerReference r:id="rId3" w:type="default"/>
          <w:pgSz w:w="11906" w:h="16838"/>
          <w:pgMar w:top="1134" w:right="1134" w:bottom="993" w:left="1134" w:header="851" w:footer="992" w:gutter="0"/>
          <w:cols w:space="425" w:num="1"/>
          <w:docGrid w:type="lines" w:linePitch="312" w:charSpace="0"/>
        </w:sectPr>
      </w:pPr>
    </w:p>
    <w:p>
      <w:pPr>
        <w:jc w:val="left"/>
        <w:rPr>
          <w:rFonts w:ascii="宋体" w:hAnsi="宋体"/>
          <w:color w:val="000000"/>
          <w:sz w:val="18"/>
          <w:szCs w:val="18"/>
          <w:highlight w:val="none"/>
        </w:rPr>
      </w:pPr>
      <w:r>
        <w:rPr>
          <w:rFonts w:hint="eastAsia" w:ascii="宋体" w:hAnsi="宋体"/>
          <w:color w:val="000000"/>
          <w:sz w:val="18"/>
          <w:szCs w:val="18"/>
          <w:highlight w:val="none"/>
        </w:rPr>
        <w:t>表2</w:t>
      </w:r>
    </w:p>
    <w:p>
      <w:pPr>
        <w:jc w:val="center"/>
        <w:rPr>
          <w:rFonts w:ascii="仿宋" w:hAnsi="宋体" w:eastAsia="仿宋"/>
          <w:b/>
          <w:color w:val="000000"/>
          <w:sz w:val="28"/>
          <w:szCs w:val="28"/>
          <w:highlight w:val="none"/>
        </w:rPr>
      </w:pPr>
      <w:r>
        <w:rPr>
          <w:rFonts w:hint="eastAsia" w:ascii="仿宋" w:hAnsi="宋体" w:eastAsia="仿宋"/>
          <w:b/>
          <w:color w:val="000000"/>
          <w:sz w:val="28"/>
          <w:szCs w:val="28"/>
          <w:highlight w:val="none"/>
        </w:rPr>
        <w:t>部门收入总体情况表</w:t>
      </w:r>
    </w:p>
    <w:tbl>
      <w:tblPr>
        <w:tblStyle w:val="7"/>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pPr>
              <w:jc w:val="left"/>
              <w:rPr>
                <w:rFonts w:ascii="宋体" w:hAnsi="宋体"/>
                <w:sz w:val="18"/>
                <w:szCs w:val="18"/>
                <w:highlight w:val="none"/>
              </w:rPr>
            </w:pPr>
            <w:r>
              <w:rPr>
                <w:rFonts w:hint="eastAsia"/>
                <w:color w:val="000000"/>
                <w:sz w:val="18"/>
                <w:szCs w:val="18"/>
                <w:highlight w:val="none"/>
              </w:rPr>
              <w:t>编制部门：额敏县玉什喀拉苏镇寄宿制学校</w:t>
            </w:r>
          </w:p>
        </w:tc>
        <w:tc>
          <w:tcPr>
            <w:tcW w:w="6420" w:type="dxa"/>
            <w:gridSpan w:val="7"/>
            <w:tcBorders>
              <w:top w:val="nil"/>
              <w:left w:val="nil"/>
              <w:bottom w:val="single" w:color="auto" w:sz="4" w:space="0"/>
              <w:right w:val="nil"/>
            </w:tcBorders>
            <w:shd w:val="clear" w:color="auto" w:fill="auto"/>
            <w:vAlign w:val="center"/>
          </w:tcPr>
          <w:p>
            <w:pPr>
              <w:jc w:val="right"/>
              <w:rPr>
                <w:rFonts w:hint="eastAsia"/>
                <w:color w:val="000000"/>
                <w:sz w:val="18"/>
                <w:szCs w:val="18"/>
                <w:highlight w:val="none"/>
              </w:rPr>
            </w:pPr>
            <w:r>
              <w:rPr>
                <w:rFonts w:hint="eastAsia"/>
                <w:color w:val="000000"/>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pPr>
              <w:jc w:val="center"/>
              <w:rPr>
                <w:rFonts w:ascii="宋体" w:hAnsi="宋体"/>
                <w:sz w:val="18"/>
                <w:szCs w:val="18"/>
                <w:highlight w:val="none"/>
              </w:rPr>
            </w:pPr>
            <w:r>
              <w:rPr>
                <w:rFonts w:hint="eastAsia" w:ascii="宋体" w:hAnsi="宋体"/>
                <w:sz w:val="18"/>
                <w:szCs w:val="18"/>
                <w:highlight w:val="none"/>
              </w:rPr>
              <w:t>功能分类科目编码</w:t>
            </w:r>
          </w:p>
        </w:tc>
        <w:tc>
          <w:tcPr>
            <w:tcW w:w="2433" w:type="dxa"/>
            <w:vMerge w:val="restart"/>
            <w:tcBorders>
              <w:top w:val="single" w:color="auto" w:sz="4" w:space="0"/>
            </w:tcBorders>
            <w:shd w:val="clear" w:color="auto" w:fill="auto"/>
            <w:vAlign w:val="center"/>
          </w:tcPr>
          <w:p>
            <w:pPr>
              <w:jc w:val="center"/>
              <w:rPr>
                <w:rFonts w:ascii="宋体" w:hAnsi="宋体"/>
                <w:sz w:val="18"/>
                <w:szCs w:val="18"/>
                <w:highlight w:val="none"/>
              </w:rPr>
            </w:pPr>
            <w:r>
              <w:rPr>
                <w:rFonts w:hint="eastAsia" w:ascii="宋体" w:hAnsi="宋体"/>
                <w:sz w:val="18"/>
                <w:szCs w:val="18"/>
                <w:highlight w:val="none"/>
              </w:rPr>
              <w:t>功能分类科目名称</w:t>
            </w:r>
          </w:p>
        </w:tc>
        <w:tc>
          <w:tcPr>
            <w:tcW w:w="1070" w:type="dxa"/>
            <w:vMerge w:val="restart"/>
            <w:tcBorders>
              <w:top w:val="single" w:color="auto" w:sz="4" w:space="0"/>
            </w:tcBorders>
            <w:shd w:val="clear" w:color="auto" w:fill="auto"/>
            <w:vAlign w:val="center"/>
          </w:tcPr>
          <w:p>
            <w:pPr>
              <w:jc w:val="center"/>
              <w:rPr>
                <w:rFonts w:ascii="宋体" w:hAnsi="宋体"/>
                <w:sz w:val="18"/>
                <w:szCs w:val="18"/>
                <w:highlight w:val="none"/>
              </w:rPr>
            </w:pPr>
            <w:r>
              <w:rPr>
                <w:rFonts w:hint="eastAsia" w:ascii="宋体" w:hAnsi="宋体"/>
                <w:sz w:val="18"/>
                <w:szCs w:val="18"/>
                <w:highlight w:val="none"/>
              </w:rPr>
              <w:t>总计</w:t>
            </w:r>
          </w:p>
        </w:tc>
        <w:tc>
          <w:tcPr>
            <w:tcW w:w="6865" w:type="dxa"/>
            <w:gridSpan w:val="8"/>
            <w:tcBorders>
              <w:top w:val="single" w:color="auto" w:sz="4" w:space="0"/>
            </w:tcBorders>
            <w:shd w:val="clear" w:color="auto" w:fill="auto"/>
            <w:vAlign w:val="center"/>
          </w:tcPr>
          <w:p>
            <w:pPr>
              <w:jc w:val="center"/>
              <w:rPr>
                <w:rFonts w:ascii="宋体" w:hAnsi="宋体"/>
                <w:sz w:val="18"/>
                <w:szCs w:val="18"/>
                <w:highlight w:val="none"/>
              </w:rPr>
            </w:pPr>
            <w:r>
              <w:rPr>
                <w:rFonts w:hint="eastAsia" w:ascii="宋体" w:hAnsi="宋体"/>
                <w:sz w:val="18"/>
                <w:szCs w:val="18"/>
                <w:highlight w:val="none"/>
              </w:rPr>
              <w:t>财政拨款（补助）</w:t>
            </w:r>
          </w:p>
        </w:tc>
        <w:tc>
          <w:tcPr>
            <w:tcW w:w="876" w:type="dxa"/>
            <w:vMerge w:val="restart"/>
            <w:tcBorders>
              <w:top w:val="single" w:color="auto" w:sz="4" w:space="0"/>
            </w:tcBorders>
            <w:vAlign w:val="center"/>
          </w:tcPr>
          <w:p>
            <w:pPr>
              <w:jc w:val="center"/>
              <w:rPr>
                <w:rFonts w:hint="eastAsia" w:ascii="宋体" w:hAnsi="宋体"/>
                <w:sz w:val="18"/>
                <w:szCs w:val="18"/>
                <w:highlight w:val="none"/>
              </w:rPr>
            </w:pPr>
            <w:r>
              <w:rPr>
                <w:rFonts w:hint="eastAsia" w:ascii="宋体" w:hAnsi="宋体"/>
                <w:sz w:val="18"/>
                <w:szCs w:val="18"/>
                <w:highlight w:val="none"/>
              </w:rPr>
              <w:t>财政专户（教育收费）</w:t>
            </w:r>
          </w:p>
        </w:tc>
        <w:tc>
          <w:tcPr>
            <w:tcW w:w="876" w:type="dxa"/>
            <w:vMerge w:val="restart"/>
            <w:tcBorders>
              <w:top w:val="single" w:color="auto" w:sz="4" w:space="0"/>
            </w:tcBorders>
            <w:vAlign w:val="center"/>
          </w:tcPr>
          <w:p>
            <w:pPr>
              <w:jc w:val="center"/>
              <w:rPr>
                <w:rFonts w:hint="eastAsia" w:ascii="宋体" w:hAnsi="宋体"/>
                <w:sz w:val="18"/>
                <w:szCs w:val="18"/>
                <w:highlight w:val="none"/>
              </w:rPr>
            </w:pPr>
            <w:r>
              <w:rPr>
                <w:rFonts w:hint="eastAsia" w:ascii="宋体" w:hAnsi="宋体"/>
                <w:sz w:val="18"/>
                <w:szCs w:val="18"/>
                <w:highlight w:val="none"/>
              </w:rPr>
              <w:t>单位资金</w:t>
            </w:r>
          </w:p>
        </w:tc>
        <w:tc>
          <w:tcPr>
            <w:tcW w:w="876" w:type="dxa"/>
            <w:vMerge w:val="restart"/>
            <w:tcBorders>
              <w:top w:val="single" w:color="auto" w:sz="4" w:space="0"/>
            </w:tcBorders>
            <w:vAlign w:val="center"/>
          </w:tcPr>
          <w:p>
            <w:pPr>
              <w:jc w:val="center"/>
              <w:rPr>
                <w:rFonts w:hint="eastAsia" w:ascii="宋体" w:hAnsi="宋体"/>
                <w:sz w:val="18"/>
                <w:szCs w:val="18"/>
                <w:highlight w:val="none"/>
              </w:rPr>
            </w:pPr>
            <w:r>
              <w:rPr>
                <w:rFonts w:hint="eastAsia" w:ascii="宋体" w:hAnsi="宋体"/>
                <w:sz w:val="18"/>
                <w:szCs w:val="18"/>
                <w:highlight w:val="none"/>
              </w:rPr>
              <w:t>财政拨款结转</w:t>
            </w:r>
          </w:p>
        </w:tc>
        <w:tc>
          <w:tcPr>
            <w:tcW w:w="876" w:type="dxa"/>
            <w:vMerge w:val="restart"/>
            <w:tcBorders>
              <w:top w:val="single" w:color="auto" w:sz="4" w:space="0"/>
            </w:tcBorders>
            <w:vAlign w:val="center"/>
          </w:tcPr>
          <w:p>
            <w:pPr>
              <w:jc w:val="center"/>
              <w:rPr>
                <w:rFonts w:hint="eastAsia" w:ascii="宋体" w:hAnsi="宋体"/>
                <w:sz w:val="18"/>
                <w:szCs w:val="18"/>
                <w:highlight w:val="none"/>
              </w:rPr>
            </w:pPr>
            <w:r>
              <w:rPr>
                <w:rFonts w:hint="eastAsia" w:ascii="宋体" w:hAnsi="宋体"/>
                <w:sz w:val="18"/>
                <w:szCs w:val="18"/>
                <w:highlight w:val="none"/>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0" w:hRule="atLeast"/>
          <w:tblHeader/>
        </w:trPr>
        <w:tc>
          <w:tcPr>
            <w:tcW w:w="334" w:type="dxa"/>
            <w:shd w:val="clear" w:color="auto" w:fill="auto"/>
            <w:vAlign w:val="center"/>
          </w:tcPr>
          <w:p>
            <w:pPr>
              <w:jc w:val="center"/>
              <w:rPr>
                <w:rFonts w:ascii="宋体" w:hAnsi="宋体"/>
                <w:sz w:val="18"/>
                <w:szCs w:val="18"/>
                <w:highlight w:val="none"/>
              </w:rPr>
            </w:pPr>
            <w:r>
              <w:rPr>
                <w:rFonts w:hint="eastAsia" w:ascii="宋体" w:hAnsi="宋体"/>
                <w:sz w:val="18"/>
                <w:szCs w:val="18"/>
                <w:highlight w:val="none"/>
              </w:rPr>
              <w:t>类</w:t>
            </w:r>
          </w:p>
        </w:tc>
        <w:tc>
          <w:tcPr>
            <w:tcW w:w="256" w:type="dxa"/>
            <w:shd w:val="clear" w:color="auto" w:fill="auto"/>
            <w:vAlign w:val="center"/>
          </w:tcPr>
          <w:p>
            <w:pPr>
              <w:jc w:val="center"/>
              <w:rPr>
                <w:rFonts w:ascii="宋体" w:hAnsi="宋体"/>
                <w:sz w:val="18"/>
                <w:szCs w:val="18"/>
                <w:highlight w:val="none"/>
              </w:rPr>
            </w:pPr>
            <w:r>
              <w:rPr>
                <w:rFonts w:hint="eastAsia" w:ascii="宋体" w:hAnsi="宋体"/>
                <w:sz w:val="18"/>
                <w:szCs w:val="18"/>
                <w:highlight w:val="none"/>
              </w:rPr>
              <w:t>款</w:t>
            </w:r>
          </w:p>
        </w:tc>
        <w:tc>
          <w:tcPr>
            <w:tcW w:w="247" w:type="dxa"/>
            <w:shd w:val="clear" w:color="auto" w:fill="auto"/>
            <w:vAlign w:val="center"/>
          </w:tcPr>
          <w:p>
            <w:pPr>
              <w:jc w:val="center"/>
              <w:rPr>
                <w:rFonts w:ascii="宋体" w:hAnsi="宋体"/>
                <w:sz w:val="18"/>
                <w:szCs w:val="18"/>
                <w:highlight w:val="none"/>
              </w:rPr>
            </w:pPr>
            <w:r>
              <w:rPr>
                <w:rFonts w:hint="eastAsia" w:ascii="宋体" w:hAnsi="宋体"/>
                <w:sz w:val="18"/>
                <w:szCs w:val="18"/>
                <w:highlight w:val="none"/>
              </w:rPr>
              <w:t>项</w:t>
            </w:r>
          </w:p>
        </w:tc>
        <w:tc>
          <w:tcPr>
            <w:tcW w:w="2433" w:type="dxa"/>
            <w:vMerge w:val="continue"/>
            <w:shd w:val="clear" w:color="auto" w:fill="auto"/>
            <w:vAlign w:val="center"/>
          </w:tcPr>
          <w:p>
            <w:pPr>
              <w:jc w:val="center"/>
              <w:rPr>
                <w:rFonts w:ascii="宋体" w:hAnsi="宋体"/>
                <w:sz w:val="18"/>
                <w:szCs w:val="18"/>
                <w:highlight w:val="none"/>
              </w:rPr>
            </w:pPr>
          </w:p>
        </w:tc>
        <w:tc>
          <w:tcPr>
            <w:tcW w:w="1070" w:type="dxa"/>
            <w:vMerge w:val="continue"/>
            <w:shd w:val="clear" w:color="auto" w:fill="auto"/>
            <w:vAlign w:val="center"/>
          </w:tcPr>
          <w:p>
            <w:pPr>
              <w:jc w:val="center"/>
              <w:rPr>
                <w:rFonts w:ascii="宋体" w:hAnsi="宋体"/>
                <w:sz w:val="18"/>
                <w:szCs w:val="18"/>
                <w:highlight w:val="none"/>
              </w:rPr>
            </w:pPr>
          </w:p>
        </w:tc>
        <w:tc>
          <w:tcPr>
            <w:tcW w:w="1128" w:type="dxa"/>
            <w:shd w:val="clear" w:color="auto" w:fill="auto"/>
            <w:vAlign w:val="center"/>
          </w:tcPr>
          <w:p>
            <w:pPr>
              <w:jc w:val="center"/>
              <w:rPr>
                <w:rFonts w:hint="eastAsia" w:ascii="宋体" w:hAnsi="宋体"/>
                <w:sz w:val="18"/>
                <w:szCs w:val="18"/>
                <w:highlight w:val="none"/>
              </w:rPr>
            </w:pPr>
            <w:r>
              <w:rPr>
                <w:rFonts w:hint="eastAsia" w:ascii="宋体" w:hAnsi="宋体"/>
                <w:sz w:val="18"/>
                <w:szCs w:val="18"/>
                <w:highlight w:val="none"/>
              </w:rPr>
              <w:t>财政拨款(补助)小计</w:t>
            </w:r>
          </w:p>
        </w:tc>
        <w:tc>
          <w:tcPr>
            <w:tcW w:w="1082" w:type="dxa"/>
            <w:shd w:val="clear" w:color="auto" w:fill="auto"/>
            <w:vAlign w:val="center"/>
          </w:tcPr>
          <w:p>
            <w:pPr>
              <w:jc w:val="center"/>
              <w:rPr>
                <w:rFonts w:hint="eastAsia" w:ascii="宋体" w:hAnsi="宋体"/>
                <w:sz w:val="18"/>
                <w:szCs w:val="18"/>
                <w:highlight w:val="none"/>
              </w:rPr>
            </w:pPr>
            <w:r>
              <w:rPr>
                <w:rFonts w:hint="eastAsia" w:ascii="宋体" w:hAnsi="宋体"/>
                <w:sz w:val="18"/>
                <w:szCs w:val="18"/>
                <w:highlight w:val="none"/>
              </w:rPr>
              <w:t>一般公共预算</w:t>
            </w:r>
          </w:p>
        </w:tc>
        <w:tc>
          <w:tcPr>
            <w:tcW w:w="1082" w:type="dxa"/>
            <w:shd w:val="clear" w:color="auto" w:fill="auto"/>
            <w:vAlign w:val="center"/>
          </w:tcPr>
          <w:p>
            <w:pPr>
              <w:jc w:val="center"/>
              <w:rPr>
                <w:rFonts w:hint="eastAsia" w:ascii="宋体" w:hAnsi="宋体"/>
                <w:sz w:val="18"/>
                <w:szCs w:val="18"/>
                <w:highlight w:val="none"/>
              </w:rPr>
            </w:pPr>
            <w:r>
              <w:rPr>
                <w:rFonts w:hint="eastAsia" w:ascii="宋体" w:hAnsi="宋体"/>
                <w:sz w:val="18"/>
                <w:szCs w:val="18"/>
                <w:highlight w:val="none"/>
              </w:rPr>
              <w:t>上级一般公共预算安排的转移支付</w:t>
            </w:r>
          </w:p>
        </w:tc>
        <w:tc>
          <w:tcPr>
            <w:tcW w:w="328" w:type="dxa"/>
            <w:vAlign w:val="center"/>
          </w:tcPr>
          <w:p>
            <w:pPr>
              <w:jc w:val="center"/>
              <w:rPr>
                <w:rFonts w:hint="eastAsia" w:ascii="宋体" w:hAnsi="宋体"/>
                <w:sz w:val="18"/>
                <w:szCs w:val="18"/>
                <w:highlight w:val="none"/>
              </w:rPr>
            </w:pPr>
            <w:r>
              <w:rPr>
                <w:rFonts w:hint="eastAsia" w:ascii="宋体" w:hAnsi="宋体"/>
                <w:sz w:val="18"/>
                <w:szCs w:val="18"/>
                <w:highlight w:val="none"/>
              </w:rPr>
              <w:t>政府性基金预算</w:t>
            </w:r>
          </w:p>
        </w:tc>
        <w:tc>
          <w:tcPr>
            <w:tcW w:w="1442" w:type="dxa"/>
            <w:gridSpan w:val="2"/>
            <w:shd w:val="clear" w:color="auto" w:fill="auto"/>
            <w:vAlign w:val="center"/>
          </w:tcPr>
          <w:p>
            <w:pPr>
              <w:jc w:val="center"/>
              <w:rPr>
                <w:rFonts w:hint="eastAsia" w:ascii="宋体" w:hAnsi="宋体"/>
                <w:sz w:val="18"/>
                <w:szCs w:val="18"/>
                <w:highlight w:val="none"/>
              </w:rPr>
            </w:pPr>
            <w:r>
              <w:rPr>
                <w:rFonts w:hint="eastAsia" w:ascii="宋体" w:hAnsi="宋体"/>
                <w:sz w:val="18"/>
                <w:szCs w:val="18"/>
                <w:highlight w:val="none"/>
              </w:rPr>
              <w:t>上级政府性基金安排的转移支付</w:t>
            </w:r>
          </w:p>
        </w:tc>
        <w:tc>
          <w:tcPr>
            <w:tcW w:w="885" w:type="dxa"/>
            <w:shd w:val="clear" w:color="auto" w:fill="auto"/>
            <w:vAlign w:val="center"/>
          </w:tcPr>
          <w:p>
            <w:pPr>
              <w:jc w:val="center"/>
              <w:rPr>
                <w:rFonts w:hint="eastAsia" w:ascii="宋体" w:hAnsi="宋体"/>
                <w:sz w:val="18"/>
                <w:szCs w:val="18"/>
                <w:highlight w:val="none"/>
              </w:rPr>
            </w:pPr>
            <w:r>
              <w:rPr>
                <w:rFonts w:hint="eastAsia" w:ascii="宋体" w:hAnsi="宋体"/>
                <w:sz w:val="18"/>
                <w:szCs w:val="18"/>
                <w:highlight w:val="none"/>
              </w:rPr>
              <w:t>国有资本经营预算</w:t>
            </w:r>
          </w:p>
        </w:tc>
        <w:tc>
          <w:tcPr>
            <w:tcW w:w="918" w:type="dxa"/>
            <w:vAlign w:val="center"/>
          </w:tcPr>
          <w:p>
            <w:pPr>
              <w:jc w:val="center"/>
              <w:rPr>
                <w:rFonts w:ascii="宋体" w:hAnsi="宋体"/>
                <w:sz w:val="18"/>
                <w:szCs w:val="18"/>
                <w:highlight w:val="none"/>
              </w:rPr>
            </w:pPr>
            <w:r>
              <w:rPr>
                <w:rFonts w:hint="eastAsia" w:ascii="宋体" w:hAnsi="宋体"/>
                <w:sz w:val="18"/>
                <w:szCs w:val="18"/>
                <w:highlight w:val="none"/>
              </w:rPr>
              <w:t>上级国有资本经营预算安排的转移支付</w:t>
            </w:r>
          </w:p>
        </w:tc>
        <w:tc>
          <w:tcPr>
            <w:tcW w:w="876" w:type="dxa"/>
            <w:vMerge w:val="continue"/>
          </w:tcPr>
          <w:p>
            <w:pPr>
              <w:jc w:val="center"/>
              <w:rPr>
                <w:rFonts w:ascii="宋体" w:hAnsi="宋体"/>
                <w:sz w:val="18"/>
                <w:szCs w:val="18"/>
                <w:highlight w:val="none"/>
              </w:rPr>
            </w:pPr>
          </w:p>
        </w:tc>
        <w:tc>
          <w:tcPr>
            <w:tcW w:w="876" w:type="dxa"/>
            <w:vMerge w:val="continue"/>
          </w:tcPr>
          <w:p>
            <w:pPr>
              <w:jc w:val="center"/>
              <w:rPr>
                <w:rFonts w:ascii="宋体" w:hAnsi="宋体"/>
                <w:sz w:val="18"/>
                <w:szCs w:val="18"/>
                <w:highlight w:val="none"/>
              </w:rPr>
            </w:pPr>
          </w:p>
        </w:tc>
        <w:tc>
          <w:tcPr>
            <w:tcW w:w="876" w:type="dxa"/>
            <w:vMerge w:val="continue"/>
          </w:tcPr>
          <w:p>
            <w:pPr>
              <w:jc w:val="center"/>
              <w:rPr>
                <w:rFonts w:ascii="宋体" w:hAnsi="宋体"/>
                <w:sz w:val="18"/>
                <w:szCs w:val="18"/>
                <w:highlight w:val="none"/>
              </w:rPr>
            </w:pPr>
          </w:p>
        </w:tc>
        <w:tc>
          <w:tcPr>
            <w:tcW w:w="876" w:type="dxa"/>
            <w:vMerge w:val="continue"/>
          </w:tcPr>
          <w:p>
            <w:pPr>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334" w:type="dxa"/>
            <w:shd w:val="clear" w:color="auto" w:fill="auto"/>
            <w:vAlign w:val="center"/>
          </w:tcPr>
          <w:p>
            <w:pPr>
              <w:jc w:val="center"/>
              <w:rPr>
                <w:rFonts w:ascii="宋体" w:hAnsi="宋体"/>
                <w:sz w:val="18"/>
                <w:szCs w:val="18"/>
                <w:highlight w:val="none"/>
              </w:rPr>
            </w:pPr>
            <w:r>
              <w:rPr>
                <w:rFonts w:hint="eastAsia" w:ascii="宋体" w:hAnsi="宋体"/>
                <w:color w:val="000000"/>
                <w:sz w:val="18"/>
                <w:szCs w:val="18"/>
                <w:highlight w:val="none"/>
              </w:rPr>
              <w:t>※</w:t>
            </w:r>
          </w:p>
        </w:tc>
        <w:tc>
          <w:tcPr>
            <w:tcW w:w="256" w:type="dxa"/>
            <w:shd w:val="clear" w:color="auto" w:fill="auto"/>
            <w:vAlign w:val="center"/>
          </w:tcPr>
          <w:p>
            <w:pPr>
              <w:jc w:val="center"/>
              <w:rPr>
                <w:rFonts w:ascii="宋体" w:hAnsi="宋体"/>
                <w:sz w:val="18"/>
                <w:szCs w:val="18"/>
                <w:highlight w:val="none"/>
              </w:rPr>
            </w:pPr>
            <w:r>
              <w:rPr>
                <w:rFonts w:hint="eastAsia" w:ascii="宋体" w:hAnsi="宋体"/>
                <w:color w:val="000000"/>
                <w:sz w:val="18"/>
                <w:szCs w:val="18"/>
                <w:highlight w:val="none"/>
              </w:rPr>
              <w:t>※</w:t>
            </w:r>
          </w:p>
        </w:tc>
        <w:tc>
          <w:tcPr>
            <w:tcW w:w="247" w:type="dxa"/>
            <w:shd w:val="clear" w:color="auto" w:fill="auto"/>
            <w:vAlign w:val="center"/>
          </w:tcPr>
          <w:p>
            <w:pPr>
              <w:jc w:val="center"/>
              <w:rPr>
                <w:rFonts w:ascii="宋体" w:hAnsi="宋体"/>
                <w:sz w:val="18"/>
                <w:szCs w:val="18"/>
                <w:highlight w:val="none"/>
              </w:rPr>
            </w:pPr>
            <w:r>
              <w:rPr>
                <w:rFonts w:hint="eastAsia" w:ascii="宋体" w:hAnsi="宋体"/>
                <w:color w:val="000000"/>
                <w:sz w:val="18"/>
                <w:szCs w:val="18"/>
                <w:highlight w:val="none"/>
              </w:rPr>
              <w:t>※</w:t>
            </w:r>
          </w:p>
        </w:tc>
        <w:tc>
          <w:tcPr>
            <w:tcW w:w="2433" w:type="dxa"/>
            <w:shd w:val="clear" w:color="auto" w:fill="auto"/>
            <w:vAlign w:val="center"/>
          </w:tcPr>
          <w:p>
            <w:pPr>
              <w:jc w:val="center"/>
              <w:rPr>
                <w:rFonts w:ascii="宋体" w:hAnsi="宋体"/>
                <w:sz w:val="18"/>
                <w:szCs w:val="18"/>
                <w:highlight w:val="none"/>
              </w:rPr>
            </w:pPr>
            <w:r>
              <w:rPr>
                <w:rFonts w:hint="eastAsia" w:ascii="宋体" w:hAnsi="宋体"/>
                <w:color w:val="000000"/>
                <w:sz w:val="18"/>
                <w:szCs w:val="18"/>
                <w:highlight w:val="none"/>
              </w:rPr>
              <w:t>※</w:t>
            </w:r>
          </w:p>
        </w:tc>
        <w:tc>
          <w:tcPr>
            <w:tcW w:w="1070" w:type="dxa"/>
            <w:shd w:val="clear" w:color="auto" w:fill="auto"/>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1128" w:type="dxa"/>
            <w:shd w:val="clear" w:color="auto" w:fill="auto"/>
            <w:vAlign w:val="center"/>
          </w:tcPr>
          <w:p>
            <w:pPr>
              <w:jc w:val="center"/>
              <w:rPr>
                <w:rFonts w:ascii="宋体" w:hAnsi="宋体"/>
                <w:sz w:val="18"/>
                <w:szCs w:val="18"/>
                <w:highlight w:val="none"/>
              </w:rPr>
            </w:pPr>
            <w:r>
              <w:rPr>
                <w:rFonts w:hint="eastAsia" w:ascii="宋体" w:hAnsi="宋体"/>
                <w:sz w:val="18"/>
                <w:szCs w:val="18"/>
                <w:highlight w:val="none"/>
              </w:rPr>
              <w:t>2</w:t>
            </w:r>
          </w:p>
        </w:tc>
        <w:tc>
          <w:tcPr>
            <w:tcW w:w="1082" w:type="dxa"/>
            <w:shd w:val="clear" w:color="auto" w:fill="auto"/>
            <w:vAlign w:val="center"/>
          </w:tcPr>
          <w:p>
            <w:pPr>
              <w:jc w:val="center"/>
              <w:rPr>
                <w:rFonts w:ascii="宋体" w:hAnsi="宋体"/>
                <w:sz w:val="18"/>
                <w:szCs w:val="18"/>
                <w:highlight w:val="none"/>
              </w:rPr>
            </w:pPr>
            <w:r>
              <w:rPr>
                <w:rFonts w:hint="eastAsia" w:ascii="宋体" w:hAnsi="宋体"/>
                <w:sz w:val="18"/>
                <w:szCs w:val="18"/>
                <w:highlight w:val="none"/>
              </w:rPr>
              <w:t>3</w:t>
            </w:r>
          </w:p>
        </w:tc>
        <w:tc>
          <w:tcPr>
            <w:tcW w:w="1082" w:type="dxa"/>
            <w:shd w:val="clear" w:color="auto" w:fill="auto"/>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328" w:type="dxa"/>
          </w:tcPr>
          <w:p>
            <w:pPr>
              <w:jc w:val="center"/>
              <w:rPr>
                <w:rFonts w:ascii="宋体" w:hAnsi="宋体"/>
                <w:sz w:val="18"/>
                <w:szCs w:val="18"/>
                <w:highlight w:val="none"/>
              </w:rPr>
            </w:pPr>
            <w:r>
              <w:rPr>
                <w:rFonts w:hint="eastAsia" w:ascii="宋体" w:hAnsi="宋体"/>
                <w:sz w:val="18"/>
                <w:szCs w:val="18"/>
                <w:highlight w:val="none"/>
              </w:rPr>
              <w:t>5</w:t>
            </w:r>
          </w:p>
        </w:tc>
        <w:tc>
          <w:tcPr>
            <w:tcW w:w="1442" w:type="dxa"/>
            <w:gridSpan w:val="2"/>
            <w:shd w:val="clear" w:color="auto" w:fill="auto"/>
            <w:vAlign w:val="center"/>
          </w:tcPr>
          <w:p>
            <w:pPr>
              <w:jc w:val="center"/>
              <w:rPr>
                <w:rFonts w:ascii="宋体" w:hAnsi="宋体"/>
                <w:sz w:val="18"/>
                <w:szCs w:val="18"/>
                <w:highlight w:val="none"/>
              </w:rPr>
            </w:pPr>
            <w:r>
              <w:rPr>
                <w:rFonts w:hint="eastAsia" w:ascii="宋体" w:hAnsi="宋体"/>
                <w:sz w:val="18"/>
                <w:szCs w:val="18"/>
                <w:highlight w:val="none"/>
              </w:rPr>
              <w:t>6</w:t>
            </w:r>
          </w:p>
        </w:tc>
        <w:tc>
          <w:tcPr>
            <w:tcW w:w="885" w:type="dxa"/>
            <w:shd w:val="clear" w:color="auto" w:fill="auto"/>
            <w:vAlign w:val="center"/>
          </w:tcPr>
          <w:p>
            <w:pPr>
              <w:jc w:val="center"/>
              <w:rPr>
                <w:rFonts w:ascii="宋体" w:hAnsi="宋体"/>
                <w:sz w:val="18"/>
                <w:szCs w:val="18"/>
                <w:highlight w:val="none"/>
              </w:rPr>
            </w:pPr>
            <w:r>
              <w:rPr>
                <w:rFonts w:hint="eastAsia" w:ascii="宋体" w:hAnsi="宋体"/>
                <w:sz w:val="18"/>
                <w:szCs w:val="18"/>
                <w:highlight w:val="none"/>
              </w:rPr>
              <w:t>7</w:t>
            </w:r>
          </w:p>
        </w:tc>
        <w:tc>
          <w:tcPr>
            <w:tcW w:w="918" w:type="dxa"/>
          </w:tcPr>
          <w:p>
            <w:pPr>
              <w:jc w:val="center"/>
              <w:rPr>
                <w:rFonts w:ascii="宋体" w:hAnsi="宋体"/>
                <w:sz w:val="18"/>
                <w:szCs w:val="18"/>
                <w:highlight w:val="none"/>
              </w:rPr>
            </w:pPr>
            <w:r>
              <w:rPr>
                <w:rFonts w:hint="eastAsia" w:ascii="宋体" w:hAnsi="宋体"/>
                <w:sz w:val="18"/>
                <w:szCs w:val="18"/>
                <w:highlight w:val="none"/>
              </w:rPr>
              <w:t>8</w:t>
            </w:r>
          </w:p>
        </w:tc>
        <w:tc>
          <w:tcPr>
            <w:tcW w:w="876" w:type="dxa"/>
          </w:tcPr>
          <w:p>
            <w:pPr>
              <w:jc w:val="center"/>
              <w:rPr>
                <w:rFonts w:ascii="宋体" w:hAnsi="宋体"/>
                <w:sz w:val="18"/>
                <w:szCs w:val="18"/>
                <w:highlight w:val="none"/>
              </w:rPr>
            </w:pPr>
            <w:r>
              <w:rPr>
                <w:rFonts w:hint="eastAsia" w:ascii="宋体" w:hAnsi="宋体"/>
                <w:sz w:val="18"/>
                <w:szCs w:val="18"/>
                <w:highlight w:val="none"/>
              </w:rPr>
              <w:t>9</w:t>
            </w:r>
          </w:p>
        </w:tc>
        <w:tc>
          <w:tcPr>
            <w:tcW w:w="876" w:type="dxa"/>
          </w:tcPr>
          <w:p>
            <w:pPr>
              <w:jc w:val="center"/>
              <w:rPr>
                <w:rFonts w:ascii="宋体" w:hAnsi="宋体"/>
                <w:sz w:val="18"/>
                <w:szCs w:val="18"/>
                <w:highlight w:val="none"/>
              </w:rPr>
            </w:pPr>
            <w:r>
              <w:rPr>
                <w:rFonts w:hint="eastAsia" w:ascii="宋体" w:hAnsi="宋体"/>
                <w:sz w:val="18"/>
                <w:szCs w:val="18"/>
                <w:highlight w:val="none"/>
              </w:rPr>
              <w:t>10</w:t>
            </w:r>
          </w:p>
        </w:tc>
        <w:tc>
          <w:tcPr>
            <w:tcW w:w="876" w:type="dxa"/>
          </w:tcPr>
          <w:p>
            <w:pPr>
              <w:jc w:val="center"/>
              <w:rPr>
                <w:rFonts w:hint="eastAsia" w:ascii="宋体" w:hAnsi="宋体"/>
                <w:sz w:val="18"/>
                <w:szCs w:val="18"/>
                <w:highlight w:val="none"/>
              </w:rPr>
            </w:pPr>
            <w:r>
              <w:rPr>
                <w:rFonts w:hint="eastAsia" w:ascii="宋体" w:hAnsi="宋体"/>
                <w:sz w:val="18"/>
                <w:szCs w:val="18"/>
                <w:highlight w:val="none"/>
              </w:rPr>
              <w:t>11</w:t>
            </w:r>
          </w:p>
        </w:tc>
        <w:tc>
          <w:tcPr>
            <w:tcW w:w="876" w:type="dxa"/>
          </w:tcPr>
          <w:p>
            <w:pPr>
              <w:jc w:val="center"/>
              <w:rPr>
                <w:rFonts w:hint="eastAsia" w:ascii="宋体" w:hAnsi="宋体"/>
                <w:sz w:val="18"/>
                <w:szCs w:val="18"/>
                <w:highlight w:val="none"/>
              </w:rPr>
            </w:pPr>
            <w:r>
              <w:rPr>
                <w:rFonts w:hint="eastAsia" w:ascii="宋体" w:hAnsi="宋体"/>
                <w:sz w:val="18"/>
                <w:szCs w:val="18"/>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highlight w:val="none"/>
              </w:rPr>
            </w:pPr>
          </w:p>
        </w:tc>
        <w:tc>
          <w:tcPr>
            <w:tcW w:w="256" w:type="dxa"/>
            <w:shd w:val="clear" w:color="auto" w:fill="auto"/>
            <w:vAlign w:val="center"/>
          </w:tcPr>
          <w:p>
            <w:pPr>
              <w:jc w:val="center"/>
              <w:rPr>
                <w:rFonts w:ascii="宋体" w:hAnsi="宋体"/>
                <w:b/>
                <w:sz w:val="18"/>
                <w:szCs w:val="18"/>
                <w:highlight w:val="none"/>
              </w:rPr>
            </w:pPr>
          </w:p>
        </w:tc>
        <w:tc>
          <w:tcPr>
            <w:tcW w:w="247" w:type="dxa"/>
            <w:shd w:val="clear" w:color="auto" w:fill="auto"/>
            <w:vAlign w:val="center"/>
          </w:tcPr>
          <w:p>
            <w:pPr>
              <w:jc w:val="center"/>
              <w:rPr>
                <w:rFonts w:ascii="宋体" w:hAnsi="宋体"/>
                <w:b/>
                <w:sz w:val="18"/>
                <w:szCs w:val="18"/>
                <w:highlight w:val="none"/>
              </w:rPr>
            </w:pPr>
          </w:p>
        </w:tc>
        <w:tc>
          <w:tcPr>
            <w:tcW w:w="2433" w:type="dxa"/>
            <w:shd w:val="clear" w:color="auto" w:fill="auto"/>
            <w:vAlign w:val="center"/>
          </w:tcPr>
          <w:p>
            <w:pPr>
              <w:jc w:val="center"/>
              <w:rPr>
                <w:rFonts w:ascii="宋体" w:hAnsi="宋体"/>
                <w:b/>
                <w:sz w:val="18"/>
                <w:szCs w:val="18"/>
                <w:highlight w:val="none"/>
              </w:rPr>
            </w:pPr>
            <w:r>
              <w:rPr>
                <w:rFonts w:hint="eastAsia" w:ascii="宋体" w:hAnsi="宋体"/>
                <w:b/>
                <w:color w:val="000000"/>
                <w:sz w:val="15"/>
                <w:szCs w:val="15"/>
                <w:highlight w:val="none"/>
              </w:rPr>
              <w:t>总计</w:t>
            </w:r>
          </w:p>
        </w:tc>
        <w:tc>
          <w:tcPr>
            <w:tcW w:w="1070" w:type="dxa"/>
            <w:shd w:val="clear" w:color="auto" w:fill="auto"/>
            <w:vAlign w:val="center"/>
          </w:tcPr>
          <w:p>
            <w:pPr>
              <w:jc w:val="right"/>
              <w:rPr>
                <w:rFonts w:ascii="宋体" w:hAnsi="宋体"/>
                <w:b/>
                <w:sz w:val="18"/>
                <w:szCs w:val="18"/>
                <w:highlight w:val="none"/>
              </w:rPr>
            </w:pPr>
            <w:r>
              <w:rPr>
                <w:rFonts w:hint="eastAsia" w:ascii="宋体" w:hAnsi="宋体"/>
                <w:b/>
                <w:color w:val="000000"/>
                <w:sz w:val="15"/>
                <w:szCs w:val="15"/>
                <w:highlight w:val="none"/>
              </w:rPr>
              <w:t>2,644.77</w:t>
            </w:r>
          </w:p>
        </w:tc>
        <w:tc>
          <w:tcPr>
            <w:tcW w:w="1128" w:type="dxa"/>
            <w:shd w:val="clear" w:color="auto" w:fill="auto"/>
            <w:vAlign w:val="center"/>
          </w:tcPr>
          <w:p>
            <w:pPr>
              <w:jc w:val="right"/>
              <w:rPr>
                <w:rFonts w:ascii="宋体" w:hAnsi="宋体"/>
                <w:b/>
                <w:sz w:val="18"/>
                <w:szCs w:val="18"/>
                <w:highlight w:val="none"/>
              </w:rPr>
            </w:pPr>
            <w:r>
              <w:rPr>
                <w:rFonts w:hint="eastAsia" w:ascii="宋体" w:hAnsi="宋体"/>
                <w:b/>
                <w:color w:val="000000"/>
                <w:sz w:val="15"/>
                <w:szCs w:val="15"/>
                <w:highlight w:val="none"/>
              </w:rPr>
              <w:t>2,622.64</w:t>
            </w:r>
          </w:p>
        </w:tc>
        <w:tc>
          <w:tcPr>
            <w:tcW w:w="1082" w:type="dxa"/>
            <w:shd w:val="clear" w:color="auto" w:fill="auto"/>
            <w:vAlign w:val="center"/>
          </w:tcPr>
          <w:p>
            <w:pPr>
              <w:jc w:val="right"/>
              <w:rPr>
                <w:rFonts w:ascii="宋体" w:hAnsi="宋体"/>
                <w:b/>
                <w:sz w:val="18"/>
                <w:szCs w:val="18"/>
                <w:highlight w:val="none"/>
              </w:rPr>
            </w:pPr>
            <w:r>
              <w:rPr>
                <w:rFonts w:hint="eastAsia" w:ascii="宋体" w:hAnsi="宋体"/>
                <w:b/>
                <w:color w:val="000000"/>
                <w:sz w:val="15"/>
                <w:szCs w:val="15"/>
                <w:highlight w:val="none"/>
              </w:rPr>
              <w:t>2,522.14</w:t>
            </w:r>
          </w:p>
        </w:tc>
        <w:tc>
          <w:tcPr>
            <w:tcW w:w="1082" w:type="dxa"/>
            <w:shd w:val="clear" w:color="auto" w:fill="auto"/>
            <w:vAlign w:val="center"/>
          </w:tcPr>
          <w:p>
            <w:pPr>
              <w:jc w:val="right"/>
              <w:rPr>
                <w:rFonts w:ascii="宋体" w:hAnsi="宋体"/>
                <w:b/>
                <w:sz w:val="15"/>
                <w:szCs w:val="15"/>
                <w:highlight w:val="none"/>
              </w:rPr>
            </w:pPr>
            <w:r>
              <w:rPr>
                <w:rFonts w:hint="eastAsia" w:ascii="宋体" w:hAnsi="宋体"/>
                <w:b/>
                <w:color w:val="000000"/>
                <w:sz w:val="15"/>
                <w:szCs w:val="15"/>
                <w:highlight w:val="none"/>
              </w:rPr>
              <w:t>100.50</w:t>
            </w:r>
          </w:p>
        </w:tc>
        <w:tc>
          <w:tcPr>
            <w:tcW w:w="328" w:type="dxa"/>
            <w:vAlign w:val="center"/>
          </w:tcPr>
          <w:p>
            <w:pPr>
              <w:jc w:val="right"/>
              <w:rPr>
                <w:rFonts w:ascii="宋体" w:hAnsi="宋体"/>
                <w:b/>
                <w:sz w:val="18"/>
                <w:szCs w:val="18"/>
                <w:highlight w:val="none"/>
              </w:rPr>
            </w:pPr>
          </w:p>
        </w:tc>
        <w:tc>
          <w:tcPr>
            <w:tcW w:w="1442" w:type="dxa"/>
            <w:gridSpan w:val="2"/>
            <w:shd w:val="clear" w:color="auto" w:fill="auto"/>
            <w:vAlign w:val="center"/>
          </w:tcPr>
          <w:p>
            <w:pPr>
              <w:jc w:val="right"/>
              <w:rPr>
                <w:rFonts w:ascii="宋体" w:hAnsi="宋体"/>
                <w:b/>
                <w:sz w:val="18"/>
                <w:szCs w:val="18"/>
                <w:highlight w:val="none"/>
              </w:rPr>
            </w:pPr>
          </w:p>
        </w:tc>
        <w:tc>
          <w:tcPr>
            <w:tcW w:w="885" w:type="dxa"/>
            <w:shd w:val="clear" w:color="auto" w:fill="auto"/>
            <w:vAlign w:val="center"/>
          </w:tcPr>
          <w:p>
            <w:pPr>
              <w:jc w:val="right"/>
              <w:rPr>
                <w:rFonts w:ascii="宋体" w:hAnsi="宋体"/>
                <w:b/>
                <w:sz w:val="18"/>
                <w:szCs w:val="18"/>
                <w:highlight w:val="none"/>
              </w:rPr>
            </w:pPr>
          </w:p>
        </w:tc>
        <w:tc>
          <w:tcPr>
            <w:tcW w:w="918" w:type="dxa"/>
            <w:vAlign w:val="center"/>
          </w:tcPr>
          <w:p>
            <w:pPr>
              <w:jc w:val="right"/>
              <w:rPr>
                <w:rFonts w:ascii="宋体" w:hAnsi="宋体"/>
                <w:b/>
                <w:sz w:val="18"/>
                <w:szCs w:val="18"/>
                <w:highlight w:val="none"/>
              </w:rPr>
            </w:pPr>
          </w:p>
        </w:tc>
        <w:tc>
          <w:tcPr>
            <w:tcW w:w="876" w:type="dxa"/>
            <w:vAlign w:val="center"/>
          </w:tcPr>
          <w:p>
            <w:pPr>
              <w:jc w:val="right"/>
              <w:rPr>
                <w:rFonts w:ascii="宋体" w:hAnsi="宋体"/>
                <w:b/>
                <w:sz w:val="18"/>
                <w:szCs w:val="18"/>
                <w:highlight w:val="none"/>
              </w:rPr>
            </w:pPr>
          </w:p>
        </w:tc>
        <w:tc>
          <w:tcPr>
            <w:tcW w:w="876" w:type="dxa"/>
            <w:vAlign w:val="center"/>
          </w:tcPr>
          <w:p>
            <w:pPr>
              <w:jc w:val="right"/>
              <w:rPr>
                <w:rFonts w:ascii="宋体" w:hAnsi="宋体"/>
                <w:b/>
                <w:sz w:val="18"/>
                <w:szCs w:val="18"/>
                <w:highlight w:val="none"/>
              </w:rPr>
            </w:pPr>
            <w:r>
              <w:rPr>
                <w:rFonts w:hint="eastAsia" w:ascii="宋体" w:hAnsi="宋体"/>
                <w:b/>
                <w:color w:val="000000"/>
                <w:sz w:val="15"/>
                <w:szCs w:val="15"/>
                <w:highlight w:val="none"/>
              </w:rPr>
              <w:t>19.77</w:t>
            </w:r>
          </w:p>
        </w:tc>
        <w:tc>
          <w:tcPr>
            <w:tcW w:w="876" w:type="dxa"/>
            <w:vAlign w:val="center"/>
          </w:tcPr>
          <w:p>
            <w:pPr>
              <w:jc w:val="right"/>
              <w:rPr>
                <w:rFonts w:hint="eastAsia" w:ascii="宋体" w:hAnsi="宋体"/>
                <w:b/>
                <w:color w:val="000000"/>
                <w:sz w:val="18"/>
                <w:szCs w:val="18"/>
                <w:highlight w:val="none"/>
              </w:rPr>
            </w:pPr>
            <w:r>
              <w:rPr>
                <w:rFonts w:hint="eastAsia" w:ascii="宋体" w:hAnsi="宋体"/>
                <w:b/>
                <w:color w:val="000000"/>
                <w:sz w:val="15"/>
                <w:szCs w:val="15"/>
                <w:highlight w:val="none"/>
              </w:rPr>
              <w:t>2.36</w:t>
            </w:r>
          </w:p>
        </w:tc>
        <w:tc>
          <w:tcPr>
            <w:tcW w:w="876" w:type="dxa"/>
            <w:vAlign w:val="center"/>
          </w:tcPr>
          <w:p>
            <w:pPr>
              <w:jc w:val="right"/>
              <w:rPr>
                <w:rFonts w:hint="eastAsia" w:ascii="宋体" w:hAnsi="宋体"/>
                <w:b/>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highlight w:val="none"/>
              </w:rPr>
            </w:pPr>
            <w:r>
              <w:rPr>
                <w:rFonts w:hint="eastAsia" w:ascii="宋体" w:hAnsi="宋体"/>
                <w:b/>
                <w:color w:val="000000"/>
                <w:sz w:val="15"/>
                <w:szCs w:val="15"/>
                <w:highlight w:val="none"/>
              </w:rPr>
              <w:t>205</w:t>
            </w:r>
          </w:p>
        </w:tc>
        <w:tc>
          <w:tcPr>
            <w:tcW w:w="256" w:type="dxa"/>
            <w:shd w:val="clear" w:color="auto" w:fill="auto"/>
            <w:vAlign w:val="center"/>
          </w:tcPr>
          <w:p>
            <w:pPr>
              <w:jc w:val="center"/>
              <w:rPr>
                <w:rFonts w:ascii="宋体" w:hAnsi="宋体"/>
                <w:b/>
                <w:sz w:val="18"/>
                <w:szCs w:val="18"/>
                <w:highlight w:val="none"/>
              </w:rPr>
            </w:pPr>
          </w:p>
        </w:tc>
        <w:tc>
          <w:tcPr>
            <w:tcW w:w="247" w:type="dxa"/>
            <w:shd w:val="clear" w:color="auto" w:fill="auto"/>
            <w:vAlign w:val="center"/>
          </w:tcPr>
          <w:p>
            <w:pPr>
              <w:jc w:val="center"/>
              <w:rPr>
                <w:rFonts w:ascii="宋体" w:hAnsi="宋体"/>
                <w:b/>
                <w:sz w:val="18"/>
                <w:szCs w:val="18"/>
                <w:highlight w:val="none"/>
              </w:rPr>
            </w:pPr>
          </w:p>
        </w:tc>
        <w:tc>
          <w:tcPr>
            <w:tcW w:w="2433" w:type="dxa"/>
            <w:shd w:val="clear" w:color="auto" w:fill="auto"/>
            <w:vAlign w:val="center"/>
          </w:tcPr>
          <w:p>
            <w:pPr>
              <w:jc w:val="left"/>
              <w:rPr>
                <w:rFonts w:ascii="宋体" w:hAnsi="宋体"/>
                <w:b/>
                <w:sz w:val="18"/>
                <w:szCs w:val="18"/>
                <w:highlight w:val="none"/>
              </w:rPr>
            </w:pPr>
            <w:r>
              <w:rPr>
                <w:rFonts w:hint="eastAsia" w:ascii="宋体" w:hAnsi="宋体"/>
                <w:b/>
                <w:color w:val="000000"/>
                <w:sz w:val="15"/>
                <w:szCs w:val="15"/>
                <w:highlight w:val="none"/>
              </w:rPr>
              <w:t>教育支出</w:t>
            </w:r>
          </w:p>
        </w:tc>
        <w:tc>
          <w:tcPr>
            <w:tcW w:w="1070" w:type="dxa"/>
            <w:shd w:val="clear" w:color="auto" w:fill="auto"/>
            <w:vAlign w:val="center"/>
          </w:tcPr>
          <w:p>
            <w:pPr>
              <w:jc w:val="right"/>
              <w:rPr>
                <w:rFonts w:ascii="宋体" w:hAnsi="宋体"/>
                <w:b/>
                <w:sz w:val="18"/>
                <w:szCs w:val="18"/>
                <w:highlight w:val="none"/>
              </w:rPr>
            </w:pPr>
            <w:r>
              <w:rPr>
                <w:rFonts w:hint="eastAsia" w:ascii="宋体" w:hAnsi="宋体"/>
                <w:b/>
                <w:color w:val="000000"/>
                <w:sz w:val="15"/>
                <w:szCs w:val="15"/>
                <w:highlight w:val="none"/>
              </w:rPr>
              <w:t>1,986.93</w:t>
            </w:r>
          </w:p>
        </w:tc>
        <w:tc>
          <w:tcPr>
            <w:tcW w:w="1128" w:type="dxa"/>
            <w:shd w:val="clear" w:color="auto" w:fill="auto"/>
            <w:vAlign w:val="center"/>
          </w:tcPr>
          <w:p>
            <w:pPr>
              <w:jc w:val="right"/>
              <w:rPr>
                <w:rFonts w:ascii="宋体" w:hAnsi="宋体"/>
                <w:b/>
                <w:sz w:val="18"/>
                <w:szCs w:val="18"/>
                <w:highlight w:val="none"/>
              </w:rPr>
            </w:pPr>
            <w:r>
              <w:rPr>
                <w:rFonts w:hint="eastAsia" w:ascii="宋体" w:hAnsi="宋体"/>
                <w:b/>
                <w:color w:val="000000"/>
                <w:sz w:val="15"/>
                <w:szCs w:val="15"/>
                <w:highlight w:val="none"/>
              </w:rPr>
              <w:t>1,964.81</w:t>
            </w:r>
          </w:p>
        </w:tc>
        <w:tc>
          <w:tcPr>
            <w:tcW w:w="1082" w:type="dxa"/>
            <w:shd w:val="clear" w:color="auto" w:fill="auto"/>
            <w:vAlign w:val="center"/>
          </w:tcPr>
          <w:p>
            <w:pPr>
              <w:jc w:val="right"/>
              <w:rPr>
                <w:rFonts w:ascii="宋体" w:hAnsi="宋体"/>
                <w:b/>
                <w:sz w:val="18"/>
                <w:szCs w:val="18"/>
                <w:highlight w:val="none"/>
              </w:rPr>
            </w:pPr>
            <w:r>
              <w:rPr>
                <w:rFonts w:hint="eastAsia" w:ascii="宋体" w:hAnsi="宋体"/>
                <w:b/>
                <w:color w:val="000000"/>
                <w:sz w:val="15"/>
                <w:szCs w:val="15"/>
                <w:highlight w:val="none"/>
              </w:rPr>
              <w:t>1,864.31</w:t>
            </w:r>
          </w:p>
        </w:tc>
        <w:tc>
          <w:tcPr>
            <w:tcW w:w="1082" w:type="dxa"/>
            <w:shd w:val="clear" w:color="auto" w:fill="auto"/>
            <w:vAlign w:val="center"/>
          </w:tcPr>
          <w:p>
            <w:pPr>
              <w:jc w:val="right"/>
              <w:rPr>
                <w:rFonts w:ascii="宋体" w:hAnsi="宋体"/>
                <w:b/>
                <w:sz w:val="15"/>
                <w:szCs w:val="15"/>
                <w:highlight w:val="none"/>
              </w:rPr>
            </w:pPr>
            <w:r>
              <w:rPr>
                <w:rFonts w:hint="eastAsia" w:ascii="宋体" w:hAnsi="宋体"/>
                <w:b/>
                <w:color w:val="000000"/>
                <w:sz w:val="15"/>
                <w:szCs w:val="15"/>
                <w:highlight w:val="none"/>
              </w:rPr>
              <w:t>100.50</w:t>
            </w:r>
          </w:p>
        </w:tc>
        <w:tc>
          <w:tcPr>
            <w:tcW w:w="328" w:type="dxa"/>
            <w:vAlign w:val="center"/>
          </w:tcPr>
          <w:p>
            <w:pPr>
              <w:jc w:val="right"/>
              <w:rPr>
                <w:rFonts w:ascii="宋体" w:hAnsi="宋体"/>
                <w:b/>
                <w:sz w:val="18"/>
                <w:szCs w:val="18"/>
                <w:highlight w:val="none"/>
              </w:rPr>
            </w:pPr>
          </w:p>
        </w:tc>
        <w:tc>
          <w:tcPr>
            <w:tcW w:w="1442" w:type="dxa"/>
            <w:gridSpan w:val="2"/>
            <w:shd w:val="clear" w:color="auto" w:fill="auto"/>
            <w:vAlign w:val="center"/>
          </w:tcPr>
          <w:p>
            <w:pPr>
              <w:jc w:val="right"/>
              <w:rPr>
                <w:rFonts w:ascii="宋体" w:hAnsi="宋体"/>
                <w:b/>
                <w:sz w:val="18"/>
                <w:szCs w:val="18"/>
                <w:highlight w:val="none"/>
              </w:rPr>
            </w:pPr>
          </w:p>
        </w:tc>
        <w:tc>
          <w:tcPr>
            <w:tcW w:w="885" w:type="dxa"/>
            <w:shd w:val="clear" w:color="auto" w:fill="auto"/>
            <w:vAlign w:val="center"/>
          </w:tcPr>
          <w:p>
            <w:pPr>
              <w:jc w:val="right"/>
              <w:rPr>
                <w:rFonts w:ascii="宋体" w:hAnsi="宋体"/>
                <w:b/>
                <w:sz w:val="18"/>
                <w:szCs w:val="18"/>
                <w:highlight w:val="none"/>
              </w:rPr>
            </w:pPr>
          </w:p>
        </w:tc>
        <w:tc>
          <w:tcPr>
            <w:tcW w:w="918" w:type="dxa"/>
            <w:vAlign w:val="center"/>
          </w:tcPr>
          <w:p>
            <w:pPr>
              <w:jc w:val="right"/>
              <w:rPr>
                <w:rFonts w:ascii="宋体" w:hAnsi="宋体"/>
                <w:b/>
                <w:sz w:val="18"/>
                <w:szCs w:val="18"/>
                <w:highlight w:val="none"/>
              </w:rPr>
            </w:pPr>
          </w:p>
        </w:tc>
        <w:tc>
          <w:tcPr>
            <w:tcW w:w="876" w:type="dxa"/>
            <w:vAlign w:val="center"/>
          </w:tcPr>
          <w:p>
            <w:pPr>
              <w:jc w:val="right"/>
              <w:rPr>
                <w:rFonts w:ascii="宋体" w:hAnsi="宋体"/>
                <w:b/>
                <w:sz w:val="18"/>
                <w:szCs w:val="18"/>
                <w:highlight w:val="none"/>
              </w:rPr>
            </w:pPr>
          </w:p>
        </w:tc>
        <w:tc>
          <w:tcPr>
            <w:tcW w:w="876" w:type="dxa"/>
            <w:vAlign w:val="center"/>
          </w:tcPr>
          <w:p>
            <w:pPr>
              <w:jc w:val="right"/>
              <w:rPr>
                <w:rFonts w:ascii="宋体" w:hAnsi="宋体"/>
                <w:b/>
                <w:sz w:val="18"/>
                <w:szCs w:val="18"/>
                <w:highlight w:val="none"/>
              </w:rPr>
            </w:pPr>
            <w:r>
              <w:rPr>
                <w:rFonts w:hint="eastAsia" w:ascii="宋体" w:hAnsi="宋体"/>
                <w:b/>
                <w:color w:val="000000"/>
                <w:sz w:val="15"/>
                <w:szCs w:val="15"/>
                <w:highlight w:val="none"/>
              </w:rPr>
              <w:t>19.77</w:t>
            </w:r>
          </w:p>
        </w:tc>
        <w:tc>
          <w:tcPr>
            <w:tcW w:w="876" w:type="dxa"/>
            <w:vAlign w:val="center"/>
          </w:tcPr>
          <w:p>
            <w:pPr>
              <w:jc w:val="right"/>
              <w:rPr>
                <w:rFonts w:hint="eastAsia" w:ascii="宋体" w:hAnsi="宋体"/>
                <w:b/>
                <w:color w:val="000000"/>
                <w:sz w:val="18"/>
                <w:szCs w:val="18"/>
                <w:highlight w:val="none"/>
              </w:rPr>
            </w:pPr>
            <w:r>
              <w:rPr>
                <w:rFonts w:hint="eastAsia" w:ascii="宋体" w:hAnsi="宋体"/>
                <w:b/>
                <w:color w:val="000000"/>
                <w:sz w:val="15"/>
                <w:szCs w:val="15"/>
                <w:highlight w:val="none"/>
              </w:rPr>
              <w:t>2.36</w:t>
            </w:r>
          </w:p>
        </w:tc>
        <w:tc>
          <w:tcPr>
            <w:tcW w:w="876" w:type="dxa"/>
            <w:vAlign w:val="center"/>
          </w:tcPr>
          <w:p>
            <w:pPr>
              <w:jc w:val="right"/>
              <w:rPr>
                <w:rFonts w:hint="eastAsia" w:ascii="宋体" w:hAnsi="宋体"/>
                <w:b/>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highlight w:val="none"/>
              </w:rPr>
            </w:pPr>
            <w:r>
              <w:rPr>
                <w:rFonts w:hint="eastAsia" w:ascii="宋体" w:hAnsi="宋体"/>
                <w:b/>
                <w:color w:val="000000"/>
                <w:sz w:val="15"/>
                <w:szCs w:val="15"/>
                <w:highlight w:val="none"/>
              </w:rPr>
              <w:t>205</w:t>
            </w:r>
          </w:p>
        </w:tc>
        <w:tc>
          <w:tcPr>
            <w:tcW w:w="256" w:type="dxa"/>
            <w:shd w:val="clear" w:color="auto" w:fill="auto"/>
            <w:vAlign w:val="center"/>
          </w:tcPr>
          <w:p>
            <w:pPr>
              <w:jc w:val="center"/>
              <w:rPr>
                <w:rFonts w:ascii="宋体" w:hAnsi="宋体"/>
                <w:b/>
                <w:sz w:val="18"/>
                <w:szCs w:val="18"/>
                <w:highlight w:val="none"/>
              </w:rPr>
            </w:pPr>
            <w:r>
              <w:rPr>
                <w:rFonts w:hint="eastAsia" w:ascii="宋体" w:hAnsi="宋体"/>
                <w:b/>
                <w:color w:val="000000"/>
                <w:sz w:val="15"/>
                <w:szCs w:val="15"/>
                <w:highlight w:val="none"/>
              </w:rPr>
              <w:t>02</w:t>
            </w:r>
          </w:p>
        </w:tc>
        <w:tc>
          <w:tcPr>
            <w:tcW w:w="247" w:type="dxa"/>
            <w:shd w:val="clear" w:color="auto" w:fill="auto"/>
            <w:vAlign w:val="center"/>
          </w:tcPr>
          <w:p>
            <w:pPr>
              <w:jc w:val="center"/>
              <w:rPr>
                <w:rFonts w:ascii="宋体" w:hAnsi="宋体"/>
                <w:b/>
                <w:sz w:val="18"/>
                <w:szCs w:val="18"/>
                <w:highlight w:val="none"/>
              </w:rPr>
            </w:pPr>
          </w:p>
        </w:tc>
        <w:tc>
          <w:tcPr>
            <w:tcW w:w="2433" w:type="dxa"/>
            <w:shd w:val="clear" w:color="auto" w:fill="auto"/>
            <w:vAlign w:val="center"/>
          </w:tcPr>
          <w:p>
            <w:pPr>
              <w:jc w:val="left"/>
              <w:rPr>
                <w:rFonts w:ascii="宋体" w:hAnsi="宋体"/>
                <w:b/>
                <w:sz w:val="18"/>
                <w:szCs w:val="18"/>
                <w:highlight w:val="none"/>
              </w:rPr>
            </w:pPr>
            <w:r>
              <w:rPr>
                <w:rFonts w:hint="eastAsia" w:ascii="宋体" w:hAnsi="宋体"/>
                <w:b/>
                <w:color w:val="000000"/>
                <w:sz w:val="15"/>
                <w:szCs w:val="15"/>
                <w:highlight w:val="none"/>
              </w:rPr>
              <w:t xml:space="preserve">  普通教育</w:t>
            </w:r>
          </w:p>
        </w:tc>
        <w:tc>
          <w:tcPr>
            <w:tcW w:w="1070" w:type="dxa"/>
            <w:shd w:val="clear" w:color="auto" w:fill="auto"/>
            <w:vAlign w:val="center"/>
          </w:tcPr>
          <w:p>
            <w:pPr>
              <w:jc w:val="right"/>
              <w:rPr>
                <w:rFonts w:ascii="宋体" w:hAnsi="宋体"/>
                <w:b/>
                <w:sz w:val="18"/>
                <w:szCs w:val="18"/>
                <w:highlight w:val="none"/>
              </w:rPr>
            </w:pPr>
            <w:r>
              <w:rPr>
                <w:rFonts w:hint="eastAsia" w:ascii="宋体" w:hAnsi="宋体"/>
                <w:b/>
                <w:color w:val="000000"/>
                <w:sz w:val="15"/>
                <w:szCs w:val="15"/>
                <w:highlight w:val="none"/>
              </w:rPr>
              <w:t>1,986.93</w:t>
            </w:r>
          </w:p>
        </w:tc>
        <w:tc>
          <w:tcPr>
            <w:tcW w:w="1128" w:type="dxa"/>
            <w:shd w:val="clear" w:color="auto" w:fill="auto"/>
            <w:vAlign w:val="center"/>
          </w:tcPr>
          <w:p>
            <w:pPr>
              <w:jc w:val="right"/>
              <w:rPr>
                <w:rFonts w:ascii="宋体" w:hAnsi="宋体"/>
                <w:b/>
                <w:sz w:val="18"/>
                <w:szCs w:val="18"/>
                <w:highlight w:val="none"/>
              </w:rPr>
            </w:pPr>
            <w:r>
              <w:rPr>
                <w:rFonts w:hint="eastAsia" w:ascii="宋体" w:hAnsi="宋体"/>
                <w:b/>
                <w:color w:val="000000"/>
                <w:sz w:val="15"/>
                <w:szCs w:val="15"/>
                <w:highlight w:val="none"/>
              </w:rPr>
              <w:t>1,964.81</w:t>
            </w:r>
          </w:p>
        </w:tc>
        <w:tc>
          <w:tcPr>
            <w:tcW w:w="1082" w:type="dxa"/>
            <w:shd w:val="clear" w:color="auto" w:fill="auto"/>
            <w:vAlign w:val="center"/>
          </w:tcPr>
          <w:p>
            <w:pPr>
              <w:jc w:val="right"/>
              <w:rPr>
                <w:rFonts w:ascii="宋体" w:hAnsi="宋体"/>
                <w:b/>
                <w:sz w:val="18"/>
                <w:szCs w:val="18"/>
                <w:highlight w:val="none"/>
              </w:rPr>
            </w:pPr>
            <w:r>
              <w:rPr>
                <w:rFonts w:hint="eastAsia" w:ascii="宋体" w:hAnsi="宋体"/>
                <w:b/>
                <w:color w:val="000000"/>
                <w:sz w:val="15"/>
                <w:szCs w:val="15"/>
                <w:highlight w:val="none"/>
              </w:rPr>
              <w:t>1,864.31</w:t>
            </w:r>
          </w:p>
        </w:tc>
        <w:tc>
          <w:tcPr>
            <w:tcW w:w="1082" w:type="dxa"/>
            <w:shd w:val="clear" w:color="auto" w:fill="auto"/>
            <w:vAlign w:val="center"/>
          </w:tcPr>
          <w:p>
            <w:pPr>
              <w:jc w:val="right"/>
              <w:rPr>
                <w:rFonts w:ascii="宋体" w:hAnsi="宋体"/>
                <w:b/>
                <w:sz w:val="15"/>
                <w:szCs w:val="15"/>
                <w:highlight w:val="none"/>
              </w:rPr>
            </w:pPr>
            <w:r>
              <w:rPr>
                <w:rFonts w:hint="eastAsia" w:ascii="宋体" w:hAnsi="宋体"/>
                <w:b/>
                <w:color w:val="000000"/>
                <w:sz w:val="15"/>
                <w:szCs w:val="15"/>
                <w:highlight w:val="none"/>
              </w:rPr>
              <w:t>100.50</w:t>
            </w:r>
          </w:p>
        </w:tc>
        <w:tc>
          <w:tcPr>
            <w:tcW w:w="328" w:type="dxa"/>
            <w:vAlign w:val="center"/>
          </w:tcPr>
          <w:p>
            <w:pPr>
              <w:jc w:val="right"/>
              <w:rPr>
                <w:rFonts w:ascii="宋体" w:hAnsi="宋体"/>
                <w:b/>
                <w:sz w:val="18"/>
                <w:szCs w:val="18"/>
                <w:highlight w:val="none"/>
              </w:rPr>
            </w:pPr>
          </w:p>
        </w:tc>
        <w:tc>
          <w:tcPr>
            <w:tcW w:w="1442" w:type="dxa"/>
            <w:gridSpan w:val="2"/>
            <w:shd w:val="clear" w:color="auto" w:fill="auto"/>
            <w:vAlign w:val="center"/>
          </w:tcPr>
          <w:p>
            <w:pPr>
              <w:jc w:val="right"/>
              <w:rPr>
                <w:rFonts w:ascii="宋体" w:hAnsi="宋体"/>
                <w:b/>
                <w:sz w:val="18"/>
                <w:szCs w:val="18"/>
                <w:highlight w:val="none"/>
              </w:rPr>
            </w:pPr>
          </w:p>
        </w:tc>
        <w:tc>
          <w:tcPr>
            <w:tcW w:w="885" w:type="dxa"/>
            <w:shd w:val="clear" w:color="auto" w:fill="auto"/>
            <w:vAlign w:val="center"/>
          </w:tcPr>
          <w:p>
            <w:pPr>
              <w:jc w:val="right"/>
              <w:rPr>
                <w:rFonts w:ascii="宋体" w:hAnsi="宋体"/>
                <w:b/>
                <w:sz w:val="18"/>
                <w:szCs w:val="18"/>
                <w:highlight w:val="none"/>
              </w:rPr>
            </w:pPr>
          </w:p>
        </w:tc>
        <w:tc>
          <w:tcPr>
            <w:tcW w:w="918" w:type="dxa"/>
            <w:vAlign w:val="center"/>
          </w:tcPr>
          <w:p>
            <w:pPr>
              <w:jc w:val="right"/>
              <w:rPr>
                <w:rFonts w:ascii="宋体" w:hAnsi="宋体"/>
                <w:b/>
                <w:sz w:val="18"/>
                <w:szCs w:val="18"/>
                <w:highlight w:val="none"/>
              </w:rPr>
            </w:pPr>
          </w:p>
        </w:tc>
        <w:tc>
          <w:tcPr>
            <w:tcW w:w="876" w:type="dxa"/>
            <w:vAlign w:val="center"/>
          </w:tcPr>
          <w:p>
            <w:pPr>
              <w:jc w:val="right"/>
              <w:rPr>
                <w:rFonts w:ascii="宋体" w:hAnsi="宋体"/>
                <w:b/>
                <w:sz w:val="18"/>
                <w:szCs w:val="18"/>
                <w:highlight w:val="none"/>
              </w:rPr>
            </w:pPr>
          </w:p>
        </w:tc>
        <w:tc>
          <w:tcPr>
            <w:tcW w:w="876" w:type="dxa"/>
            <w:vAlign w:val="center"/>
          </w:tcPr>
          <w:p>
            <w:pPr>
              <w:jc w:val="right"/>
              <w:rPr>
                <w:rFonts w:ascii="宋体" w:hAnsi="宋体"/>
                <w:b/>
                <w:sz w:val="18"/>
                <w:szCs w:val="18"/>
                <w:highlight w:val="none"/>
              </w:rPr>
            </w:pPr>
            <w:r>
              <w:rPr>
                <w:rFonts w:hint="eastAsia" w:ascii="宋体" w:hAnsi="宋体"/>
                <w:b/>
                <w:color w:val="000000"/>
                <w:sz w:val="15"/>
                <w:szCs w:val="15"/>
                <w:highlight w:val="none"/>
              </w:rPr>
              <w:t>19.77</w:t>
            </w:r>
          </w:p>
        </w:tc>
        <w:tc>
          <w:tcPr>
            <w:tcW w:w="876" w:type="dxa"/>
            <w:vAlign w:val="center"/>
          </w:tcPr>
          <w:p>
            <w:pPr>
              <w:jc w:val="right"/>
              <w:rPr>
                <w:rFonts w:hint="eastAsia" w:ascii="宋体" w:hAnsi="宋体"/>
                <w:b/>
                <w:color w:val="000000"/>
                <w:sz w:val="18"/>
                <w:szCs w:val="18"/>
                <w:highlight w:val="none"/>
              </w:rPr>
            </w:pPr>
            <w:r>
              <w:rPr>
                <w:rFonts w:hint="eastAsia" w:ascii="宋体" w:hAnsi="宋体"/>
                <w:b/>
                <w:color w:val="000000"/>
                <w:sz w:val="15"/>
                <w:szCs w:val="15"/>
                <w:highlight w:val="none"/>
              </w:rPr>
              <w:t>2.36</w:t>
            </w:r>
          </w:p>
        </w:tc>
        <w:tc>
          <w:tcPr>
            <w:tcW w:w="876" w:type="dxa"/>
            <w:vAlign w:val="center"/>
          </w:tcPr>
          <w:p>
            <w:pPr>
              <w:jc w:val="right"/>
              <w:rPr>
                <w:rFonts w:hint="eastAsia" w:ascii="宋体" w:hAnsi="宋体"/>
                <w:b/>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highlight w:val="none"/>
              </w:rPr>
            </w:pPr>
            <w:r>
              <w:rPr>
                <w:rFonts w:hint="eastAsia" w:ascii="宋体" w:hAnsi="宋体"/>
                <w:color w:val="000000"/>
                <w:sz w:val="15"/>
                <w:szCs w:val="15"/>
                <w:highlight w:val="none"/>
              </w:rPr>
              <w:t>205</w:t>
            </w:r>
          </w:p>
        </w:tc>
        <w:tc>
          <w:tcPr>
            <w:tcW w:w="256" w:type="dxa"/>
            <w:shd w:val="clear" w:color="auto" w:fill="auto"/>
            <w:vAlign w:val="center"/>
          </w:tcPr>
          <w:p>
            <w:pPr>
              <w:jc w:val="center"/>
              <w:rPr>
                <w:rFonts w:ascii="宋体" w:hAnsi="宋体"/>
                <w:sz w:val="18"/>
                <w:szCs w:val="18"/>
                <w:highlight w:val="none"/>
              </w:rPr>
            </w:pPr>
            <w:r>
              <w:rPr>
                <w:rFonts w:hint="eastAsia" w:ascii="宋体" w:hAnsi="宋体"/>
                <w:color w:val="000000"/>
                <w:sz w:val="15"/>
                <w:szCs w:val="15"/>
                <w:highlight w:val="none"/>
              </w:rPr>
              <w:t>02</w:t>
            </w:r>
          </w:p>
        </w:tc>
        <w:tc>
          <w:tcPr>
            <w:tcW w:w="247" w:type="dxa"/>
            <w:shd w:val="clear" w:color="auto" w:fill="auto"/>
            <w:vAlign w:val="center"/>
          </w:tcPr>
          <w:p>
            <w:pPr>
              <w:jc w:val="center"/>
              <w:rPr>
                <w:rFonts w:ascii="宋体" w:hAnsi="宋体"/>
                <w:sz w:val="18"/>
                <w:szCs w:val="18"/>
                <w:highlight w:val="none"/>
              </w:rPr>
            </w:pPr>
            <w:r>
              <w:rPr>
                <w:rFonts w:hint="eastAsia" w:ascii="宋体" w:hAnsi="宋体"/>
                <w:color w:val="000000"/>
                <w:sz w:val="15"/>
                <w:szCs w:val="15"/>
                <w:highlight w:val="none"/>
              </w:rPr>
              <w:t>01</w:t>
            </w:r>
          </w:p>
        </w:tc>
        <w:tc>
          <w:tcPr>
            <w:tcW w:w="2433" w:type="dxa"/>
            <w:shd w:val="clear" w:color="auto" w:fill="auto"/>
            <w:vAlign w:val="center"/>
          </w:tcPr>
          <w:p>
            <w:pPr>
              <w:jc w:val="left"/>
              <w:rPr>
                <w:rFonts w:ascii="宋体" w:hAnsi="宋体"/>
                <w:sz w:val="18"/>
                <w:szCs w:val="18"/>
                <w:highlight w:val="none"/>
              </w:rPr>
            </w:pPr>
            <w:r>
              <w:rPr>
                <w:rFonts w:hint="eastAsia" w:ascii="宋体" w:hAnsi="宋体"/>
                <w:color w:val="000000"/>
                <w:sz w:val="15"/>
                <w:szCs w:val="15"/>
                <w:highlight w:val="none"/>
              </w:rPr>
              <w:t xml:space="preserve">    学前教育</w:t>
            </w:r>
          </w:p>
        </w:tc>
        <w:tc>
          <w:tcPr>
            <w:tcW w:w="1070" w:type="dxa"/>
            <w:shd w:val="clear" w:color="auto" w:fill="auto"/>
            <w:vAlign w:val="center"/>
          </w:tcPr>
          <w:p>
            <w:pPr>
              <w:jc w:val="right"/>
              <w:rPr>
                <w:rFonts w:ascii="宋体" w:hAnsi="宋体"/>
                <w:sz w:val="18"/>
                <w:szCs w:val="18"/>
                <w:highlight w:val="none"/>
              </w:rPr>
            </w:pPr>
            <w:r>
              <w:rPr>
                <w:rFonts w:hint="eastAsia" w:ascii="宋体" w:hAnsi="宋体"/>
                <w:color w:val="000000"/>
                <w:sz w:val="15"/>
                <w:szCs w:val="15"/>
                <w:highlight w:val="none"/>
              </w:rPr>
              <w:t>191.76</w:t>
            </w:r>
          </w:p>
        </w:tc>
        <w:tc>
          <w:tcPr>
            <w:tcW w:w="1128" w:type="dxa"/>
            <w:shd w:val="clear" w:color="auto" w:fill="auto"/>
            <w:vAlign w:val="center"/>
          </w:tcPr>
          <w:p>
            <w:pPr>
              <w:jc w:val="right"/>
              <w:rPr>
                <w:rFonts w:ascii="宋体" w:hAnsi="宋体"/>
                <w:sz w:val="18"/>
                <w:szCs w:val="18"/>
                <w:highlight w:val="none"/>
              </w:rPr>
            </w:pPr>
            <w:r>
              <w:rPr>
                <w:rFonts w:hint="eastAsia" w:ascii="宋体" w:hAnsi="宋体"/>
                <w:color w:val="000000"/>
                <w:sz w:val="15"/>
                <w:szCs w:val="15"/>
                <w:highlight w:val="none"/>
              </w:rPr>
              <w:t>191.76</w:t>
            </w:r>
          </w:p>
        </w:tc>
        <w:tc>
          <w:tcPr>
            <w:tcW w:w="1082" w:type="dxa"/>
            <w:shd w:val="clear" w:color="auto" w:fill="auto"/>
            <w:vAlign w:val="center"/>
          </w:tcPr>
          <w:p>
            <w:pPr>
              <w:jc w:val="right"/>
              <w:rPr>
                <w:rFonts w:ascii="宋体" w:hAnsi="宋体"/>
                <w:sz w:val="18"/>
                <w:szCs w:val="18"/>
                <w:highlight w:val="none"/>
              </w:rPr>
            </w:pPr>
            <w:r>
              <w:rPr>
                <w:rFonts w:hint="eastAsia" w:ascii="宋体" w:hAnsi="宋体"/>
                <w:color w:val="000000"/>
                <w:sz w:val="15"/>
                <w:szCs w:val="15"/>
                <w:highlight w:val="none"/>
              </w:rPr>
              <w:t>181.31</w:t>
            </w:r>
          </w:p>
        </w:tc>
        <w:tc>
          <w:tcPr>
            <w:tcW w:w="1082" w:type="dxa"/>
            <w:shd w:val="clear" w:color="auto" w:fill="auto"/>
            <w:vAlign w:val="center"/>
          </w:tcPr>
          <w:p>
            <w:pPr>
              <w:jc w:val="right"/>
              <w:rPr>
                <w:rFonts w:ascii="宋体" w:hAnsi="宋体"/>
                <w:sz w:val="15"/>
                <w:szCs w:val="15"/>
                <w:highlight w:val="none"/>
              </w:rPr>
            </w:pPr>
            <w:r>
              <w:rPr>
                <w:rFonts w:hint="eastAsia" w:ascii="宋体" w:hAnsi="宋体"/>
                <w:color w:val="000000"/>
                <w:sz w:val="15"/>
                <w:szCs w:val="15"/>
                <w:highlight w:val="none"/>
              </w:rPr>
              <w:t>10.45</w:t>
            </w:r>
          </w:p>
        </w:tc>
        <w:tc>
          <w:tcPr>
            <w:tcW w:w="328" w:type="dxa"/>
            <w:vAlign w:val="center"/>
          </w:tcPr>
          <w:p>
            <w:pPr>
              <w:jc w:val="right"/>
              <w:rPr>
                <w:rFonts w:ascii="宋体" w:hAnsi="宋体"/>
                <w:sz w:val="18"/>
                <w:szCs w:val="18"/>
                <w:highlight w:val="none"/>
              </w:rPr>
            </w:pPr>
          </w:p>
        </w:tc>
        <w:tc>
          <w:tcPr>
            <w:tcW w:w="1442" w:type="dxa"/>
            <w:gridSpan w:val="2"/>
            <w:shd w:val="clear" w:color="auto" w:fill="auto"/>
            <w:vAlign w:val="center"/>
          </w:tcPr>
          <w:p>
            <w:pPr>
              <w:jc w:val="right"/>
              <w:rPr>
                <w:rFonts w:ascii="宋体" w:hAnsi="宋体"/>
                <w:sz w:val="18"/>
                <w:szCs w:val="18"/>
                <w:highlight w:val="none"/>
              </w:rPr>
            </w:pPr>
          </w:p>
        </w:tc>
        <w:tc>
          <w:tcPr>
            <w:tcW w:w="885" w:type="dxa"/>
            <w:shd w:val="clear" w:color="auto" w:fill="auto"/>
            <w:vAlign w:val="center"/>
          </w:tcPr>
          <w:p>
            <w:pPr>
              <w:jc w:val="right"/>
              <w:rPr>
                <w:rFonts w:ascii="宋体" w:hAnsi="宋体"/>
                <w:sz w:val="18"/>
                <w:szCs w:val="18"/>
                <w:highlight w:val="none"/>
              </w:rPr>
            </w:pPr>
          </w:p>
        </w:tc>
        <w:tc>
          <w:tcPr>
            <w:tcW w:w="918" w:type="dxa"/>
            <w:vAlign w:val="center"/>
          </w:tcPr>
          <w:p>
            <w:pPr>
              <w:jc w:val="right"/>
              <w:rPr>
                <w:rFonts w:ascii="宋体" w:hAnsi="宋体"/>
                <w:sz w:val="18"/>
                <w:szCs w:val="18"/>
                <w:highlight w:val="none"/>
              </w:rPr>
            </w:pPr>
          </w:p>
        </w:tc>
        <w:tc>
          <w:tcPr>
            <w:tcW w:w="876" w:type="dxa"/>
            <w:vAlign w:val="center"/>
          </w:tcPr>
          <w:p>
            <w:pPr>
              <w:jc w:val="right"/>
              <w:rPr>
                <w:rFonts w:ascii="宋体" w:hAnsi="宋体"/>
                <w:sz w:val="18"/>
                <w:szCs w:val="18"/>
                <w:highlight w:val="none"/>
              </w:rPr>
            </w:pPr>
          </w:p>
        </w:tc>
        <w:tc>
          <w:tcPr>
            <w:tcW w:w="876" w:type="dxa"/>
            <w:vAlign w:val="center"/>
          </w:tcPr>
          <w:p>
            <w:pPr>
              <w:jc w:val="right"/>
              <w:rPr>
                <w:rFonts w:ascii="宋体" w:hAnsi="宋体"/>
                <w:sz w:val="18"/>
                <w:szCs w:val="18"/>
                <w:highlight w:val="none"/>
              </w:rPr>
            </w:pPr>
          </w:p>
        </w:tc>
        <w:tc>
          <w:tcPr>
            <w:tcW w:w="876" w:type="dxa"/>
            <w:vAlign w:val="center"/>
          </w:tcPr>
          <w:p>
            <w:pPr>
              <w:jc w:val="right"/>
              <w:rPr>
                <w:rFonts w:hint="eastAsia" w:ascii="宋体" w:hAnsi="宋体"/>
                <w:color w:val="000000"/>
                <w:sz w:val="18"/>
                <w:szCs w:val="18"/>
                <w:highlight w:val="none"/>
              </w:rPr>
            </w:pPr>
          </w:p>
        </w:tc>
        <w:tc>
          <w:tcPr>
            <w:tcW w:w="876" w:type="dxa"/>
            <w:vAlign w:val="center"/>
          </w:tcPr>
          <w:p>
            <w:pPr>
              <w:jc w:val="right"/>
              <w:rPr>
                <w:rFonts w:hint="eastAsia"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highlight w:val="none"/>
              </w:rPr>
            </w:pPr>
            <w:r>
              <w:rPr>
                <w:rFonts w:hint="eastAsia" w:ascii="宋体" w:hAnsi="宋体"/>
                <w:color w:val="000000"/>
                <w:sz w:val="15"/>
                <w:szCs w:val="15"/>
                <w:highlight w:val="none"/>
              </w:rPr>
              <w:t>205</w:t>
            </w:r>
          </w:p>
        </w:tc>
        <w:tc>
          <w:tcPr>
            <w:tcW w:w="256" w:type="dxa"/>
            <w:shd w:val="clear" w:color="auto" w:fill="auto"/>
            <w:vAlign w:val="center"/>
          </w:tcPr>
          <w:p>
            <w:pPr>
              <w:jc w:val="center"/>
              <w:rPr>
                <w:rFonts w:ascii="宋体" w:hAnsi="宋体"/>
                <w:sz w:val="18"/>
                <w:szCs w:val="18"/>
                <w:highlight w:val="none"/>
              </w:rPr>
            </w:pPr>
            <w:r>
              <w:rPr>
                <w:rFonts w:hint="eastAsia" w:ascii="宋体" w:hAnsi="宋体"/>
                <w:color w:val="000000"/>
                <w:sz w:val="15"/>
                <w:szCs w:val="15"/>
                <w:highlight w:val="none"/>
              </w:rPr>
              <w:t>02</w:t>
            </w:r>
          </w:p>
        </w:tc>
        <w:tc>
          <w:tcPr>
            <w:tcW w:w="247" w:type="dxa"/>
            <w:shd w:val="clear" w:color="auto" w:fill="auto"/>
            <w:vAlign w:val="center"/>
          </w:tcPr>
          <w:p>
            <w:pPr>
              <w:jc w:val="center"/>
              <w:rPr>
                <w:rFonts w:ascii="宋体" w:hAnsi="宋体"/>
                <w:sz w:val="18"/>
                <w:szCs w:val="18"/>
                <w:highlight w:val="none"/>
              </w:rPr>
            </w:pPr>
            <w:r>
              <w:rPr>
                <w:rFonts w:hint="eastAsia" w:ascii="宋体" w:hAnsi="宋体"/>
                <w:color w:val="000000"/>
                <w:sz w:val="15"/>
                <w:szCs w:val="15"/>
                <w:highlight w:val="none"/>
              </w:rPr>
              <w:t>02</w:t>
            </w:r>
          </w:p>
        </w:tc>
        <w:tc>
          <w:tcPr>
            <w:tcW w:w="2433" w:type="dxa"/>
            <w:shd w:val="clear" w:color="auto" w:fill="auto"/>
            <w:vAlign w:val="center"/>
          </w:tcPr>
          <w:p>
            <w:pPr>
              <w:jc w:val="left"/>
              <w:rPr>
                <w:rFonts w:ascii="宋体" w:hAnsi="宋体"/>
                <w:sz w:val="18"/>
                <w:szCs w:val="18"/>
                <w:highlight w:val="none"/>
              </w:rPr>
            </w:pPr>
            <w:r>
              <w:rPr>
                <w:rFonts w:hint="eastAsia" w:ascii="宋体" w:hAnsi="宋体"/>
                <w:color w:val="000000"/>
                <w:sz w:val="15"/>
                <w:szCs w:val="15"/>
                <w:highlight w:val="none"/>
              </w:rPr>
              <w:t xml:space="preserve">    小学教育</w:t>
            </w:r>
          </w:p>
        </w:tc>
        <w:tc>
          <w:tcPr>
            <w:tcW w:w="1070" w:type="dxa"/>
            <w:shd w:val="clear" w:color="auto" w:fill="auto"/>
            <w:vAlign w:val="center"/>
          </w:tcPr>
          <w:p>
            <w:pPr>
              <w:jc w:val="right"/>
              <w:rPr>
                <w:rFonts w:ascii="宋体" w:hAnsi="宋体"/>
                <w:sz w:val="18"/>
                <w:szCs w:val="18"/>
                <w:highlight w:val="none"/>
              </w:rPr>
            </w:pPr>
            <w:r>
              <w:rPr>
                <w:rFonts w:hint="eastAsia" w:ascii="宋体" w:hAnsi="宋体"/>
                <w:color w:val="000000"/>
                <w:sz w:val="15"/>
                <w:szCs w:val="15"/>
                <w:highlight w:val="none"/>
              </w:rPr>
              <w:t>1,179.51</w:t>
            </w:r>
          </w:p>
        </w:tc>
        <w:tc>
          <w:tcPr>
            <w:tcW w:w="1128" w:type="dxa"/>
            <w:shd w:val="clear" w:color="auto" w:fill="auto"/>
            <w:vAlign w:val="center"/>
          </w:tcPr>
          <w:p>
            <w:pPr>
              <w:jc w:val="right"/>
              <w:rPr>
                <w:rFonts w:ascii="宋体" w:hAnsi="宋体"/>
                <w:sz w:val="18"/>
                <w:szCs w:val="18"/>
                <w:highlight w:val="none"/>
              </w:rPr>
            </w:pPr>
            <w:r>
              <w:rPr>
                <w:rFonts w:hint="eastAsia" w:ascii="宋体" w:hAnsi="宋体"/>
                <w:color w:val="000000"/>
                <w:sz w:val="15"/>
                <w:szCs w:val="15"/>
                <w:highlight w:val="none"/>
              </w:rPr>
              <w:t>1,159.52</w:t>
            </w:r>
          </w:p>
        </w:tc>
        <w:tc>
          <w:tcPr>
            <w:tcW w:w="1082" w:type="dxa"/>
            <w:shd w:val="clear" w:color="auto" w:fill="auto"/>
            <w:vAlign w:val="center"/>
          </w:tcPr>
          <w:p>
            <w:pPr>
              <w:jc w:val="right"/>
              <w:rPr>
                <w:rFonts w:ascii="宋体" w:hAnsi="宋体"/>
                <w:sz w:val="18"/>
                <w:szCs w:val="18"/>
                <w:highlight w:val="none"/>
              </w:rPr>
            </w:pPr>
            <w:r>
              <w:rPr>
                <w:rFonts w:hint="eastAsia" w:ascii="宋体" w:hAnsi="宋体"/>
                <w:color w:val="000000"/>
                <w:sz w:val="15"/>
                <w:szCs w:val="15"/>
                <w:highlight w:val="none"/>
              </w:rPr>
              <w:t>1,123.42</w:t>
            </w:r>
          </w:p>
        </w:tc>
        <w:tc>
          <w:tcPr>
            <w:tcW w:w="1082" w:type="dxa"/>
            <w:shd w:val="clear" w:color="auto" w:fill="auto"/>
            <w:vAlign w:val="center"/>
          </w:tcPr>
          <w:p>
            <w:pPr>
              <w:jc w:val="right"/>
              <w:rPr>
                <w:rFonts w:ascii="宋体" w:hAnsi="宋体"/>
                <w:sz w:val="15"/>
                <w:szCs w:val="15"/>
                <w:highlight w:val="none"/>
              </w:rPr>
            </w:pPr>
            <w:r>
              <w:rPr>
                <w:rFonts w:hint="eastAsia" w:ascii="宋体" w:hAnsi="宋体"/>
                <w:color w:val="000000"/>
                <w:sz w:val="15"/>
                <w:szCs w:val="15"/>
                <w:highlight w:val="none"/>
              </w:rPr>
              <w:t>36.10</w:t>
            </w:r>
          </w:p>
        </w:tc>
        <w:tc>
          <w:tcPr>
            <w:tcW w:w="328" w:type="dxa"/>
            <w:vAlign w:val="center"/>
          </w:tcPr>
          <w:p>
            <w:pPr>
              <w:jc w:val="right"/>
              <w:rPr>
                <w:rFonts w:ascii="宋体" w:hAnsi="宋体"/>
                <w:sz w:val="18"/>
                <w:szCs w:val="18"/>
                <w:highlight w:val="none"/>
              </w:rPr>
            </w:pPr>
          </w:p>
        </w:tc>
        <w:tc>
          <w:tcPr>
            <w:tcW w:w="1442" w:type="dxa"/>
            <w:gridSpan w:val="2"/>
            <w:shd w:val="clear" w:color="auto" w:fill="auto"/>
            <w:vAlign w:val="center"/>
          </w:tcPr>
          <w:p>
            <w:pPr>
              <w:jc w:val="right"/>
              <w:rPr>
                <w:rFonts w:ascii="宋体" w:hAnsi="宋体"/>
                <w:sz w:val="18"/>
                <w:szCs w:val="18"/>
                <w:highlight w:val="none"/>
              </w:rPr>
            </w:pPr>
          </w:p>
        </w:tc>
        <w:tc>
          <w:tcPr>
            <w:tcW w:w="885" w:type="dxa"/>
            <w:shd w:val="clear" w:color="auto" w:fill="auto"/>
            <w:vAlign w:val="center"/>
          </w:tcPr>
          <w:p>
            <w:pPr>
              <w:jc w:val="right"/>
              <w:rPr>
                <w:rFonts w:ascii="宋体" w:hAnsi="宋体"/>
                <w:sz w:val="18"/>
                <w:szCs w:val="18"/>
                <w:highlight w:val="none"/>
              </w:rPr>
            </w:pPr>
          </w:p>
        </w:tc>
        <w:tc>
          <w:tcPr>
            <w:tcW w:w="918" w:type="dxa"/>
            <w:vAlign w:val="center"/>
          </w:tcPr>
          <w:p>
            <w:pPr>
              <w:jc w:val="right"/>
              <w:rPr>
                <w:rFonts w:ascii="宋体" w:hAnsi="宋体"/>
                <w:sz w:val="18"/>
                <w:szCs w:val="18"/>
                <w:highlight w:val="none"/>
              </w:rPr>
            </w:pPr>
          </w:p>
        </w:tc>
        <w:tc>
          <w:tcPr>
            <w:tcW w:w="876" w:type="dxa"/>
            <w:vAlign w:val="center"/>
          </w:tcPr>
          <w:p>
            <w:pPr>
              <w:jc w:val="right"/>
              <w:rPr>
                <w:rFonts w:ascii="宋体" w:hAnsi="宋体"/>
                <w:sz w:val="18"/>
                <w:szCs w:val="18"/>
                <w:highlight w:val="none"/>
              </w:rPr>
            </w:pPr>
          </w:p>
        </w:tc>
        <w:tc>
          <w:tcPr>
            <w:tcW w:w="876" w:type="dxa"/>
            <w:vAlign w:val="center"/>
          </w:tcPr>
          <w:p>
            <w:pPr>
              <w:jc w:val="right"/>
              <w:rPr>
                <w:rFonts w:ascii="宋体" w:hAnsi="宋体"/>
                <w:sz w:val="18"/>
                <w:szCs w:val="18"/>
                <w:highlight w:val="none"/>
              </w:rPr>
            </w:pPr>
            <w:r>
              <w:rPr>
                <w:rFonts w:hint="eastAsia" w:ascii="宋体" w:hAnsi="宋体"/>
                <w:color w:val="000000"/>
                <w:sz w:val="15"/>
                <w:szCs w:val="15"/>
                <w:highlight w:val="none"/>
              </w:rPr>
              <w:t>19.77</w:t>
            </w:r>
          </w:p>
        </w:tc>
        <w:tc>
          <w:tcPr>
            <w:tcW w:w="876" w:type="dxa"/>
            <w:vAlign w:val="center"/>
          </w:tcPr>
          <w:p>
            <w:pPr>
              <w:jc w:val="right"/>
              <w:rPr>
                <w:rFonts w:hint="eastAsia" w:ascii="宋体" w:hAnsi="宋体"/>
                <w:color w:val="000000"/>
                <w:sz w:val="18"/>
                <w:szCs w:val="18"/>
                <w:highlight w:val="none"/>
              </w:rPr>
            </w:pPr>
            <w:r>
              <w:rPr>
                <w:rFonts w:hint="eastAsia" w:ascii="宋体" w:hAnsi="宋体"/>
                <w:color w:val="000000"/>
                <w:sz w:val="15"/>
                <w:szCs w:val="15"/>
                <w:highlight w:val="none"/>
              </w:rPr>
              <w:t>0.22</w:t>
            </w:r>
          </w:p>
        </w:tc>
        <w:tc>
          <w:tcPr>
            <w:tcW w:w="876" w:type="dxa"/>
            <w:vAlign w:val="center"/>
          </w:tcPr>
          <w:p>
            <w:pPr>
              <w:jc w:val="right"/>
              <w:rPr>
                <w:rFonts w:hint="eastAsia"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highlight w:val="none"/>
              </w:rPr>
            </w:pPr>
            <w:r>
              <w:rPr>
                <w:rFonts w:hint="eastAsia" w:ascii="宋体" w:hAnsi="宋体"/>
                <w:color w:val="000000"/>
                <w:sz w:val="15"/>
                <w:szCs w:val="15"/>
                <w:highlight w:val="none"/>
              </w:rPr>
              <w:t>205</w:t>
            </w:r>
          </w:p>
        </w:tc>
        <w:tc>
          <w:tcPr>
            <w:tcW w:w="256" w:type="dxa"/>
            <w:shd w:val="clear" w:color="auto" w:fill="auto"/>
            <w:vAlign w:val="center"/>
          </w:tcPr>
          <w:p>
            <w:pPr>
              <w:jc w:val="center"/>
              <w:rPr>
                <w:rFonts w:ascii="宋体" w:hAnsi="宋体"/>
                <w:sz w:val="18"/>
                <w:szCs w:val="18"/>
                <w:highlight w:val="none"/>
              </w:rPr>
            </w:pPr>
            <w:r>
              <w:rPr>
                <w:rFonts w:hint="eastAsia" w:ascii="宋体" w:hAnsi="宋体"/>
                <w:color w:val="000000"/>
                <w:sz w:val="15"/>
                <w:szCs w:val="15"/>
                <w:highlight w:val="none"/>
              </w:rPr>
              <w:t>02</w:t>
            </w:r>
          </w:p>
        </w:tc>
        <w:tc>
          <w:tcPr>
            <w:tcW w:w="247" w:type="dxa"/>
            <w:shd w:val="clear" w:color="auto" w:fill="auto"/>
            <w:vAlign w:val="center"/>
          </w:tcPr>
          <w:p>
            <w:pPr>
              <w:jc w:val="center"/>
              <w:rPr>
                <w:rFonts w:ascii="宋体" w:hAnsi="宋体"/>
                <w:sz w:val="18"/>
                <w:szCs w:val="18"/>
                <w:highlight w:val="none"/>
              </w:rPr>
            </w:pPr>
            <w:r>
              <w:rPr>
                <w:rFonts w:hint="eastAsia" w:ascii="宋体" w:hAnsi="宋体"/>
                <w:color w:val="000000"/>
                <w:sz w:val="15"/>
                <w:szCs w:val="15"/>
                <w:highlight w:val="none"/>
              </w:rPr>
              <w:t>03</w:t>
            </w:r>
          </w:p>
        </w:tc>
        <w:tc>
          <w:tcPr>
            <w:tcW w:w="2433" w:type="dxa"/>
            <w:shd w:val="clear" w:color="auto" w:fill="auto"/>
            <w:vAlign w:val="center"/>
          </w:tcPr>
          <w:p>
            <w:pPr>
              <w:jc w:val="left"/>
              <w:rPr>
                <w:rFonts w:ascii="宋体" w:hAnsi="宋体"/>
                <w:sz w:val="18"/>
                <w:szCs w:val="18"/>
                <w:highlight w:val="none"/>
              </w:rPr>
            </w:pPr>
            <w:r>
              <w:rPr>
                <w:rFonts w:hint="eastAsia" w:ascii="宋体" w:hAnsi="宋体"/>
                <w:color w:val="000000"/>
                <w:sz w:val="15"/>
                <w:szCs w:val="15"/>
                <w:highlight w:val="none"/>
              </w:rPr>
              <w:t xml:space="preserve">    初中教育</w:t>
            </w:r>
          </w:p>
        </w:tc>
        <w:tc>
          <w:tcPr>
            <w:tcW w:w="1070" w:type="dxa"/>
            <w:shd w:val="clear" w:color="auto" w:fill="auto"/>
            <w:vAlign w:val="center"/>
          </w:tcPr>
          <w:p>
            <w:pPr>
              <w:jc w:val="right"/>
              <w:rPr>
                <w:rFonts w:ascii="宋体" w:hAnsi="宋体"/>
                <w:sz w:val="18"/>
                <w:szCs w:val="18"/>
                <w:highlight w:val="none"/>
              </w:rPr>
            </w:pPr>
            <w:r>
              <w:rPr>
                <w:rFonts w:hint="eastAsia" w:ascii="宋体" w:hAnsi="宋体"/>
                <w:color w:val="000000"/>
                <w:sz w:val="15"/>
                <w:szCs w:val="15"/>
                <w:highlight w:val="none"/>
              </w:rPr>
              <w:t>615.66</w:t>
            </w:r>
          </w:p>
        </w:tc>
        <w:tc>
          <w:tcPr>
            <w:tcW w:w="1128" w:type="dxa"/>
            <w:shd w:val="clear" w:color="auto" w:fill="auto"/>
            <w:vAlign w:val="center"/>
          </w:tcPr>
          <w:p>
            <w:pPr>
              <w:jc w:val="right"/>
              <w:rPr>
                <w:rFonts w:ascii="宋体" w:hAnsi="宋体"/>
                <w:sz w:val="18"/>
                <w:szCs w:val="18"/>
                <w:highlight w:val="none"/>
              </w:rPr>
            </w:pPr>
            <w:r>
              <w:rPr>
                <w:rFonts w:hint="eastAsia" w:ascii="宋体" w:hAnsi="宋体"/>
                <w:color w:val="000000"/>
                <w:sz w:val="15"/>
                <w:szCs w:val="15"/>
                <w:highlight w:val="none"/>
              </w:rPr>
              <w:t>613.52</w:t>
            </w:r>
          </w:p>
        </w:tc>
        <w:tc>
          <w:tcPr>
            <w:tcW w:w="1082" w:type="dxa"/>
            <w:shd w:val="clear" w:color="auto" w:fill="auto"/>
            <w:vAlign w:val="center"/>
          </w:tcPr>
          <w:p>
            <w:pPr>
              <w:jc w:val="right"/>
              <w:rPr>
                <w:rFonts w:ascii="宋体" w:hAnsi="宋体"/>
                <w:sz w:val="18"/>
                <w:szCs w:val="18"/>
                <w:highlight w:val="none"/>
              </w:rPr>
            </w:pPr>
            <w:r>
              <w:rPr>
                <w:rFonts w:hint="eastAsia" w:ascii="宋体" w:hAnsi="宋体"/>
                <w:color w:val="000000"/>
                <w:sz w:val="15"/>
                <w:szCs w:val="15"/>
                <w:highlight w:val="none"/>
              </w:rPr>
              <w:t>559.57</w:t>
            </w:r>
          </w:p>
        </w:tc>
        <w:tc>
          <w:tcPr>
            <w:tcW w:w="1082" w:type="dxa"/>
            <w:shd w:val="clear" w:color="auto" w:fill="auto"/>
            <w:vAlign w:val="center"/>
          </w:tcPr>
          <w:p>
            <w:pPr>
              <w:jc w:val="right"/>
              <w:rPr>
                <w:rFonts w:ascii="宋体" w:hAnsi="宋体"/>
                <w:sz w:val="15"/>
                <w:szCs w:val="15"/>
                <w:highlight w:val="none"/>
              </w:rPr>
            </w:pPr>
            <w:r>
              <w:rPr>
                <w:rFonts w:hint="eastAsia" w:ascii="宋体" w:hAnsi="宋体"/>
                <w:color w:val="000000"/>
                <w:sz w:val="15"/>
                <w:szCs w:val="15"/>
                <w:highlight w:val="none"/>
              </w:rPr>
              <w:t>53.95</w:t>
            </w:r>
          </w:p>
        </w:tc>
        <w:tc>
          <w:tcPr>
            <w:tcW w:w="328" w:type="dxa"/>
            <w:vAlign w:val="center"/>
          </w:tcPr>
          <w:p>
            <w:pPr>
              <w:jc w:val="right"/>
              <w:rPr>
                <w:rFonts w:ascii="宋体" w:hAnsi="宋体"/>
                <w:sz w:val="18"/>
                <w:szCs w:val="18"/>
                <w:highlight w:val="none"/>
              </w:rPr>
            </w:pPr>
          </w:p>
        </w:tc>
        <w:tc>
          <w:tcPr>
            <w:tcW w:w="1442" w:type="dxa"/>
            <w:gridSpan w:val="2"/>
            <w:shd w:val="clear" w:color="auto" w:fill="auto"/>
            <w:vAlign w:val="center"/>
          </w:tcPr>
          <w:p>
            <w:pPr>
              <w:jc w:val="right"/>
              <w:rPr>
                <w:rFonts w:ascii="宋体" w:hAnsi="宋体"/>
                <w:sz w:val="18"/>
                <w:szCs w:val="18"/>
                <w:highlight w:val="none"/>
              </w:rPr>
            </w:pPr>
          </w:p>
        </w:tc>
        <w:tc>
          <w:tcPr>
            <w:tcW w:w="885" w:type="dxa"/>
            <w:shd w:val="clear" w:color="auto" w:fill="auto"/>
            <w:vAlign w:val="center"/>
          </w:tcPr>
          <w:p>
            <w:pPr>
              <w:jc w:val="right"/>
              <w:rPr>
                <w:rFonts w:ascii="宋体" w:hAnsi="宋体"/>
                <w:sz w:val="18"/>
                <w:szCs w:val="18"/>
                <w:highlight w:val="none"/>
              </w:rPr>
            </w:pPr>
          </w:p>
        </w:tc>
        <w:tc>
          <w:tcPr>
            <w:tcW w:w="918" w:type="dxa"/>
            <w:vAlign w:val="center"/>
          </w:tcPr>
          <w:p>
            <w:pPr>
              <w:jc w:val="right"/>
              <w:rPr>
                <w:rFonts w:ascii="宋体" w:hAnsi="宋体"/>
                <w:sz w:val="18"/>
                <w:szCs w:val="18"/>
                <w:highlight w:val="none"/>
              </w:rPr>
            </w:pPr>
          </w:p>
        </w:tc>
        <w:tc>
          <w:tcPr>
            <w:tcW w:w="876" w:type="dxa"/>
            <w:vAlign w:val="center"/>
          </w:tcPr>
          <w:p>
            <w:pPr>
              <w:jc w:val="right"/>
              <w:rPr>
                <w:rFonts w:ascii="宋体" w:hAnsi="宋体"/>
                <w:sz w:val="18"/>
                <w:szCs w:val="18"/>
                <w:highlight w:val="none"/>
              </w:rPr>
            </w:pPr>
          </w:p>
        </w:tc>
        <w:tc>
          <w:tcPr>
            <w:tcW w:w="876" w:type="dxa"/>
            <w:vAlign w:val="center"/>
          </w:tcPr>
          <w:p>
            <w:pPr>
              <w:jc w:val="right"/>
              <w:rPr>
                <w:rFonts w:ascii="宋体" w:hAnsi="宋体"/>
                <w:sz w:val="18"/>
                <w:szCs w:val="18"/>
                <w:highlight w:val="none"/>
              </w:rPr>
            </w:pPr>
          </w:p>
        </w:tc>
        <w:tc>
          <w:tcPr>
            <w:tcW w:w="876" w:type="dxa"/>
            <w:vAlign w:val="center"/>
          </w:tcPr>
          <w:p>
            <w:pPr>
              <w:jc w:val="right"/>
              <w:rPr>
                <w:rFonts w:hint="eastAsia" w:ascii="宋体" w:hAnsi="宋体"/>
                <w:color w:val="000000"/>
                <w:sz w:val="18"/>
                <w:szCs w:val="18"/>
                <w:highlight w:val="none"/>
              </w:rPr>
            </w:pPr>
            <w:r>
              <w:rPr>
                <w:rFonts w:hint="eastAsia" w:ascii="宋体" w:hAnsi="宋体"/>
                <w:color w:val="000000"/>
                <w:sz w:val="15"/>
                <w:szCs w:val="15"/>
                <w:highlight w:val="none"/>
              </w:rPr>
              <w:t>2.14</w:t>
            </w:r>
          </w:p>
        </w:tc>
        <w:tc>
          <w:tcPr>
            <w:tcW w:w="876" w:type="dxa"/>
            <w:vAlign w:val="center"/>
          </w:tcPr>
          <w:p>
            <w:pPr>
              <w:jc w:val="right"/>
              <w:rPr>
                <w:rFonts w:hint="eastAsia"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highlight w:val="none"/>
              </w:rPr>
            </w:pPr>
            <w:r>
              <w:rPr>
                <w:rFonts w:hint="eastAsia" w:ascii="宋体" w:hAnsi="宋体"/>
                <w:b/>
                <w:color w:val="000000"/>
                <w:sz w:val="15"/>
                <w:szCs w:val="15"/>
                <w:highlight w:val="none"/>
              </w:rPr>
              <w:t>208</w:t>
            </w:r>
          </w:p>
        </w:tc>
        <w:tc>
          <w:tcPr>
            <w:tcW w:w="256" w:type="dxa"/>
            <w:shd w:val="clear" w:color="auto" w:fill="auto"/>
            <w:vAlign w:val="center"/>
          </w:tcPr>
          <w:p>
            <w:pPr>
              <w:jc w:val="center"/>
              <w:rPr>
                <w:rFonts w:ascii="宋体" w:hAnsi="宋体"/>
                <w:b/>
                <w:sz w:val="18"/>
                <w:szCs w:val="18"/>
                <w:highlight w:val="none"/>
              </w:rPr>
            </w:pPr>
          </w:p>
        </w:tc>
        <w:tc>
          <w:tcPr>
            <w:tcW w:w="247" w:type="dxa"/>
            <w:shd w:val="clear" w:color="auto" w:fill="auto"/>
            <w:vAlign w:val="center"/>
          </w:tcPr>
          <w:p>
            <w:pPr>
              <w:jc w:val="center"/>
              <w:rPr>
                <w:rFonts w:ascii="宋体" w:hAnsi="宋体"/>
                <w:b/>
                <w:sz w:val="18"/>
                <w:szCs w:val="18"/>
                <w:highlight w:val="none"/>
              </w:rPr>
            </w:pPr>
          </w:p>
        </w:tc>
        <w:tc>
          <w:tcPr>
            <w:tcW w:w="2433" w:type="dxa"/>
            <w:shd w:val="clear" w:color="auto" w:fill="auto"/>
            <w:vAlign w:val="center"/>
          </w:tcPr>
          <w:p>
            <w:pPr>
              <w:jc w:val="left"/>
              <w:rPr>
                <w:rFonts w:ascii="宋体" w:hAnsi="宋体"/>
                <w:b/>
                <w:sz w:val="18"/>
                <w:szCs w:val="18"/>
                <w:highlight w:val="none"/>
              </w:rPr>
            </w:pPr>
            <w:r>
              <w:rPr>
                <w:rFonts w:hint="eastAsia" w:ascii="宋体" w:hAnsi="宋体"/>
                <w:b/>
                <w:color w:val="000000"/>
                <w:sz w:val="15"/>
                <w:szCs w:val="15"/>
                <w:highlight w:val="none"/>
              </w:rPr>
              <w:t>社会保障和就业支出</w:t>
            </w:r>
          </w:p>
        </w:tc>
        <w:tc>
          <w:tcPr>
            <w:tcW w:w="1070" w:type="dxa"/>
            <w:shd w:val="clear" w:color="auto" w:fill="auto"/>
            <w:vAlign w:val="center"/>
          </w:tcPr>
          <w:p>
            <w:pPr>
              <w:jc w:val="right"/>
              <w:rPr>
                <w:rFonts w:ascii="宋体" w:hAnsi="宋体"/>
                <w:b/>
                <w:sz w:val="18"/>
                <w:szCs w:val="18"/>
                <w:highlight w:val="none"/>
              </w:rPr>
            </w:pPr>
            <w:r>
              <w:rPr>
                <w:rFonts w:hint="eastAsia" w:ascii="宋体" w:hAnsi="宋体"/>
                <w:b/>
                <w:color w:val="000000"/>
                <w:sz w:val="15"/>
                <w:szCs w:val="15"/>
                <w:highlight w:val="none"/>
              </w:rPr>
              <w:t>338.01</w:t>
            </w:r>
          </w:p>
        </w:tc>
        <w:tc>
          <w:tcPr>
            <w:tcW w:w="1128" w:type="dxa"/>
            <w:shd w:val="clear" w:color="auto" w:fill="auto"/>
            <w:vAlign w:val="center"/>
          </w:tcPr>
          <w:p>
            <w:pPr>
              <w:jc w:val="right"/>
              <w:rPr>
                <w:rFonts w:ascii="宋体" w:hAnsi="宋体"/>
                <w:b/>
                <w:sz w:val="18"/>
                <w:szCs w:val="18"/>
                <w:highlight w:val="none"/>
              </w:rPr>
            </w:pPr>
            <w:r>
              <w:rPr>
                <w:rFonts w:hint="eastAsia" w:ascii="宋体" w:hAnsi="宋体"/>
                <w:b/>
                <w:color w:val="000000"/>
                <w:sz w:val="15"/>
                <w:szCs w:val="15"/>
                <w:highlight w:val="none"/>
              </w:rPr>
              <w:t>338.01</w:t>
            </w:r>
          </w:p>
        </w:tc>
        <w:tc>
          <w:tcPr>
            <w:tcW w:w="1082" w:type="dxa"/>
            <w:shd w:val="clear" w:color="auto" w:fill="auto"/>
            <w:vAlign w:val="center"/>
          </w:tcPr>
          <w:p>
            <w:pPr>
              <w:jc w:val="right"/>
              <w:rPr>
                <w:rFonts w:ascii="宋体" w:hAnsi="宋体"/>
                <w:b/>
                <w:sz w:val="18"/>
                <w:szCs w:val="18"/>
                <w:highlight w:val="none"/>
              </w:rPr>
            </w:pPr>
            <w:r>
              <w:rPr>
                <w:rFonts w:hint="eastAsia" w:ascii="宋体" w:hAnsi="宋体"/>
                <w:b/>
                <w:color w:val="000000"/>
                <w:sz w:val="15"/>
                <w:szCs w:val="15"/>
                <w:highlight w:val="none"/>
              </w:rPr>
              <w:t>338.01</w:t>
            </w:r>
          </w:p>
        </w:tc>
        <w:tc>
          <w:tcPr>
            <w:tcW w:w="1082" w:type="dxa"/>
            <w:shd w:val="clear" w:color="auto" w:fill="auto"/>
            <w:vAlign w:val="center"/>
          </w:tcPr>
          <w:p>
            <w:pPr>
              <w:jc w:val="right"/>
              <w:rPr>
                <w:rFonts w:ascii="宋体" w:hAnsi="宋体"/>
                <w:b/>
                <w:sz w:val="15"/>
                <w:szCs w:val="15"/>
                <w:highlight w:val="none"/>
              </w:rPr>
            </w:pPr>
          </w:p>
        </w:tc>
        <w:tc>
          <w:tcPr>
            <w:tcW w:w="328" w:type="dxa"/>
            <w:vAlign w:val="center"/>
          </w:tcPr>
          <w:p>
            <w:pPr>
              <w:jc w:val="right"/>
              <w:rPr>
                <w:rFonts w:ascii="宋体" w:hAnsi="宋体"/>
                <w:b/>
                <w:sz w:val="18"/>
                <w:szCs w:val="18"/>
                <w:highlight w:val="none"/>
              </w:rPr>
            </w:pPr>
          </w:p>
        </w:tc>
        <w:tc>
          <w:tcPr>
            <w:tcW w:w="1442" w:type="dxa"/>
            <w:gridSpan w:val="2"/>
            <w:shd w:val="clear" w:color="auto" w:fill="auto"/>
            <w:vAlign w:val="center"/>
          </w:tcPr>
          <w:p>
            <w:pPr>
              <w:jc w:val="right"/>
              <w:rPr>
                <w:rFonts w:ascii="宋体" w:hAnsi="宋体"/>
                <w:b/>
                <w:sz w:val="18"/>
                <w:szCs w:val="18"/>
                <w:highlight w:val="none"/>
              </w:rPr>
            </w:pPr>
          </w:p>
        </w:tc>
        <w:tc>
          <w:tcPr>
            <w:tcW w:w="885" w:type="dxa"/>
            <w:shd w:val="clear" w:color="auto" w:fill="auto"/>
            <w:vAlign w:val="center"/>
          </w:tcPr>
          <w:p>
            <w:pPr>
              <w:jc w:val="right"/>
              <w:rPr>
                <w:rFonts w:ascii="宋体" w:hAnsi="宋体"/>
                <w:b/>
                <w:sz w:val="18"/>
                <w:szCs w:val="18"/>
                <w:highlight w:val="none"/>
              </w:rPr>
            </w:pPr>
          </w:p>
        </w:tc>
        <w:tc>
          <w:tcPr>
            <w:tcW w:w="918" w:type="dxa"/>
            <w:vAlign w:val="center"/>
          </w:tcPr>
          <w:p>
            <w:pPr>
              <w:jc w:val="right"/>
              <w:rPr>
                <w:rFonts w:ascii="宋体" w:hAnsi="宋体"/>
                <w:b/>
                <w:sz w:val="18"/>
                <w:szCs w:val="18"/>
                <w:highlight w:val="none"/>
              </w:rPr>
            </w:pPr>
          </w:p>
        </w:tc>
        <w:tc>
          <w:tcPr>
            <w:tcW w:w="876" w:type="dxa"/>
            <w:vAlign w:val="center"/>
          </w:tcPr>
          <w:p>
            <w:pPr>
              <w:jc w:val="right"/>
              <w:rPr>
                <w:rFonts w:ascii="宋体" w:hAnsi="宋体"/>
                <w:b/>
                <w:sz w:val="18"/>
                <w:szCs w:val="18"/>
                <w:highlight w:val="none"/>
              </w:rPr>
            </w:pPr>
          </w:p>
        </w:tc>
        <w:tc>
          <w:tcPr>
            <w:tcW w:w="876" w:type="dxa"/>
            <w:vAlign w:val="center"/>
          </w:tcPr>
          <w:p>
            <w:pPr>
              <w:jc w:val="right"/>
              <w:rPr>
                <w:rFonts w:ascii="宋体" w:hAnsi="宋体"/>
                <w:b/>
                <w:sz w:val="18"/>
                <w:szCs w:val="18"/>
                <w:highlight w:val="none"/>
              </w:rPr>
            </w:pPr>
          </w:p>
        </w:tc>
        <w:tc>
          <w:tcPr>
            <w:tcW w:w="876" w:type="dxa"/>
            <w:vAlign w:val="center"/>
          </w:tcPr>
          <w:p>
            <w:pPr>
              <w:jc w:val="right"/>
              <w:rPr>
                <w:rFonts w:hint="eastAsia" w:ascii="宋体" w:hAnsi="宋体"/>
                <w:b/>
                <w:color w:val="000000"/>
                <w:sz w:val="18"/>
                <w:szCs w:val="18"/>
                <w:highlight w:val="none"/>
              </w:rPr>
            </w:pPr>
          </w:p>
        </w:tc>
        <w:tc>
          <w:tcPr>
            <w:tcW w:w="876" w:type="dxa"/>
            <w:vAlign w:val="center"/>
          </w:tcPr>
          <w:p>
            <w:pPr>
              <w:jc w:val="right"/>
              <w:rPr>
                <w:rFonts w:hint="eastAsia" w:ascii="宋体" w:hAnsi="宋体"/>
                <w:b/>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highlight w:val="none"/>
              </w:rPr>
            </w:pPr>
            <w:r>
              <w:rPr>
                <w:rFonts w:hint="eastAsia" w:ascii="宋体" w:hAnsi="宋体"/>
                <w:b/>
                <w:color w:val="000000"/>
                <w:sz w:val="15"/>
                <w:szCs w:val="15"/>
                <w:highlight w:val="none"/>
              </w:rPr>
              <w:t>208</w:t>
            </w:r>
          </w:p>
        </w:tc>
        <w:tc>
          <w:tcPr>
            <w:tcW w:w="256" w:type="dxa"/>
            <w:shd w:val="clear" w:color="auto" w:fill="auto"/>
            <w:vAlign w:val="center"/>
          </w:tcPr>
          <w:p>
            <w:pPr>
              <w:jc w:val="center"/>
              <w:rPr>
                <w:rFonts w:ascii="宋体" w:hAnsi="宋体"/>
                <w:b/>
                <w:sz w:val="18"/>
                <w:szCs w:val="18"/>
                <w:highlight w:val="none"/>
              </w:rPr>
            </w:pPr>
            <w:r>
              <w:rPr>
                <w:rFonts w:hint="eastAsia" w:ascii="宋体" w:hAnsi="宋体"/>
                <w:b/>
                <w:color w:val="000000"/>
                <w:sz w:val="15"/>
                <w:szCs w:val="15"/>
                <w:highlight w:val="none"/>
              </w:rPr>
              <w:t>05</w:t>
            </w:r>
          </w:p>
        </w:tc>
        <w:tc>
          <w:tcPr>
            <w:tcW w:w="247" w:type="dxa"/>
            <w:shd w:val="clear" w:color="auto" w:fill="auto"/>
            <w:vAlign w:val="center"/>
          </w:tcPr>
          <w:p>
            <w:pPr>
              <w:jc w:val="center"/>
              <w:rPr>
                <w:rFonts w:ascii="宋体" w:hAnsi="宋体"/>
                <w:b/>
                <w:sz w:val="18"/>
                <w:szCs w:val="18"/>
                <w:highlight w:val="none"/>
              </w:rPr>
            </w:pPr>
          </w:p>
        </w:tc>
        <w:tc>
          <w:tcPr>
            <w:tcW w:w="2433" w:type="dxa"/>
            <w:shd w:val="clear" w:color="auto" w:fill="auto"/>
            <w:vAlign w:val="center"/>
          </w:tcPr>
          <w:p>
            <w:pPr>
              <w:jc w:val="left"/>
              <w:rPr>
                <w:rFonts w:ascii="宋体" w:hAnsi="宋体"/>
                <w:b/>
                <w:sz w:val="18"/>
                <w:szCs w:val="18"/>
                <w:highlight w:val="none"/>
              </w:rPr>
            </w:pPr>
            <w:r>
              <w:rPr>
                <w:rFonts w:hint="eastAsia" w:ascii="宋体" w:hAnsi="宋体"/>
                <w:b/>
                <w:color w:val="000000"/>
                <w:sz w:val="15"/>
                <w:szCs w:val="15"/>
                <w:highlight w:val="none"/>
              </w:rPr>
              <w:t xml:space="preserve">  行政事业单位养老支出</w:t>
            </w:r>
          </w:p>
        </w:tc>
        <w:tc>
          <w:tcPr>
            <w:tcW w:w="1070" w:type="dxa"/>
            <w:shd w:val="clear" w:color="auto" w:fill="auto"/>
            <w:vAlign w:val="center"/>
          </w:tcPr>
          <w:p>
            <w:pPr>
              <w:jc w:val="right"/>
              <w:rPr>
                <w:rFonts w:ascii="宋体" w:hAnsi="宋体"/>
                <w:b/>
                <w:sz w:val="18"/>
                <w:szCs w:val="18"/>
                <w:highlight w:val="none"/>
              </w:rPr>
            </w:pPr>
            <w:r>
              <w:rPr>
                <w:rFonts w:hint="eastAsia" w:ascii="宋体" w:hAnsi="宋体"/>
                <w:b/>
                <w:color w:val="000000"/>
                <w:sz w:val="15"/>
                <w:szCs w:val="15"/>
                <w:highlight w:val="none"/>
              </w:rPr>
              <w:t>338.01</w:t>
            </w:r>
          </w:p>
        </w:tc>
        <w:tc>
          <w:tcPr>
            <w:tcW w:w="1128" w:type="dxa"/>
            <w:shd w:val="clear" w:color="auto" w:fill="auto"/>
            <w:vAlign w:val="center"/>
          </w:tcPr>
          <w:p>
            <w:pPr>
              <w:jc w:val="right"/>
              <w:rPr>
                <w:rFonts w:ascii="宋体" w:hAnsi="宋体"/>
                <w:b/>
                <w:sz w:val="18"/>
                <w:szCs w:val="18"/>
                <w:highlight w:val="none"/>
              </w:rPr>
            </w:pPr>
            <w:r>
              <w:rPr>
                <w:rFonts w:hint="eastAsia" w:ascii="宋体" w:hAnsi="宋体"/>
                <w:b/>
                <w:color w:val="000000"/>
                <w:sz w:val="15"/>
                <w:szCs w:val="15"/>
                <w:highlight w:val="none"/>
              </w:rPr>
              <w:t>338.01</w:t>
            </w:r>
          </w:p>
        </w:tc>
        <w:tc>
          <w:tcPr>
            <w:tcW w:w="1082" w:type="dxa"/>
            <w:shd w:val="clear" w:color="auto" w:fill="auto"/>
            <w:vAlign w:val="center"/>
          </w:tcPr>
          <w:p>
            <w:pPr>
              <w:jc w:val="right"/>
              <w:rPr>
                <w:rFonts w:ascii="宋体" w:hAnsi="宋体"/>
                <w:b/>
                <w:sz w:val="18"/>
                <w:szCs w:val="18"/>
                <w:highlight w:val="none"/>
              </w:rPr>
            </w:pPr>
            <w:r>
              <w:rPr>
                <w:rFonts w:hint="eastAsia" w:ascii="宋体" w:hAnsi="宋体"/>
                <w:b/>
                <w:color w:val="000000"/>
                <w:sz w:val="15"/>
                <w:szCs w:val="15"/>
                <w:highlight w:val="none"/>
              </w:rPr>
              <w:t>338.01</w:t>
            </w:r>
          </w:p>
        </w:tc>
        <w:tc>
          <w:tcPr>
            <w:tcW w:w="1082" w:type="dxa"/>
            <w:shd w:val="clear" w:color="auto" w:fill="auto"/>
            <w:vAlign w:val="center"/>
          </w:tcPr>
          <w:p>
            <w:pPr>
              <w:jc w:val="right"/>
              <w:rPr>
                <w:rFonts w:ascii="宋体" w:hAnsi="宋体"/>
                <w:b/>
                <w:sz w:val="15"/>
                <w:szCs w:val="15"/>
                <w:highlight w:val="none"/>
              </w:rPr>
            </w:pPr>
          </w:p>
        </w:tc>
        <w:tc>
          <w:tcPr>
            <w:tcW w:w="328" w:type="dxa"/>
            <w:vAlign w:val="center"/>
          </w:tcPr>
          <w:p>
            <w:pPr>
              <w:jc w:val="right"/>
              <w:rPr>
                <w:rFonts w:ascii="宋体" w:hAnsi="宋体"/>
                <w:b/>
                <w:sz w:val="18"/>
                <w:szCs w:val="18"/>
                <w:highlight w:val="none"/>
              </w:rPr>
            </w:pPr>
          </w:p>
        </w:tc>
        <w:tc>
          <w:tcPr>
            <w:tcW w:w="1442" w:type="dxa"/>
            <w:gridSpan w:val="2"/>
            <w:shd w:val="clear" w:color="auto" w:fill="auto"/>
            <w:vAlign w:val="center"/>
          </w:tcPr>
          <w:p>
            <w:pPr>
              <w:jc w:val="right"/>
              <w:rPr>
                <w:rFonts w:ascii="宋体" w:hAnsi="宋体"/>
                <w:b/>
                <w:sz w:val="18"/>
                <w:szCs w:val="18"/>
                <w:highlight w:val="none"/>
              </w:rPr>
            </w:pPr>
          </w:p>
        </w:tc>
        <w:tc>
          <w:tcPr>
            <w:tcW w:w="885" w:type="dxa"/>
            <w:shd w:val="clear" w:color="auto" w:fill="auto"/>
            <w:vAlign w:val="center"/>
          </w:tcPr>
          <w:p>
            <w:pPr>
              <w:jc w:val="right"/>
              <w:rPr>
                <w:rFonts w:ascii="宋体" w:hAnsi="宋体"/>
                <w:b/>
                <w:sz w:val="18"/>
                <w:szCs w:val="18"/>
                <w:highlight w:val="none"/>
              </w:rPr>
            </w:pPr>
          </w:p>
        </w:tc>
        <w:tc>
          <w:tcPr>
            <w:tcW w:w="918" w:type="dxa"/>
            <w:vAlign w:val="center"/>
          </w:tcPr>
          <w:p>
            <w:pPr>
              <w:jc w:val="right"/>
              <w:rPr>
                <w:rFonts w:ascii="宋体" w:hAnsi="宋体"/>
                <w:b/>
                <w:sz w:val="18"/>
                <w:szCs w:val="18"/>
                <w:highlight w:val="none"/>
              </w:rPr>
            </w:pPr>
          </w:p>
        </w:tc>
        <w:tc>
          <w:tcPr>
            <w:tcW w:w="876" w:type="dxa"/>
            <w:vAlign w:val="center"/>
          </w:tcPr>
          <w:p>
            <w:pPr>
              <w:jc w:val="right"/>
              <w:rPr>
                <w:rFonts w:ascii="宋体" w:hAnsi="宋体"/>
                <w:b/>
                <w:sz w:val="18"/>
                <w:szCs w:val="18"/>
                <w:highlight w:val="none"/>
              </w:rPr>
            </w:pPr>
          </w:p>
        </w:tc>
        <w:tc>
          <w:tcPr>
            <w:tcW w:w="876" w:type="dxa"/>
            <w:vAlign w:val="center"/>
          </w:tcPr>
          <w:p>
            <w:pPr>
              <w:jc w:val="right"/>
              <w:rPr>
                <w:rFonts w:ascii="宋体" w:hAnsi="宋体"/>
                <w:b/>
                <w:sz w:val="18"/>
                <w:szCs w:val="18"/>
                <w:highlight w:val="none"/>
              </w:rPr>
            </w:pPr>
          </w:p>
        </w:tc>
        <w:tc>
          <w:tcPr>
            <w:tcW w:w="876" w:type="dxa"/>
            <w:vAlign w:val="center"/>
          </w:tcPr>
          <w:p>
            <w:pPr>
              <w:jc w:val="right"/>
              <w:rPr>
                <w:rFonts w:hint="eastAsia" w:ascii="宋体" w:hAnsi="宋体"/>
                <w:b/>
                <w:color w:val="000000"/>
                <w:sz w:val="18"/>
                <w:szCs w:val="18"/>
                <w:highlight w:val="none"/>
              </w:rPr>
            </w:pPr>
          </w:p>
        </w:tc>
        <w:tc>
          <w:tcPr>
            <w:tcW w:w="876" w:type="dxa"/>
            <w:vAlign w:val="center"/>
          </w:tcPr>
          <w:p>
            <w:pPr>
              <w:jc w:val="right"/>
              <w:rPr>
                <w:rFonts w:hint="eastAsia" w:ascii="宋体" w:hAnsi="宋体"/>
                <w:b/>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highlight w:val="none"/>
              </w:rPr>
            </w:pPr>
            <w:r>
              <w:rPr>
                <w:rFonts w:hint="eastAsia" w:ascii="宋体" w:hAnsi="宋体"/>
                <w:color w:val="000000"/>
                <w:sz w:val="15"/>
                <w:szCs w:val="15"/>
                <w:highlight w:val="none"/>
              </w:rPr>
              <w:t>208</w:t>
            </w:r>
          </w:p>
        </w:tc>
        <w:tc>
          <w:tcPr>
            <w:tcW w:w="256" w:type="dxa"/>
            <w:shd w:val="clear" w:color="auto" w:fill="auto"/>
            <w:vAlign w:val="center"/>
          </w:tcPr>
          <w:p>
            <w:pPr>
              <w:jc w:val="center"/>
              <w:rPr>
                <w:rFonts w:ascii="宋体" w:hAnsi="宋体"/>
                <w:sz w:val="18"/>
                <w:szCs w:val="18"/>
                <w:highlight w:val="none"/>
              </w:rPr>
            </w:pPr>
            <w:r>
              <w:rPr>
                <w:rFonts w:hint="eastAsia" w:ascii="宋体" w:hAnsi="宋体"/>
                <w:color w:val="000000"/>
                <w:sz w:val="15"/>
                <w:szCs w:val="15"/>
                <w:highlight w:val="none"/>
              </w:rPr>
              <w:t>05</w:t>
            </w:r>
          </w:p>
        </w:tc>
        <w:tc>
          <w:tcPr>
            <w:tcW w:w="247" w:type="dxa"/>
            <w:shd w:val="clear" w:color="auto" w:fill="auto"/>
            <w:vAlign w:val="center"/>
          </w:tcPr>
          <w:p>
            <w:pPr>
              <w:jc w:val="center"/>
              <w:rPr>
                <w:rFonts w:ascii="宋体" w:hAnsi="宋体"/>
                <w:sz w:val="18"/>
                <w:szCs w:val="18"/>
                <w:highlight w:val="none"/>
              </w:rPr>
            </w:pPr>
            <w:r>
              <w:rPr>
                <w:rFonts w:hint="eastAsia" w:ascii="宋体" w:hAnsi="宋体"/>
                <w:color w:val="000000"/>
                <w:sz w:val="15"/>
                <w:szCs w:val="15"/>
                <w:highlight w:val="none"/>
              </w:rPr>
              <w:t>02</w:t>
            </w:r>
          </w:p>
        </w:tc>
        <w:tc>
          <w:tcPr>
            <w:tcW w:w="2433" w:type="dxa"/>
            <w:shd w:val="clear" w:color="auto" w:fill="auto"/>
            <w:vAlign w:val="center"/>
          </w:tcPr>
          <w:p>
            <w:pPr>
              <w:jc w:val="left"/>
              <w:rPr>
                <w:rFonts w:ascii="宋体" w:hAnsi="宋体"/>
                <w:sz w:val="18"/>
                <w:szCs w:val="18"/>
                <w:highlight w:val="none"/>
              </w:rPr>
            </w:pPr>
            <w:r>
              <w:rPr>
                <w:rFonts w:hint="eastAsia" w:ascii="宋体" w:hAnsi="宋体"/>
                <w:color w:val="000000"/>
                <w:sz w:val="15"/>
                <w:szCs w:val="15"/>
                <w:highlight w:val="none"/>
              </w:rPr>
              <w:t xml:space="preserve">    事业单位离退休</w:t>
            </w:r>
          </w:p>
        </w:tc>
        <w:tc>
          <w:tcPr>
            <w:tcW w:w="1070" w:type="dxa"/>
            <w:shd w:val="clear" w:color="auto" w:fill="auto"/>
            <w:vAlign w:val="center"/>
          </w:tcPr>
          <w:p>
            <w:pPr>
              <w:jc w:val="right"/>
              <w:rPr>
                <w:rFonts w:ascii="宋体" w:hAnsi="宋体"/>
                <w:sz w:val="18"/>
                <w:szCs w:val="18"/>
                <w:highlight w:val="none"/>
              </w:rPr>
            </w:pPr>
            <w:r>
              <w:rPr>
                <w:rFonts w:hint="eastAsia" w:ascii="宋体" w:hAnsi="宋体"/>
                <w:color w:val="000000"/>
                <w:sz w:val="15"/>
                <w:szCs w:val="15"/>
                <w:highlight w:val="none"/>
              </w:rPr>
              <w:t>103.26</w:t>
            </w:r>
          </w:p>
        </w:tc>
        <w:tc>
          <w:tcPr>
            <w:tcW w:w="1128" w:type="dxa"/>
            <w:shd w:val="clear" w:color="auto" w:fill="auto"/>
            <w:vAlign w:val="center"/>
          </w:tcPr>
          <w:p>
            <w:pPr>
              <w:jc w:val="right"/>
              <w:rPr>
                <w:rFonts w:ascii="宋体" w:hAnsi="宋体"/>
                <w:sz w:val="18"/>
                <w:szCs w:val="18"/>
                <w:highlight w:val="none"/>
              </w:rPr>
            </w:pPr>
            <w:r>
              <w:rPr>
                <w:rFonts w:hint="eastAsia" w:ascii="宋体" w:hAnsi="宋体"/>
                <w:color w:val="000000"/>
                <w:sz w:val="15"/>
                <w:szCs w:val="15"/>
                <w:highlight w:val="none"/>
              </w:rPr>
              <w:t>103.26</w:t>
            </w:r>
          </w:p>
        </w:tc>
        <w:tc>
          <w:tcPr>
            <w:tcW w:w="1082" w:type="dxa"/>
            <w:shd w:val="clear" w:color="auto" w:fill="auto"/>
            <w:vAlign w:val="center"/>
          </w:tcPr>
          <w:p>
            <w:pPr>
              <w:jc w:val="right"/>
              <w:rPr>
                <w:rFonts w:ascii="宋体" w:hAnsi="宋体"/>
                <w:sz w:val="18"/>
                <w:szCs w:val="18"/>
                <w:highlight w:val="none"/>
              </w:rPr>
            </w:pPr>
            <w:r>
              <w:rPr>
                <w:rFonts w:hint="eastAsia" w:ascii="宋体" w:hAnsi="宋体"/>
                <w:color w:val="000000"/>
                <w:sz w:val="15"/>
                <w:szCs w:val="15"/>
                <w:highlight w:val="none"/>
              </w:rPr>
              <w:t>103.26</w:t>
            </w:r>
          </w:p>
        </w:tc>
        <w:tc>
          <w:tcPr>
            <w:tcW w:w="1082" w:type="dxa"/>
            <w:shd w:val="clear" w:color="auto" w:fill="auto"/>
            <w:vAlign w:val="center"/>
          </w:tcPr>
          <w:p>
            <w:pPr>
              <w:jc w:val="right"/>
              <w:rPr>
                <w:rFonts w:ascii="宋体" w:hAnsi="宋体"/>
                <w:sz w:val="15"/>
                <w:szCs w:val="15"/>
                <w:highlight w:val="none"/>
              </w:rPr>
            </w:pPr>
          </w:p>
        </w:tc>
        <w:tc>
          <w:tcPr>
            <w:tcW w:w="328" w:type="dxa"/>
            <w:vAlign w:val="center"/>
          </w:tcPr>
          <w:p>
            <w:pPr>
              <w:jc w:val="right"/>
              <w:rPr>
                <w:rFonts w:ascii="宋体" w:hAnsi="宋体"/>
                <w:sz w:val="18"/>
                <w:szCs w:val="18"/>
                <w:highlight w:val="none"/>
              </w:rPr>
            </w:pPr>
          </w:p>
        </w:tc>
        <w:tc>
          <w:tcPr>
            <w:tcW w:w="1442" w:type="dxa"/>
            <w:gridSpan w:val="2"/>
            <w:shd w:val="clear" w:color="auto" w:fill="auto"/>
            <w:vAlign w:val="center"/>
          </w:tcPr>
          <w:p>
            <w:pPr>
              <w:jc w:val="right"/>
              <w:rPr>
                <w:rFonts w:ascii="宋体" w:hAnsi="宋体"/>
                <w:sz w:val="18"/>
                <w:szCs w:val="18"/>
                <w:highlight w:val="none"/>
              </w:rPr>
            </w:pPr>
          </w:p>
        </w:tc>
        <w:tc>
          <w:tcPr>
            <w:tcW w:w="885" w:type="dxa"/>
            <w:shd w:val="clear" w:color="auto" w:fill="auto"/>
            <w:vAlign w:val="center"/>
          </w:tcPr>
          <w:p>
            <w:pPr>
              <w:jc w:val="right"/>
              <w:rPr>
                <w:rFonts w:ascii="宋体" w:hAnsi="宋体"/>
                <w:sz w:val="18"/>
                <w:szCs w:val="18"/>
                <w:highlight w:val="none"/>
              </w:rPr>
            </w:pPr>
          </w:p>
        </w:tc>
        <w:tc>
          <w:tcPr>
            <w:tcW w:w="918" w:type="dxa"/>
            <w:vAlign w:val="center"/>
          </w:tcPr>
          <w:p>
            <w:pPr>
              <w:jc w:val="right"/>
              <w:rPr>
                <w:rFonts w:ascii="宋体" w:hAnsi="宋体"/>
                <w:sz w:val="18"/>
                <w:szCs w:val="18"/>
                <w:highlight w:val="none"/>
              </w:rPr>
            </w:pPr>
          </w:p>
        </w:tc>
        <w:tc>
          <w:tcPr>
            <w:tcW w:w="876" w:type="dxa"/>
            <w:vAlign w:val="center"/>
          </w:tcPr>
          <w:p>
            <w:pPr>
              <w:jc w:val="right"/>
              <w:rPr>
                <w:rFonts w:ascii="宋体" w:hAnsi="宋体"/>
                <w:sz w:val="18"/>
                <w:szCs w:val="18"/>
                <w:highlight w:val="none"/>
              </w:rPr>
            </w:pPr>
          </w:p>
        </w:tc>
        <w:tc>
          <w:tcPr>
            <w:tcW w:w="876" w:type="dxa"/>
            <w:vAlign w:val="center"/>
          </w:tcPr>
          <w:p>
            <w:pPr>
              <w:jc w:val="right"/>
              <w:rPr>
                <w:rFonts w:ascii="宋体" w:hAnsi="宋体"/>
                <w:sz w:val="18"/>
                <w:szCs w:val="18"/>
                <w:highlight w:val="none"/>
              </w:rPr>
            </w:pPr>
          </w:p>
        </w:tc>
        <w:tc>
          <w:tcPr>
            <w:tcW w:w="876" w:type="dxa"/>
            <w:vAlign w:val="center"/>
          </w:tcPr>
          <w:p>
            <w:pPr>
              <w:jc w:val="right"/>
              <w:rPr>
                <w:rFonts w:hint="eastAsia" w:ascii="宋体" w:hAnsi="宋体"/>
                <w:color w:val="000000"/>
                <w:sz w:val="18"/>
                <w:szCs w:val="18"/>
                <w:highlight w:val="none"/>
              </w:rPr>
            </w:pPr>
          </w:p>
        </w:tc>
        <w:tc>
          <w:tcPr>
            <w:tcW w:w="876" w:type="dxa"/>
            <w:vAlign w:val="center"/>
          </w:tcPr>
          <w:p>
            <w:pPr>
              <w:jc w:val="right"/>
              <w:rPr>
                <w:rFonts w:hint="eastAsia"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highlight w:val="none"/>
              </w:rPr>
            </w:pPr>
            <w:r>
              <w:rPr>
                <w:rFonts w:hint="eastAsia" w:ascii="宋体" w:hAnsi="宋体"/>
                <w:color w:val="000000"/>
                <w:sz w:val="15"/>
                <w:szCs w:val="15"/>
                <w:highlight w:val="none"/>
              </w:rPr>
              <w:t>208</w:t>
            </w:r>
          </w:p>
        </w:tc>
        <w:tc>
          <w:tcPr>
            <w:tcW w:w="256" w:type="dxa"/>
            <w:shd w:val="clear" w:color="auto" w:fill="auto"/>
            <w:vAlign w:val="center"/>
          </w:tcPr>
          <w:p>
            <w:pPr>
              <w:jc w:val="center"/>
              <w:rPr>
                <w:rFonts w:ascii="宋体" w:hAnsi="宋体"/>
                <w:sz w:val="18"/>
                <w:szCs w:val="18"/>
                <w:highlight w:val="none"/>
              </w:rPr>
            </w:pPr>
            <w:r>
              <w:rPr>
                <w:rFonts w:hint="eastAsia" w:ascii="宋体" w:hAnsi="宋体"/>
                <w:color w:val="000000"/>
                <w:sz w:val="15"/>
                <w:szCs w:val="15"/>
                <w:highlight w:val="none"/>
              </w:rPr>
              <w:t>05</w:t>
            </w:r>
          </w:p>
        </w:tc>
        <w:tc>
          <w:tcPr>
            <w:tcW w:w="247" w:type="dxa"/>
            <w:shd w:val="clear" w:color="auto" w:fill="auto"/>
            <w:vAlign w:val="center"/>
          </w:tcPr>
          <w:p>
            <w:pPr>
              <w:jc w:val="center"/>
              <w:rPr>
                <w:rFonts w:ascii="宋体" w:hAnsi="宋体"/>
                <w:sz w:val="18"/>
                <w:szCs w:val="18"/>
                <w:highlight w:val="none"/>
              </w:rPr>
            </w:pPr>
            <w:r>
              <w:rPr>
                <w:rFonts w:hint="eastAsia" w:ascii="宋体" w:hAnsi="宋体"/>
                <w:color w:val="000000"/>
                <w:sz w:val="15"/>
                <w:szCs w:val="15"/>
                <w:highlight w:val="none"/>
              </w:rPr>
              <w:t>05</w:t>
            </w:r>
          </w:p>
        </w:tc>
        <w:tc>
          <w:tcPr>
            <w:tcW w:w="2433" w:type="dxa"/>
            <w:shd w:val="clear" w:color="auto" w:fill="auto"/>
            <w:vAlign w:val="center"/>
          </w:tcPr>
          <w:p>
            <w:pPr>
              <w:jc w:val="left"/>
              <w:rPr>
                <w:rFonts w:ascii="宋体" w:hAnsi="宋体"/>
                <w:sz w:val="18"/>
                <w:szCs w:val="18"/>
                <w:highlight w:val="none"/>
              </w:rPr>
            </w:pPr>
            <w:r>
              <w:rPr>
                <w:rFonts w:hint="eastAsia" w:ascii="宋体" w:hAnsi="宋体"/>
                <w:color w:val="000000"/>
                <w:sz w:val="15"/>
                <w:szCs w:val="15"/>
                <w:highlight w:val="none"/>
              </w:rPr>
              <w:t xml:space="preserve">    机关事业单位基本养老保险缴费支出</w:t>
            </w:r>
          </w:p>
        </w:tc>
        <w:tc>
          <w:tcPr>
            <w:tcW w:w="1070" w:type="dxa"/>
            <w:shd w:val="clear" w:color="auto" w:fill="auto"/>
            <w:vAlign w:val="center"/>
          </w:tcPr>
          <w:p>
            <w:pPr>
              <w:jc w:val="right"/>
              <w:rPr>
                <w:rFonts w:ascii="宋体" w:hAnsi="宋体"/>
                <w:sz w:val="18"/>
                <w:szCs w:val="18"/>
                <w:highlight w:val="none"/>
              </w:rPr>
            </w:pPr>
            <w:r>
              <w:rPr>
                <w:rFonts w:hint="eastAsia" w:ascii="宋体" w:hAnsi="宋体"/>
                <w:color w:val="000000"/>
                <w:sz w:val="15"/>
                <w:szCs w:val="15"/>
                <w:highlight w:val="none"/>
              </w:rPr>
              <w:t>234.75</w:t>
            </w:r>
          </w:p>
        </w:tc>
        <w:tc>
          <w:tcPr>
            <w:tcW w:w="1128" w:type="dxa"/>
            <w:shd w:val="clear" w:color="auto" w:fill="auto"/>
            <w:vAlign w:val="center"/>
          </w:tcPr>
          <w:p>
            <w:pPr>
              <w:jc w:val="right"/>
              <w:rPr>
                <w:rFonts w:ascii="宋体" w:hAnsi="宋体"/>
                <w:sz w:val="18"/>
                <w:szCs w:val="18"/>
                <w:highlight w:val="none"/>
              </w:rPr>
            </w:pPr>
            <w:r>
              <w:rPr>
                <w:rFonts w:hint="eastAsia" w:ascii="宋体" w:hAnsi="宋体"/>
                <w:color w:val="000000"/>
                <w:sz w:val="15"/>
                <w:szCs w:val="15"/>
                <w:highlight w:val="none"/>
              </w:rPr>
              <w:t>234.75</w:t>
            </w:r>
          </w:p>
        </w:tc>
        <w:tc>
          <w:tcPr>
            <w:tcW w:w="1082" w:type="dxa"/>
            <w:shd w:val="clear" w:color="auto" w:fill="auto"/>
            <w:vAlign w:val="center"/>
          </w:tcPr>
          <w:p>
            <w:pPr>
              <w:jc w:val="right"/>
              <w:rPr>
                <w:rFonts w:ascii="宋体" w:hAnsi="宋体"/>
                <w:sz w:val="18"/>
                <w:szCs w:val="18"/>
                <w:highlight w:val="none"/>
              </w:rPr>
            </w:pPr>
            <w:r>
              <w:rPr>
                <w:rFonts w:hint="eastAsia" w:ascii="宋体" w:hAnsi="宋体"/>
                <w:color w:val="000000"/>
                <w:sz w:val="15"/>
                <w:szCs w:val="15"/>
                <w:highlight w:val="none"/>
              </w:rPr>
              <w:t>234.75</w:t>
            </w:r>
          </w:p>
        </w:tc>
        <w:tc>
          <w:tcPr>
            <w:tcW w:w="1082" w:type="dxa"/>
            <w:shd w:val="clear" w:color="auto" w:fill="auto"/>
            <w:vAlign w:val="center"/>
          </w:tcPr>
          <w:p>
            <w:pPr>
              <w:jc w:val="right"/>
              <w:rPr>
                <w:rFonts w:ascii="宋体" w:hAnsi="宋体"/>
                <w:sz w:val="15"/>
                <w:szCs w:val="15"/>
                <w:highlight w:val="none"/>
              </w:rPr>
            </w:pPr>
          </w:p>
        </w:tc>
        <w:tc>
          <w:tcPr>
            <w:tcW w:w="328" w:type="dxa"/>
            <w:vAlign w:val="center"/>
          </w:tcPr>
          <w:p>
            <w:pPr>
              <w:jc w:val="right"/>
              <w:rPr>
                <w:rFonts w:ascii="宋体" w:hAnsi="宋体"/>
                <w:sz w:val="18"/>
                <w:szCs w:val="18"/>
                <w:highlight w:val="none"/>
              </w:rPr>
            </w:pPr>
          </w:p>
        </w:tc>
        <w:tc>
          <w:tcPr>
            <w:tcW w:w="1442" w:type="dxa"/>
            <w:gridSpan w:val="2"/>
            <w:shd w:val="clear" w:color="auto" w:fill="auto"/>
            <w:vAlign w:val="center"/>
          </w:tcPr>
          <w:p>
            <w:pPr>
              <w:jc w:val="right"/>
              <w:rPr>
                <w:rFonts w:ascii="宋体" w:hAnsi="宋体"/>
                <w:sz w:val="18"/>
                <w:szCs w:val="18"/>
                <w:highlight w:val="none"/>
              </w:rPr>
            </w:pPr>
          </w:p>
        </w:tc>
        <w:tc>
          <w:tcPr>
            <w:tcW w:w="885" w:type="dxa"/>
            <w:shd w:val="clear" w:color="auto" w:fill="auto"/>
            <w:vAlign w:val="center"/>
          </w:tcPr>
          <w:p>
            <w:pPr>
              <w:jc w:val="right"/>
              <w:rPr>
                <w:rFonts w:ascii="宋体" w:hAnsi="宋体"/>
                <w:sz w:val="18"/>
                <w:szCs w:val="18"/>
                <w:highlight w:val="none"/>
              </w:rPr>
            </w:pPr>
          </w:p>
        </w:tc>
        <w:tc>
          <w:tcPr>
            <w:tcW w:w="918" w:type="dxa"/>
            <w:vAlign w:val="center"/>
          </w:tcPr>
          <w:p>
            <w:pPr>
              <w:jc w:val="right"/>
              <w:rPr>
                <w:rFonts w:ascii="宋体" w:hAnsi="宋体"/>
                <w:sz w:val="18"/>
                <w:szCs w:val="18"/>
                <w:highlight w:val="none"/>
              </w:rPr>
            </w:pPr>
          </w:p>
        </w:tc>
        <w:tc>
          <w:tcPr>
            <w:tcW w:w="876" w:type="dxa"/>
            <w:vAlign w:val="center"/>
          </w:tcPr>
          <w:p>
            <w:pPr>
              <w:jc w:val="right"/>
              <w:rPr>
                <w:rFonts w:ascii="宋体" w:hAnsi="宋体"/>
                <w:sz w:val="18"/>
                <w:szCs w:val="18"/>
                <w:highlight w:val="none"/>
              </w:rPr>
            </w:pPr>
          </w:p>
        </w:tc>
        <w:tc>
          <w:tcPr>
            <w:tcW w:w="876" w:type="dxa"/>
            <w:vAlign w:val="center"/>
          </w:tcPr>
          <w:p>
            <w:pPr>
              <w:jc w:val="right"/>
              <w:rPr>
                <w:rFonts w:ascii="宋体" w:hAnsi="宋体"/>
                <w:sz w:val="18"/>
                <w:szCs w:val="18"/>
                <w:highlight w:val="none"/>
              </w:rPr>
            </w:pPr>
          </w:p>
        </w:tc>
        <w:tc>
          <w:tcPr>
            <w:tcW w:w="876" w:type="dxa"/>
            <w:vAlign w:val="center"/>
          </w:tcPr>
          <w:p>
            <w:pPr>
              <w:jc w:val="right"/>
              <w:rPr>
                <w:rFonts w:hint="eastAsia" w:ascii="宋体" w:hAnsi="宋体"/>
                <w:color w:val="000000"/>
                <w:sz w:val="18"/>
                <w:szCs w:val="18"/>
                <w:highlight w:val="none"/>
              </w:rPr>
            </w:pPr>
          </w:p>
        </w:tc>
        <w:tc>
          <w:tcPr>
            <w:tcW w:w="876" w:type="dxa"/>
            <w:vAlign w:val="center"/>
          </w:tcPr>
          <w:p>
            <w:pPr>
              <w:jc w:val="right"/>
              <w:rPr>
                <w:rFonts w:hint="eastAsia"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highlight w:val="none"/>
              </w:rPr>
            </w:pPr>
            <w:r>
              <w:rPr>
                <w:rFonts w:hint="eastAsia" w:ascii="宋体" w:hAnsi="宋体"/>
                <w:b/>
                <w:color w:val="000000"/>
                <w:sz w:val="15"/>
                <w:szCs w:val="15"/>
                <w:highlight w:val="none"/>
              </w:rPr>
              <w:t>210</w:t>
            </w:r>
          </w:p>
        </w:tc>
        <w:tc>
          <w:tcPr>
            <w:tcW w:w="256" w:type="dxa"/>
            <w:shd w:val="clear" w:color="auto" w:fill="auto"/>
            <w:vAlign w:val="center"/>
          </w:tcPr>
          <w:p>
            <w:pPr>
              <w:jc w:val="center"/>
              <w:rPr>
                <w:rFonts w:ascii="宋体" w:hAnsi="宋体"/>
                <w:b/>
                <w:sz w:val="18"/>
                <w:szCs w:val="18"/>
                <w:highlight w:val="none"/>
              </w:rPr>
            </w:pPr>
          </w:p>
        </w:tc>
        <w:tc>
          <w:tcPr>
            <w:tcW w:w="247" w:type="dxa"/>
            <w:shd w:val="clear" w:color="auto" w:fill="auto"/>
            <w:vAlign w:val="center"/>
          </w:tcPr>
          <w:p>
            <w:pPr>
              <w:jc w:val="center"/>
              <w:rPr>
                <w:rFonts w:ascii="宋体" w:hAnsi="宋体"/>
                <w:b/>
                <w:sz w:val="18"/>
                <w:szCs w:val="18"/>
                <w:highlight w:val="none"/>
              </w:rPr>
            </w:pPr>
          </w:p>
        </w:tc>
        <w:tc>
          <w:tcPr>
            <w:tcW w:w="2433" w:type="dxa"/>
            <w:shd w:val="clear" w:color="auto" w:fill="auto"/>
            <w:vAlign w:val="center"/>
          </w:tcPr>
          <w:p>
            <w:pPr>
              <w:jc w:val="left"/>
              <w:rPr>
                <w:rFonts w:ascii="宋体" w:hAnsi="宋体"/>
                <w:b/>
                <w:sz w:val="18"/>
                <w:szCs w:val="18"/>
                <w:highlight w:val="none"/>
              </w:rPr>
            </w:pPr>
            <w:r>
              <w:rPr>
                <w:rFonts w:hint="eastAsia" w:ascii="宋体" w:hAnsi="宋体"/>
                <w:b/>
                <w:color w:val="000000"/>
                <w:sz w:val="15"/>
                <w:szCs w:val="15"/>
                <w:highlight w:val="none"/>
              </w:rPr>
              <w:t>卫生健康支出</w:t>
            </w:r>
          </w:p>
        </w:tc>
        <w:tc>
          <w:tcPr>
            <w:tcW w:w="1070" w:type="dxa"/>
            <w:shd w:val="clear" w:color="auto" w:fill="auto"/>
            <w:vAlign w:val="center"/>
          </w:tcPr>
          <w:p>
            <w:pPr>
              <w:jc w:val="right"/>
              <w:rPr>
                <w:rFonts w:ascii="宋体" w:hAnsi="宋体"/>
                <w:b/>
                <w:sz w:val="18"/>
                <w:szCs w:val="18"/>
                <w:highlight w:val="none"/>
              </w:rPr>
            </w:pPr>
            <w:r>
              <w:rPr>
                <w:rFonts w:hint="eastAsia" w:ascii="宋体" w:hAnsi="宋体"/>
                <w:b/>
                <w:color w:val="000000"/>
                <w:sz w:val="15"/>
                <w:szCs w:val="15"/>
                <w:highlight w:val="none"/>
              </w:rPr>
              <w:t>118.05</w:t>
            </w:r>
          </w:p>
        </w:tc>
        <w:tc>
          <w:tcPr>
            <w:tcW w:w="1128" w:type="dxa"/>
            <w:shd w:val="clear" w:color="auto" w:fill="auto"/>
            <w:vAlign w:val="center"/>
          </w:tcPr>
          <w:p>
            <w:pPr>
              <w:jc w:val="right"/>
              <w:rPr>
                <w:rFonts w:ascii="宋体" w:hAnsi="宋体"/>
                <w:b/>
                <w:sz w:val="18"/>
                <w:szCs w:val="18"/>
                <w:highlight w:val="none"/>
              </w:rPr>
            </w:pPr>
            <w:r>
              <w:rPr>
                <w:rFonts w:hint="eastAsia" w:ascii="宋体" w:hAnsi="宋体"/>
                <w:b/>
                <w:color w:val="000000"/>
                <w:sz w:val="15"/>
                <w:szCs w:val="15"/>
                <w:highlight w:val="none"/>
              </w:rPr>
              <w:t>118.05</w:t>
            </w:r>
          </w:p>
        </w:tc>
        <w:tc>
          <w:tcPr>
            <w:tcW w:w="1082" w:type="dxa"/>
            <w:shd w:val="clear" w:color="auto" w:fill="auto"/>
            <w:vAlign w:val="center"/>
          </w:tcPr>
          <w:p>
            <w:pPr>
              <w:jc w:val="right"/>
              <w:rPr>
                <w:rFonts w:ascii="宋体" w:hAnsi="宋体"/>
                <w:b/>
                <w:sz w:val="18"/>
                <w:szCs w:val="18"/>
                <w:highlight w:val="none"/>
              </w:rPr>
            </w:pPr>
            <w:r>
              <w:rPr>
                <w:rFonts w:hint="eastAsia" w:ascii="宋体" w:hAnsi="宋体"/>
                <w:b/>
                <w:color w:val="000000"/>
                <w:sz w:val="15"/>
                <w:szCs w:val="15"/>
                <w:highlight w:val="none"/>
              </w:rPr>
              <w:t>118.05</w:t>
            </w:r>
          </w:p>
        </w:tc>
        <w:tc>
          <w:tcPr>
            <w:tcW w:w="1082" w:type="dxa"/>
            <w:shd w:val="clear" w:color="auto" w:fill="auto"/>
            <w:vAlign w:val="center"/>
          </w:tcPr>
          <w:p>
            <w:pPr>
              <w:jc w:val="right"/>
              <w:rPr>
                <w:rFonts w:ascii="宋体" w:hAnsi="宋体"/>
                <w:b/>
                <w:sz w:val="15"/>
                <w:szCs w:val="15"/>
                <w:highlight w:val="none"/>
              </w:rPr>
            </w:pPr>
          </w:p>
        </w:tc>
        <w:tc>
          <w:tcPr>
            <w:tcW w:w="328" w:type="dxa"/>
            <w:vAlign w:val="center"/>
          </w:tcPr>
          <w:p>
            <w:pPr>
              <w:jc w:val="right"/>
              <w:rPr>
                <w:rFonts w:ascii="宋体" w:hAnsi="宋体"/>
                <w:b/>
                <w:sz w:val="18"/>
                <w:szCs w:val="18"/>
                <w:highlight w:val="none"/>
              </w:rPr>
            </w:pPr>
          </w:p>
        </w:tc>
        <w:tc>
          <w:tcPr>
            <w:tcW w:w="1442" w:type="dxa"/>
            <w:gridSpan w:val="2"/>
            <w:shd w:val="clear" w:color="auto" w:fill="auto"/>
            <w:vAlign w:val="center"/>
          </w:tcPr>
          <w:p>
            <w:pPr>
              <w:jc w:val="right"/>
              <w:rPr>
                <w:rFonts w:ascii="宋体" w:hAnsi="宋体"/>
                <w:b/>
                <w:sz w:val="18"/>
                <w:szCs w:val="18"/>
                <w:highlight w:val="none"/>
              </w:rPr>
            </w:pPr>
          </w:p>
        </w:tc>
        <w:tc>
          <w:tcPr>
            <w:tcW w:w="885" w:type="dxa"/>
            <w:shd w:val="clear" w:color="auto" w:fill="auto"/>
            <w:vAlign w:val="center"/>
          </w:tcPr>
          <w:p>
            <w:pPr>
              <w:jc w:val="right"/>
              <w:rPr>
                <w:rFonts w:ascii="宋体" w:hAnsi="宋体"/>
                <w:b/>
                <w:sz w:val="18"/>
                <w:szCs w:val="18"/>
                <w:highlight w:val="none"/>
              </w:rPr>
            </w:pPr>
          </w:p>
        </w:tc>
        <w:tc>
          <w:tcPr>
            <w:tcW w:w="918" w:type="dxa"/>
            <w:vAlign w:val="center"/>
          </w:tcPr>
          <w:p>
            <w:pPr>
              <w:jc w:val="right"/>
              <w:rPr>
                <w:rFonts w:ascii="宋体" w:hAnsi="宋体"/>
                <w:b/>
                <w:sz w:val="18"/>
                <w:szCs w:val="18"/>
                <w:highlight w:val="none"/>
              </w:rPr>
            </w:pPr>
          </w:p>
        </w:tc>
        <w:tc>
          <w:tcPr>
            <w:tcW w:w="876" w:type="dxa"/>
            <w:vAlign w:val="center"/>
          </w:tcPr>
          <w:p>
            <w:pPr>
              <w:jc w:val="right"/>
              <w:rPr>
                <w:rFonts w:ascii="宋体" w:hAnsi="宋体"/>
                <w:b/>
                <w:sz w:val="18"/>
                <w:szCs w:val="18"/>
                <w:highlight w:val="none"/>
              </w:rPr>
            </w:pPr>
          </w:p>
        </w:tc>
        <w:tc>
          <w:tcPr>
            <w:tcW w:w="876" w:type="dxa"/>
            <w:vAlign w:val="center"/>
          </w:tcPr>
          <w:p>
            <w:pPr>
              <w:jc w:val="right"/>
              <w:rPr>
                <w:rFonts w:ascii="宋体" w:hAnsi="宋体"/>
                <w:b/>
                <w:sz w:val="18"/>
                <w:szCs w:val="18"/>
                <w:highlight w:val="none"/>
              </w:rPr>
            </w:pPr>
          </w:p>
        </w:tc>
        <w:tc>
          <w:tcPr>
            <w:tcW w:w="876" w:type="dxa"/>
            <w:vAlign w:val="center"/>
          </w:tcPr>
          <w:p>
            <w:pPr>
              <w:jc w:val="right"/>
              <w:rPr>
                <w:rFonts w:hint="eastAsia" w:ascii="宋体" w:hAnsi="宋体"/>
                <w:b/>
                <w:color w:val="000000"/>
                <w:sz w:val="18"/>
                <w:szCs w:val="18"/>
                <w:highlight w:val="none"/>
              </w:rPr>
            </w:pPr>
          </w:p>
        </w:tc>
        <w:tc>
          <w:tcPr>
            <w:tcW w:w="876" w:type="dxa"/>
            <w:vAlign w:val="center"/>
          </w:tcPr>
          <w:p>
            <w:pPr>
              <w:jc w:val="right"/>
              <w:rPr>
                <w:rFonts w:hint="eastAsia" w:ascii="宋体" w:hAnsi="宋体"/>
                <w:b/>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highlight w:val="none"/>
              </w:rPr>
            </w:pPr>
            <w:r>
              <w:rPr>
                <w:rFonts w:hint="eastAsia" w:ascii="宋体" w:hAnsi="宋体"/>
                <w:b/>
                <w:color w:val="000000"/>
                <w:sz w:val="15"/>
                <w:szCs w:val="15"/>
                <w:highlight w:val="none"/>
              </w:rPr>
              <w:t>210</w:t>
            </w:r>
          </w:p>
        </w:tc>
        <w:tc>
          <w:tcPr>
            <w:tcW w:w="256" w:type="dxa"/>
            <w:shd w:val="clear" w:color="auto" w:fill="auto"/>
            <w:vAlign w:val="center"/>
          </w:tcPr>
          <w:p>
            <w:pPr>
              <w:jc w:val="center"/>
              <w:rPr>
                <w:rFonts w:ascii="宋体" w:hAnsi="宋体"/>
                <w:b/>
                <w:sz w:val="18"/>
                <w:szCs w:val="18"/>
                <w:highlight w:val="none"/>
              </w:rPr>
            </w:pPr>
            <w:r>
              <w:rPr>
                <w:rFonts w:hint="eastAsia" w:ascii="宋体" w:hAnsi="宋体"/>
                <w:b/>
                <w:color w:val="000000"/>
                <w:sz w:val="15"/>
                <w:szCs w:val="15"/>
                <w:highlight w:val="none"/>
              </w:rPr>
              <w:t>11</w:t>
            </w:r>
          </w:p>
        </w:tc>
        <w:tc>
          <w:tcPr>
            <w:tcW w:w="247" w:type="dxa"/>
            <w:shd w:val="clear" w:color="auto" w:fill="auto"/>
            <w:vAlign w:val="center"/>
          </w:tcPr>
          <w:p>
            <w:pPr>
              <w:jc w:val="center"/>
              <w:rPr>
                <w:rFonts w:ascii="宋体" w:hAnsi="宋体"/>
                <w:b/>
                <w:sz w:val="18"/>
                <w:szCs w:val="18"/>
                <w:highlight w:val="none"/>
              </w:rPr>
            </w:pPr>
          </w:p>
        </w:tc>
        <w:tc>
          <w:tcPr>
            <w:tcW w:w="2433" w:type="dxa"/>
            <w:shd w:val="clear" w:color="auto" w:fill="auto"/>
            <w:vAlign w:val="center"/>
          </w:tcPr>
          <w:p>
            <w:pPr>
              <w:jc w:val="left"/>
              <w:rPr>
                <w:rFonts w:ascii="宋体" w:hAnsi="宋体"/>
                <w:b/>
                <w:sz w:val="18"/>
                <w:szCs w:val="18"/>
                <w:highlight w:val="none"/>
              </w:rPr>
            </w:pPr>
            <w:r>
              <w:rPr>
                <w:rFonts w:hint="eastAsia" w:ascii="宋体" w:hAnsi="宋体"/>
                <w:b/>
                <w:color w:val="000000"/>
                <w:sz w:val="15"/>
                <w:szCs w:val="15"/>
                <w:highlight w:val="none"/>
              </w:rPr>
              <w:t xml:space="preserve">  行政事业单位医疗</w:t>
            </w:r>
          </w:p>
        </w:tc>
        <w:tc>
          <w:tcPr>
            <w:tcW w:w="1070" w:type="dxa"/>
            <w:shd w:val="clear" w:color="auto" w:fill="auto"/>
            <w:vAlign w:val="center"/>
          </w:tcPr>
          <w:p>
            <w:pPr>
              <w:jc w:val="right"/>
              <w:rPr>
                <w:rFonts w:ascii="宋体" w:hAnsi="宋体"/>
                <w:b/>
                <w:sz w:val="18"/>
                <w:szCs w:val="18"/>
                <w:highlight w:val="none"/>
              </w:rPr>
            </w:pPr>
            <w:r>
              <w:rPr>
                <w:rFonts w:hint="eastAsia" w:ascii="宋体" w:hAnsi="宋体"/>
                <w:b/>
                <w:color w:val="000000"/>
                <w:sz w:val="15"/>
                <w:szCs w:val="15"/>
                <w:highlight w:val="none"/>
              </w:rPr>
              <w:t>118.05</w:t>
            </w:r>
          </w:p>
        </w:tc>
        <w:tc>
          <w:tcPr>
            <w:tcW w:w="1128" w:type="dxa"/>
            <w:shd w:val="clear" w:color="auto" w:fill="auto"/>
            <w:vAlign w:val="center"/>
          </w:tcPr>
          <w:p>
            <w:pPr>
              <w:jc w:val="right"/>
              <w:rPr>
                <w:rFonts w:ascii="宋体" w:hAnsi="宋体"/>
                <w:b/>
                <w:sz w:val="18"/>
                <w:szCs w:val="18"/>
                <w:highlight w:val="none"/>
              </w:rPr>
            </w:pPr>
            <w:r>
              <w:rPr>
                <w:rFonts w:hint="eastAsia" w:ascii="宋体" w:hAnsi="宋体"/>
                <w:b/>
                <w:color w:val="000000"/>
                <w:sz w:val="15"/>
                <w:szCs w:val="15"/>
                <w:highlight w:val="none"/>
              </w:rPr>
              <w:t>118.05</w:t>
            </w:r>
          </w:p>
        </w:tc>
        <w:tc>
          <w:tcPr>
            <w:tcW w:w="1082" w:type="dxa"/>
            <w:shd w:val="clear" w:color="auto" w:fill="auto"/>
            <w:vAlign w:val="center"/>
          </w:tcPr>
          <w:p>
            <w:pPr>
              <w:jc w:val="right"/>
              <w:rPr>
                <w:rFonts w:ascii="宋体" w:hAnsi="宋体"/>
                <w:b/>
                <w:sz w:val="18"/>
                <w:szCs w:val="18"/>
                <w:highlight w:val="none"/>
              </w:rPr>
            </w:pPr>
            <w:r>
              <w:rPr>
                <w:rFonts w:hint="eastAsia" w:ascii="宋体" w:hAnsi="宋体"/>
                <w:b/>
                <w:color w:val="000000"/>
                <w:sz w:val="15"/>
                <w:szCs w:val="15"/>
                <w:highlight w:val="none"/>
              </w:rPr>
              <w:t>118.05</w:t>
            </w:r>
          </w:p>
        </w:tc>
        <w:tc>
          <w:tcPr>
            <w:tcW w:w="1082" w:type="dxa"/>
            <w:shd w:val="clear" w:color="auto" w:fill="auto"/>
            <w:vAlign w:val="center"/>
          </w:tcPr>
          <w:p>
            <w:pPr>
              <w:jc w:val="right"/>
              <w:rPr>
                <w:rFonts w:ascii="宋体" w:hAnsi="宋体"/>
                <w:b/>
                <w:sz w:val="15"/>
                <w:szCs w:val="15"/>
                <w:highlight w:val="none"/>
              </w:rPr>
            </w:pPr>
          </w:p>
        </w:tc>
        <w:tc>
          <w:tcPr>
            <w:tcW w:w="328" w:type="dxa"/>
            <w:vAlign w:val="center"/>
          </w:tcPr>
          <w:p>
            <w:pPr>
              <w:jc w:val="right"/>
              <w:rPr>
                <w:rFonts w:ascii="宋体" w:hAnsi="宋体"/>
                <w:b/>
                <w:sz w:val="18"/>
                <w:szCs w:val="18"/>
                <w:highlight w:val="none"/>
              </w:rPr>
            </w:pPr>
          </w:p>
        </w:tc>
        <w:tc>
          <w:tcPr>
            <w:tcW w:w="1442" w:type="dxa"/>
            <w:gridSpan w:val="2"/>
            <w:shd w:val="clear" w:color="auto" w:fill="auto"/>
            <w:vAlign w:val="center"/>
          </w:tcPr>
          <w:p>
            <w:pPr>
              <w:jc w:val="right"/>
              <w:rPr>
                <w:rFonts w:ascii="宋体" w:hAnsi="宋体"/>
                <w:b/>
                <w:sz w:val="18"/>
                <w:szCs w:val="18"/>
                <w:highlight w:val="none"/>
              </w:rPr>
            </w:pPr>
          </w:p>
        </w:tc>
        <w:tc>
          <w:tcPr>
            <w:tcW w:w="885" w:type="dxa"/>
            <w:shd w:val="clear" w:color="auto" w:fill="auto"/>
            <w:vAlign w:val="center"/>
          </w:tcPr>
          <w:p>
            <w:pPr>
              <w:jc w:val="right"/>
              <w:rPr>
                <w:rFonts w:ascii="宋体" w:hAnsi="宋体"/>
                <w:b/>
                <w:sz w:val="18"/>
                <w:szCs w:val="18"/>
                <w:highlight w:val="none"/>
              </w:rPr>
            </w:pPr>
          </w:p>
        </w:tc>
        <w:tc>
          <w:tcPr>
            <w:tcW w:w="918" w:type="dxa"/>
            <w:vAlign w:val="center"/>
          </w:tcPr>
          <w:p>
            <w:pPr>
              <w:jc w:val="right"/>
              <w:rPr>
                <w:rFonts w:ascii="宋体" w:hAnsi="宋体"/>
                <w:b/>
                <w:sz w:val="18"/>
                <w:szCs w:val="18"/>
                <w:highlight w:val="none"/>
              </w:rPr>
            </w:pPr>
          </w:p>
        </w:tc>
        <w:tc>
          <w:tcPr>
            <w:tcW w:w="876" w:type="dxa"/>
            <w:vAlign w:val="center"/>
          </w:tcPr>
          <w:p>
            <w:pPr>
              <w:jc w:val="right"/>
              <w:rPr>
                <w:rFonts w:ascii="宋体" w:hAnsi="宋体"/>
                <w:b/>
                <w:sz w:val="18"/>
                <w:szCs w:val="18"/>
                <w:highlight w:val="none"/>
              </w:rPr>
            </w:pPr>
          </w:p>
        </w:tc>
        <w:tc>
          <w:tcPr>
            <w:tcW w:w="876" w:type="dxa"/>
            <w:vAlign w:val="center"/>
          </w:tcPr>
          <w:p>
            <w:pPr>
              <w:jc w:val="right"/>
              <w:rPr>
                <w:rFonts w:ascii="宋体" w:hAnsi="宋体"/>
                <w:b/>
                <w:sz w:val="18"/>
                <w:szCs w:val="18"/>
                <w:highlight w:val="none"/>
              </w:rPr>
            </w:pPr>
          </w:p>
        </w:tc>
        <w:tc>
          <w:tcPr>
            <w:tcW w:w="876" w:type="dxa"/>
            <w:vAlign w:val="center"/>
          </w:tcPr>
          <w:p>
            <w:pPr>
              <w:jc w:val="right"/>
              <w:rPr>
                <w:rFonts w:hint="eastAsia" w:ascii="宋体" w:hAnsi="宋体"/>
                <w:b/>
                <w:color w:val="000000"/>
                <w:sz w:val="18"/>
                <w:szCs w:val="18"/>
                <w:highlight w:val="none"/>
              </w:rPr>
            </w:pPr>
          </w:p>
        </w:tc>
        <w:tc>
          <w:tcPr>
            <w:tcW w:w="876" w:type="dxa"/>
            <w:vAlign w:val="center"/>
          </w:tcPr>
          <w:p>
            <w:pPr>
              <w:jc w:val="right"/>
              <w:rPr>
                <w:rFonts w:hint="eastAsia" w:ascii="宋体" w:hAnsi="宋体"/>
                <w:b/>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highlight w:val="none"/>
              </w:rPr>
            </w:pPr>
            <w:r>
              <w:rPr>
                <w:rFonts w:hint="eastAsia" w:ascii="宋体" w:hAnsi="宋体"/>
                <w:color w:val="000000"/>
                <w:sz w:val="15"/>
                <w:szCs w:val="15"/>
                <w:highlight w:val="none"/>
              </w:rPr>
              <w:t>210</w:t>
            </w:r>
          </w:p>
        </w:tc>
        <w:tc>
          <w:tcPr>
            <w:tcW w:w="256" w:type="dxa"/>
            <w:shd w:val="clear" w:color="auto" w:fill="auto"/>
            <w:vAlign w:val="center"/>
          </w:tcPr>
          <w:p>
            <w:pPr>
              <w:jc w:val="center"/>
              <w:rPr>
                <w:rFonts w:ascii="宋体" w:hAnsi="宋体"/>
                <w:sz w:val="18"/>
                <w:szCs w:val="18"/>
                <w:highlight w:val="none"/>
              </w:rPr>
            </w:pPr>
            <w:r>
              <w:rPr>
                <w:rFonts w:hint="eastAsia" w:ascii="宋体" w:hAnsi="宋体"/>
                <w:color w:val="000000"/>
                <w:sz w:val="15"/>
                <w:szCs w:val="15"/>
                <w:highlight w:val="none"/>
              </w:rPr>
              <w:t>11</w:t>
            </w:r>
          </w:p>
        </w:tc>
        <w:tc>
          <w:tcPr>
            <w:tcW w:w="247" w:type="dxa"/>
            <w:shd w:val="clear" w:color="auto" w:fill="auto"/>
            <w:vAlign w:val="center"/>
          </w:tcPr>
          <w:p>
            <w:pPr>
              <w:jc w:val="center"/>
              <w:rPr>
                <w:rFonts w:ascii="宋体" w:hAnsi="宋体"/>
                <w:sz w:val="18"/>
                <w:szCs w:val="18"/>
                <w:highlight w:val="none"/>
              </w:rPr>
            </w:pPr>
            <w:r>
              <w:rPr>
                <w:rFonts w:hint="eastAsia" w:ascii="宋体" w:hAnsi="宋体"/>
                <w:color w:val="000000"/>
                <w:sz w:val="15"/>
                <w:szCs w:val="15"/>
                <w:highlight w:val="none"/>
              </w:rPr>
              <w:t>02</w:t>
            </w:r>
          </w:p>
        </w:tc>
        <w:tc>
          <w:tcPr>
            <w:tcW w:w="2433" w:type="dxa"/>
            <w:shd w:val="clear" w:color="auto" w:fill="auto"/>
            <w:vAlign w:val="center"/>
          </w:tcPr>
          <w:p>
            <w:pPr>
              <w:jc w:val="left"/>
              <w:rPr>
                <w:rFonts w:ascii="宋体" w:hAnsi="宋体"/>
                <w:sz w:val="18"/>
                <w:szCs w:val="18"/>
                <w:highlight w:val="none"/>
              </w:rPr>
            </w:pPr>
            <w:r>
              <w:rPr>
                <w:rFonts w:hint="eastAsia" w:ascii="宋体" w:hAnsi="宋体"/>
                <w:color w:val="000000"/>
                <w:sz w:val="15"/>
                <w:szCs w:val="15"/>
                <w:highlight w:val="none"/>
              </w:rPr>
              <w:t xml:space="preserve">    事业单位医疗</w:t>
            </w:r>
          </w:p>
        </w:tc>
        <w:tc>
          <w:tcPr>
            <w:tcW w:w="1070" w:type="dxa"/>
            <w:shd w:val="clear" w:color="auto" w:fill="auto"/>
            <w:vAlign w:val="center"/>
          </w:tcPr>
          <w:p>
            <w:pPr>
              <w:jc w:val="right"/>
              <w:rPr>
                <w:rFonts w:ascii="宋体" w:hAnsi="宋体"/>
                <w:sz w:val="18"/>
                <w:szCs w:val="18"/>
                <w:highlight w:val="none"/>
              </w:rPr>
            </w:pPr>
            <w:r>
              <w:rPr>
                <w:rFonts w:hint="eastAsia" w:ascii="宋体" w:hAnsi="宋体"/>
                <w:color w:val="000000"/>
                <w:sz w:val="15"/>
                <w:szCs w:val="15"/>
                <w:highlight w:val="none"/>
              </w:rPr>
              <w:t>118.05</w:t>
            </w:r>
          </w:p>
        </w:tc>
        <w:tc>
          <w:tcPr>
            <w:tcW w:w="1128" w:type="dxa"/>
            <w:shd w:val="clear" w:color="auto" w:fill="auto"/>
            <w:vAlign w:val="center"/>
          </w:tcPr>
          <w:p>
            <w:pPr>
              <w:jc w:val="right"/>
              <w:rPr>
                <w:rFonts w:ascii="宋体" w:hAnsi="宋体"/>
                <w:sz w:val="18"/>
                <w:szCs w:val="18"/>
                <w:highlight w:val="none"/>
              </w:rPr>
            </w:pPr>
            <w:r>
              <w:rPr>
                <w:rFonts w:hint="eastAsia" w:ascii="宋体" w:hAnsi="宋体"/>
                <w:color w:val="000000"/>
                <w:sz w:val="15"/>
                <w:szCs w:val="15"/>
                <w:highlight w:val="none"/>
              </w:rPr>
              <w:t>118.05</w:t>
            </w:r>
          </w:p>
        </w:tc>
        <w:tc>
          <w:tcPr>
            <w:tcW w:w="1082" w:type="dxa"/>
            <w:shd w:val="clear" w:color="auto" w:fill="auto"/>
            <w:vAlign w:val="center"/>
          </w:tcPr>
          <w:p>
            <w:pPr>
              <w:jc w:val="right"/>
              <w:rPr>
                <w:rFonts w:ascii="宋体" w:hAnsi="宋体"/>
                <w:sz w:val="18"/>
                <w:szCs w:val="18"/>
                <w:highlight w:val="none"/>
              </w:rPr>
            </w:pPr>
            <w:r>
              <w:rPr>
                <w:rFonts w:hint="eastAsia" w:ascii="宋体" w:hAnsi="宋体"/>
                <w:color w:val="000000"/>
                <w:sz w:val="15"/>
                <w:szCs w:val="15"/>
                <w:highlight w:val="none"/>
              </w:rPr>
              <w:t>118.05</w:t>
            </w:r>
          </w:p>
        </w:tc>
        <w:tc>
          <w:tcPr>
            <w:tcW w:w="1082" w:type="dxa"/>
            <w:shd w:val="clear" w:color="auto" w:fill="auto"/>
            <w:vAlign w:val="center"/>
          </w:tcPr>
          <w:p>
            <w:pPr>
              <w:jc w:val="right"/>
              <w:rPr>
                <w:rFonts w:ascii="宋体" w:hAnsi="宋体"/>
                <w:sz w:val="15"/>
                <w:szCs w:val="15"/>
                <w:highlight w:val="none"/>
              </w:rPr>
            </w:pPr>
          </w:p>
        </w:tc>
        <w:tc>
          <w:tcPr>
            <w:tcW w:w="328" w:type="dxa"/>
            <w:vAlign w:val="center"/>
          </w:tcPr>
          <w:p>
            <w:pPr>
              <w:jc w:val="right"/>
              <w:rPr>
                <w:rFonts w:ascii="宋体" w:hAnsi="宋体"/>
                <w:sz w:val="18"/>
                <w:szCs w:val="18"/>
                <w:highlight w:val="none"/>
              </w:rPr>
            </w:pPr>
          </w:p>
        </w:tc>
        <w:tc>
          <w:tcPr>
            <w:tcW w:w="1442" w:type="dxa"/>
            <w:gridSpan w:val="2"/>
            <w:shd w:val="clear" w:color="auto" w:fill="auto"/>
            <w:vAlign w:val="center"/>
          </w:tcPr>
          <w:p>
            <w:pPr>
              <w:jc w:val="right"/>
              <w:rPr>
                <w:rFonts w:ascii="宋体" w:hAnsi="宋体"/>
                <w:sz w:val="18"/>
                <w:szCs w:val="18"/>
                <w:highlight w:val="none"/>
              </w:rPr>
            </w:pPr>
          </w:p>
        </w:tc>
        <w:tc>
          <w:tcPr>
            <w:tcW w:w="885" w:type="dxa"/>
            <w:shd w:val="clear" w:color="auto" w:fill="auto"/>
            <w:vAlign w:val="center"/>
          </w:tcPr>
          <w:p>
            <w:pPr>
              <w:jc w:val="right"/>
              <w:rPr>
                <w:rFonts w:ascii="宋体" w:hAnsi="宋体"/>
                <w:sz w:val="18"/>
                <w:szCs w:val="18"/>
                <w:highlight w:val="none"/>
              </w:rPr>
            </w:pPr>
          </w:p>
        </w:tc>
        <w:tc>
          <w:tcPr>
            <w:tcW w:w="918" w:type="dxa"/>
            <w:vAlign w:val="center"/>
          </w:tcPr>
          <w:p>
            <w:pPr>
              <w:jc w:val="right"/>
              <w:rPr>
                <w:rFonts w:ascii="宋体" w:hAnsi="宋体"/>
                <w:sz w:val="18"/>
                <w:szCs w:val="18"/>
                <w:highlight w:val="none"/>
              </w:rPr>
            </w:pPr>
          </w:p>
        </w:tc>
        <w:tc>
          <w:tcPr>
            <w:tcW w:w="876" w:type="dxa"/>
            <w:vAlign w:val="center"/>
          </w:tcPr>
          <w:p>
            <w:pPr>
              <w:jc w:val="right"/>
              <w:rPr>
                <w:rFonts w:ascii="宋体" w:hAnsi="宋体"/>
                <w:sz w:val="18"/>
                <w:szCs w:val="18"/>
                <w:highlight w:val="none"/>
              </w:rPr>
            </w:pPr>
          </w:p>
        </w:tc>
        <w:tc>
          <w:tcPr>
            <w:tcW w:w="876" w:type="dxa"/>
            <w:vAlign w:val="center"/>
          </w:tcPr>
          <w:p>
            <w:pPr>
              <w:jc w:val="right"/>
              <w:rPr>
                <w:rFonts w:ascii="宋体" w:hAnsi="宋体"/>
                <w:sz w:val="18"/>
                <w:szCs w:val="18"/>
                <w:highlight w:val="none"/>
              </w:rPr>
            </w:pPr>
          </w:p>
        </w:tc>
        <w:tc>
          <w:tcPr>
            <w:tcW w:w="876" w:type="dxa"/>
            <w:vAlign w:val="center"/>
          </w:tcPr>
          <w:p>
            <w:pPr>
              <w:jc w:val="right"/>
              <w:rPr>
                <w:rFonts w:hint="eastAsia" w:ascii="宋体" w:hAnsi="宋体"/>
                <w:color w:val="000000"/>
                <w:sz w:val="18"/>
                <w:szCs w:val="18"/>
                <w:highlight w:val="none"/>
              </w:rPr>
            </w:pPr>
          </w:p>
        </w:tc>
        <w:tc>
          <w:tcPr>
            <w:tcW w:w="876" w:type="dxa"/>
            <w:vAlign w:val="center"/>
          </w:tcPr>
          <w:p>
            <w:pPr>
              <w:jc w:val="right"/>
              <w:rPr>
                <w:rFonts w:hint="eastAsia"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highlight w:val="none"/>
              </w:rPr>
            </w:pPr>
            <w:r>
              <w:rPr>
                <w:rFonts w:hint="eastAsia" w:ascii="宋体" w:hAnsi="宋体"/>
                <w:b/>
                <w:color w:val="000000"/>
                <w:sz w:val="15"/>
                <w:szCs w:val="15"/>
                <w:highlight w:val="none"/>
              </w:rPr>
              <w:t>221</w:t>
            </w:r>
          </w:p>
        </w:tc>
        <w:tc>
          <w:tcPr>
            <w:tcW w:w="256" w:type="dxa"/>
            <w:shd w:val="clear" w:color="auto" w:fill="auto"/>
            <w:vAlign w:val="center"/>
          </w:tcPr>
          <w:p>
            <w:pPr>
              <w:jc w:val="center"/>
              <w:rPr>
                <w:rFonts w:ascii="宋体" w:hAnsi="宋体"/>
                <w:b/>
                <w:sz w:val="18"/>
                <w:szCs w:val="18"/>
                <w:highlight w:val="none"/>
              </w:rPr>
            </w:pPr>
          </w:p>
        </w:tc>
        <w:tc>
          <w:tcPr>
            <w:tcW w:w="247" w:type="dxa"/>
            <w:shd w:val="clear" w:color="auto" w:fill="auto"/>
            <w:vAlign w:val="center"/>
          </w:tcPr>
          <w:p>
            <w:pPr>
              <w:jc w:val="center"/>
              <w:rPr>
                <w:rFonts w:ascii="宋体" w:hAnsi="宋体"/>
                <w:b/>
                <w:sz w:val="18"/>
                <w:szCs w:val="18"/>
                <w:highlight w:val="none"/>
              </w:rPr>
            </w:pPr>
          </w:p>
        </w:tc>
        <w:tc>
          <w:tcPr>
            <w:tcW w:w="2433" w:type="dxa"/>
            <w:shd w:val="clear" w:color="auto" w:fill="auto"/>
            <w:vAlign w:val="center"/>
          </w:tcPr>
          <w:p>
            <w:pPr>
              <w:jc w:val="left"/>
              <w:rPr>
                <w:rFonts w:ascii="宋体" w:hAnsi="宋体"/>
                <w:b/>
                <w:sz w:val="18"/>
                <w:szCs w:val="18"/>
                <w:highlight w:val="none"/>
              </w:rPr>
            </w:pPr>
            <w:r>
              <w:rPr>
                <w:rFonts w:hint="eastAsia" w:ascii="宋体" w:hAnsi="宋体"/>
                <w:b/>
                <w:color w:val="000000"/>
                <w:sz w:val="15"/>
                <w:szCs w:val="15"/>
                <w:highlight w:val="none"/>
              </w:rPr>
              <w:t>住房保障支出</w:t>
            </w:r>
          </w:p>
        </w:tc>
        <w:tc>
          <w:tcPr>
            <w:tcW w:w="1070" w:type="dxa"/>
            <w:shd w:val="clear" w:color="auto" w:fill="auto"/>
            <w:vAlign w:val="center"/>
          </w:tcPr>
          <w:p>
            <w:pPr>
              <w:jc w:val="right"/>
              <w:rPr>
                <w:rFonts w:ascii="宋体" w:hAnsi="宋体"/>
                <w:b/>
                <w:sz w:val="18"/>
                <w:szCs w:val="18"/>
                <w:highlight w:val="none"/>
              </w:rPr>
            </w:pPr>
            <w:r>
              <w:rPr>
                <w:rFonts w:hint="eastAsia" w:ascii="宋体" w:hAnsi="宋体"/>
                <w:b/>
                <w:color w:val="000000"/>
                <w:sz w:val="15"/>
                <w:szCs w:val="15"/>
                <w:highlight w:val="none"/>
              </w:rPr>
              <w:t>201.78</w:t>
            </w:r>
          </w:p>
        </w:tc>
        <w:tc>
          <w:tcPr>
            <w:tcW w:w="1128" w:type="dxa"/>
            <w:shd w:val="clear" w:color="auto" w:fill="auto"/>
            <w:vAlign w:val="center"/>
          </w:tcPr>
          <w:p>
            <w:pPr>
              <w:jc w:val="right"/>
              <w:rPr>
                <w:rFonts w:ascii="宋体" w:hAnsi="宋体"/>
                <w:b/>
                <w:sz w:val="18"/>
                <w:szCs w:val="18"/>
                <w:highlight w:val="none"/>
              </w:rPr>
            </w:pPr>
            <w:r>
              <w:rPr>
                <w:rFonts w:hint="eastAsia" w:ascii="宋体" w:hAnsi="宋体"/>
                <w:b/>
                <w:color w:val="000000"/>
                <w:sz w:val="15"/>
                <w:szCs w:val="15"/>
                <w:highlight w:val="none"/>
              </w:rPr>
              <w:t>201.78</w:t>
            </w:r>
          </w:p>
        </w:tc>
        <w:tc>
          <w:tcPr>
            <w:tcW w:w="1082" w:type="dxa"/>
            <w:shd w:val="clear" w:color="auto" w:fill="auto"/>
            <w:vAlign w:val="center"/>
          </w:tcPr>
          <w:p>
            <w:pPr>
              <w:jc w:val="right"/>
              <w:rPr>
                <w:rFonts w:ascii="宋体" w:hAnsi="宋体"/>
                <w:b/>
                <w:sz w:val="18"/>
                <w:szCs w:val="18"/>
                <w:highlight w:val="none"/>
              </w:rPr>
            </w:pPr>
            <w:r>
              <w:rPr>
                <w:rFonts w:hint="eastAsia" w:ascii="宋体" w:hAnsi="宋体"/>
                <w:b/>
                <w:color w:val="000000"/>
                <w:sz w:val="15"/>
                <w:szCs w:val="15"/>
                <w:highlight w:val="none"/>
              </w:rPr>
              <w:t>201.78</w:t>
            </w:r>
          </w:p>
        </w:tc>
        <w:tc>
          <w:tcPr>
            <w:tcW w:w="1082" w:type="dxa"/>
            <w:shd w:val="clear" w:color="auto" w:fill="auto"/>
            <w:vAlign w:val="center"/>
          </w:tcPr>
          <w:p>
            <w:pPr>
              <w:jc w:val="right"/>
              <w:rPr>
                <w:rFonts w:ascii="宋体" w:hAnsi="宋体"/>
                <w:b/>
                <w:sz w:val="15"/>
                <w:szCs w:val="15"/>
                <w:highlight w:val="none"/>
              </w:rPr>
            </w:pPr>
          </w:p>
        </w:tc>
        <w:tc>
          <w:tcPr>
            <w:tcW w:w="328" w:type="dxa"/>
            <w:vAlign w:val="center"/>
          </w:tcPr>
          <w:p>
            <w:pPr>
              <w:jc w:val="right"/>
              <w:rPr>
                <w:rFonts w:ascii="宋体" w:hAnsi="宋体"/>
                <w:b/>
                <w:sz w:val="18"/>
                <w:szCs w:val="18"/>
                <w:highlight w:val="none"/>
              </w:rPr>
            </w:pPr>
          </w:p>
        </w:tc>
        <w:tc>
          <w:tcPr>
            <w:tcW w:w="1442" w:type="dxa"/>
            <w:gridSpan w:val="2"/>
            <w:shd w:val="clear" w:color="auto" w:fill="auto"/>
            <w:vAlign w:val="center"/>
          </w:tcPr>
          <w:p>
            <w:pPr>
              <w:jc w:val="right"/>
              <w:rPr>
                <w:rFonts w:ascii="宋体" w:hAnsi="宋体"/>
                <w:b/>
                <w:sz w:val="18"/>
                <w:szCs w:val="18"/>
                <w:highlight w:val="none"/>
              </w:rPr>
            </w:pPr>
          </w:p>
        </w:tc>
        <w:tc>
          <w:tcPr>
            <w:tcW w:w="885" w:type="dxa"/>
            <w:shd w:val="clear" w:color="auto" w:fill="auto"/>
            <w:vAlign w:val="center"/>
          </w:tcPr>
          <w:p>
            <w:pPr>
              <w:jc w:val="right"/>
              <w:rPr>
                <w:rFonts w:ascii="宋体" w:hAnsi="宋体"/>
                <w:b/>
                <w:sz w:val="18"/>
                <w:szCs w:val="18"/>
                <w:highlight w:val="none"/>
              </w:rPr>
            </w:pPr>
          </w:p>
        </w:tc>
        <w:tc>
          <w:tcPr>
            <w:tcW w:w="918" w:type="dxa"/>
            <w:vAlign w:val="center"/>
          </w:tcPr>
          <w:p>
            <w:pPr>
              <w:jc w:val="right"/>
              <w:rPr>
                <w:rFonts w:ascii="宋体" w:hAnsi="宋体"/>
                <w:b/>
                <w:sz w:val="18"/>
                <w:szCs w:val="18"/>
                <w:highlight w:val="none"/>
              </w:rPr>
            </w:pPr>
          </w:p>
        </w:tc>
        <w:tc>
          <w:tcPr>
            <w:tcW w:w="876" w:type="dxa"/>
            <w:vAlign w:val="center"/>
          </w:tcPr>
          <w:p>
            <w:pPr>
              <w:jc w:val="right"/>
              <w:rPr>
                <w:rFonts w:ascii="宋体" w:hAnsi="宋体"/>
                <w:b/>
                <w:sz w:val="18"/>
                <w:szCs w:val="18"/>
                <w:highlight w:val="none"/>
              </w:rPr>
            </w:pPr>
          </w:p>
        </w:tc>
        <w:tc>
          <w:tcPr>
            <w:tcW w:w="876" w:type="dxa"/>
            <w:vAlign w:val="center"/>
          </w:tcPr>
          <w:p>
            <w:pPr>
              <w:jc w:val="right"/>
              <w:rPr>
                <w:rFonts w:ascii="宋体" w:hAnsi="宋体"/>
                <w:b/>
                <w:sz w:val="18"/>
                <w:szCs w:val="18"/>
                <w:highlight w:val="none"/>
              </w:rPr>
            </w:pPr>
          </w:p>
        </w:tc>
        <w:tc>
          <w:tcPr>
            <w:tcW w:w="876" w:type="dxa"/>
            <w:vAlign w:val="center"/>
          </w:tcPr>
          <w:p>
            <w:pPr>
              <w:jc w:val="right"/>
              <w:rPr>
                <w:rFonts w:hint="eastAsia" w:ascii="宋体" w:hAnsi="宋体"/>
                <w:b/>
                <w:color w:val="000000"/>
                <w:sz w:val="18"/>
                <w:szCs w:val="18"/>
                <w:highlight w:val="none"/>
              </w:rPr>
            </w:pPr>
          </w:p>
        </w:tc>
        <w:tc>
          <w:tcPr>
            <w:tcW w:w="876" w:type="dxa"/>
            <w:vAlign w:val="center"/>
          </w:tcPr>
          <w:p>
            <w:pPr>
              <w:jc w:val="right"/>
              <w:rPr>
                <w:rFonts w:hint="eastAsia" w:ascii="宋体" w:hAnsi="宋体"/>
                <w:b/>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highlight w:val="none"/>
              </w:rPr>
            </w:pPr>
            <w:r>
              <w:rPr>
                <w:rFonts w:hint="eastAsia" w:ascii="宋体" w:hAnsi="宋体"/>
                <w:b/>
                <w:color w:val="000000"/>
                <w:sz w:val="15"/>
                <w:szCs w:val="15"/>
                <w:highlight w:val="none"/>
              </w:rPr>
              <w:t>221</w:t>
            </w:r>
          </w:p>
        </w:tc>
        <w:tc>
          <w:tcPr>
            <w:tcW w:w="256" w:type="dxa"/>
            <w:shd w:val="clear" w:color="auto" w:fill="auto"/>
            <w:vAlign w:val="center"/>
          </w:tcPr>
          <w:p>
            <w:pPr>
              <w:jc w:val="center"/>
              <w:rPr>
                <w:rFonts w:ascii="宋体" w:hAnsi="宋体"/>
                <w:b/>
                <w:sz w:val="18"/>
                <w:szCs w:val="18"/>
                <w:highlight w:val="none"/>
              </w:rPr>
            </w:pPr>
            <w:r>
              <w:rPr>
                <w:rFonts w:hint="eastAsia" w:ascii="宋体" w:hAnsi="宋体"/>
                <w:b/>
                <w:color w:val="000000"/>
                <w:sz w:val="15"/>
                <w:szCs w:val="15"/>
                <w:highlight w:val="none"/>
              </w:rPr>
              <w:t>02</w:t>
            </w:r>
          </w:p>
        </w:tc>
        <w:tc>
          <w:tcPr>
            <w:tcW w:w="247" w:type="dxa"/>
            <w:shd w:val="clear" w:color="auto" w:fill="auto"/>
            <w:vAlign w:val="center"/>
          </w:tcPr>
          <w:p>
            <w:pPr>
              <w:jc w:val="center"/>
              <w:rPr>
                <w:rFonts w:ascii="宋体" w:hAnsi="宋体"/>
                <w:b/>
                <w:sz w:val="18"/>
                <w:szCs w:val="18"/>
                <w:highlight w:val="none"/>
              </w:rPr>
            </w:pPr>
          </w:p>
        </w:tc>
        <w:tc>
          <w:tcPr>
            <w:tcW w:w="2433" w:type="dxa"/>
            <w:shd w:val="clear" w:color="auto" w:fill="auto"/>
            <w:vAlign w:val="center"/>
          </w:tcPr>
          <w:p>
            <w:pPr>
              <w:jc w:val="left"/>
              <w:rPr>
                <w:rFonts w:ascii="宋体" w:hAnsi="宋体"/>
                <w:b/>
                <w:sz w:val="18"/>
                <w:szCs w:val="18"/>
                <w:highlight w:val="none"/>
              </w:rPr>
            </w:pPr>
            <w:r>
              <w:rPr>
                <w:rFonts w:hint="eastAsia" w:ascii="宋体" w:hAnsi="宋体"/>
                <w:b/>
                <w:color w:val="000000"/>
                <w:sz w:val="15"/>
                <w:szCs w:val="15"/>
                <w:highlight w:val="none"/>
              </w:rPr>
              <w:t xml:space="preserve">  住房改革支出</w:t>
            </w:r>
          </w:p>
        </w:tc>
        <w:tc>
          <w:tcPr>
            <w:tcW w:w="1070" w:type="dxa"/>
            <w:shd w:val="clear" w:color="auto" w:fill="auto"/>
            <w:vAlign w:val="center"/>
          </w:tcPr>
          <w:p>
            <w:pPr>
              <w:jc w:val="right"/>
              <w:rPr>
                <w:rFonts w:ascii="宋体" w:hAnsi="宋体"/>
                <w:b/>
                <w:sz w:val="18"/>
                <w:szCs w:val="18"/>
                <w:highlight w:val="none"/>
              </w:rPr>
            </w:pPr>
            <w:r>
              <w:rPr>
                <w:rFonts w:hint="eastAsia" w:ascii="宋体" w:hAnsi="宋体"/>
                <w:b/>
                <w:color w:val="000000"/>
                <w:sz w:val="15"/>
                <w:szCs w:val="15"/>
                <w:highlight w:val="none"/>
              </w:rPr>
              <w:t>201.78</w:t>
            </w:r>
          </w:p>
        </w:tc>
        <w:tc>
          <w:tcPr>
            <w:tcW w:w="1128" w:type="dxa"/>
            <w:shd w:val="clear" w:color="auto" w:fill="auto"/>
            <w:vAlign w:val="center"/>
          </w:tcPr>
          <w:p>
            <w:pPr>
              <w:jc w:val="right"/>
              <w:rPr>
                <w:rFonts w:ascii="宋体" w:hAnsi="宋体"/>
                <w:b/>
                <w:sz w:val="18"/>
                <w:szCs w:val="18"/>
                <w:highlight w:val="none"/>
              </w:rPr>
            </w:pPr>
            <w:r>
              <w:rPr>
                <w:rFonts w:hint="eastAsia" w:ascii="宋体" w:hAnsi="宋体"/>
                <w:b/>
                <w:color w:val="000000"/>
                <w:sz w:val="15"/>
                <w:szCs w:val="15"/>
                <w:highlight w:val="none"/>
              </w:rPr>
              <w:t>201.78</w:t>
            </w:r>
          </w:p>
        </w:tc>
        <w:tc>
          <w:tcPr>
            <w:tcW w:w="1082" w:type="dxa"/>
            <w:shd w:val="clear" w:color="auto" w:fill="auto"/>
            <w:vAlign w:val="center"/>
          </w:tcPr>
          <w:p>
            <w:pPr>
              <w:jc w:val="right"/>
              <w:rPr>
                <w:rFonts w:ascii="宋体" w:hAnsi="宋体"/>
                <w:b/>
                <w:sz w:val="18"/>
                <w:szCs w:val="18"/>
                <w:highlight w:val="none"/>
              </w:rPr>
            </w:pPr>
            <w:r>
              <w:rPr>
                <w:rFonts w:hint="eastAsia" w:ascii="宋体" w:hAnsi="宋体"/>
                <w:b/>
                <w:color w:val="000000"/>
                <w:sz w:val="15"/>
                <w:szCs w:val="15"/>
                <w:highlight w:val="none"/>
              </w:rPr>
              <w:t>201.78</w:t>
            </w:r>
          </w:p>
        </w:tc>
        <w:tc>
          <w:tcPr>
            <w:tcW w:w="1082" w:type="dxa"/>
            <w:shd w:val="clear" w:color="auto" w:fill="auto"/>
            <w:vAlign w:val="center"/>
          </w:tcPr>
          <w:p>
            <w:pPr>
              <w:jc w:val="right"/>
              <w:rPr>
                <w:rFonts w:ascii="宋体" w:hAnsi="宋体"/>
                <w:b/>
                <w:sz w:val="15"/>
                <w:szCs w:val="15"/>
                <w:highlight w:val="none"/>
              </w:rPr>
            </w:pPr>
          </w:p>
        </w:tc>
        <w:tc>
          <w:tcPr>
            <w:tcW w:w="328" w:type="dxa"/>
            <w:vAlign w:val="center"/>
          </w:tcPr>
          <w:p>
            <w:pPr>
              <w:jc w:val="right"/>
              <w:rPr>
                <w:rFonts w:ascii="宋体" w:hAnsi="宋体"/>
                <w:b/>
                <w:sz w:val="18"/>
                <w:szCs w:val="18"/>
                <w:highlight w:val="none"/>
              </w:rPr>
            </w:pPr>
          </w:p>
        </w:tc>
        <w:tc>
          <w:tcPr>
            <w:tcW w:w="1442" w:type="dxa"/>
            <w:gridSpan w:val="2"/>
            <w:shd w:val="clear" w:color="auto" w:fill="auto"/>
            <w:vAlign w:val="center"/>
          </w:tcPr>
          <w:p>
            <w:pPr>
              <w:jc w:val="right"/>
              <w:rPr>
                <w:rFonts w:ascii="宋体" w:hAnsi="宋体"/>
                <w:b/>
                <w:sz w:val="18"/>
                <w:szCs w:val="18"/>
                <w:highlight w:val="none"/>
              </w:rPr>
            </w:pPr>
          </w:p>
        </w:tc>
        <w:tc>
          <w:tcPr>
            <w:tcW w:w="885" w:type="dxa"/>
            <w:shd w:val="clear" w:color="auto" w:fill="auto"/>
            <w:vAlign w:val="center"/>
          </w:tcPr>
          <w:p>
            <w:pPr>
              <w:jc w:val="right"/>
              <w:rPr>
                <w:rFonts w:ascii="宋体" w:hAnsi="宋体"/>
                <w:b/>
                <w:sz w:val="18"/>
                <w:szCs w:val="18"/>
                <w:highlight w:val="none"/>
              </w:rPr>
            </w:pPr>
          </w:p>
        </w:tc>
        <w:tc>
          <w:tcPr>
            <w:tcW w:w="918" w:type="dxa"/>
            <w:vAlign w:val="center"/>
          </w:tcPr>
          <w:p>
            <w:pPr>
              <w:jc w:val="right"/>
              <w:rPr>
                <w:rFonts w:ascii="宋体" w:hAnsi="宋体"/>
                <w:b/>
                <w:sz w:val="18"/>
                <w:szCs w:val="18"/>
                <w:highlight w:val="none"/>
              </w:rPr>
            </w:pPr>
          </w:p>
        </w:tc>
        <w:tc>
          <w:tcPr>
            <w:tcW w:w="876" w:type="dxa"/>
            <w:vAlign w:val="center"/>
          </w:tcPr>
          <w:p>
            <w:pPr>
              <w:jc w:val="right"/>
              <w:rPr>
                <w:rFonts w:ascii="宋体" w:hAnsi="宋体"/>
                <w:b/>
                <w:sz w:val="18"/>
                <w:szCs w:val="18"/>
                <w:highlight w:val="none"/>
              </w:rPr>
            </w:pPr>
          </w:p>
        </w:tc>
        <w:tc>
          <w:tcPr>
            <w:tcW w:w="876" w:type="dxa"/>
            <w:vAlign w:val="center"/>
          </w:tcPr>
          <w:p>
            <w:pPr>
              <w:jc w:val="right"/>
              <w:rPr>
                <w:rFonts w:ascii="宋体" w:hAnsi="宋体"/>
                <w:b/>
                <w:sz w:val="18"/>
                <w:szCs w:val="18"/>
                <w:highlight w:val="none"/>
              </w:rPr>
            </w:pPr>
          </w:p>
        </w:tc>
        <w:tc>
          <w:tcPr>
            <w:tcW w:w="876" w:type="dxa"/>
            <w:vAlign w:val="center"/>
          </w:tcPr>
          <w:p>
            <w:pPr>
              <w:jc w:val="right"/>
              <w:rPr>
                <w:rFonts w:hint="eastAsia" w:ascii="宋体" w:hAnsi="宋体"/>
                <w:b/>
                <w:color w:val="000000"/>
                <w:sz w:val="18"/>
                <w:szCs w:val="18"/>
                <w:highlight w:val="none"/>
              </w:rPr>
            </w:pPr>
          </w:p>
        </w:tc>
        <w:tc>
          <w:tcPr>
            <w:tcW w:w="876" w:type="dxa"/>
            <w:vAlign w:val="center"/>
          </w:tcPr>
          <w:p>
            <w:pPr>
              <w:jc w:val="right"/>
              <w:rPr>
                <w:rFonts w:hint="eastAsia" w:ascii="宋体" w:hAnsi="宋体"/>
                <w:b/>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highlight w:val="none"/>
              </w:rPr>
            </w:pPr>
            <w:r>
              <w:rPr>
                <w:rFonts w:hint="eastAsia" w:ascii="宋体" w:hAnsi="宋体"/>
                <w:color w:val="000000"/>
                <w:sz w:val="15"/>
                <w:szCs w:val="15"/>
                <w:highlight w:val="none"/>
              </w:rPr>
              <w:t>221</w:t>
            </w:r>
          </w:p>
        </w:tc>
        <w:tc>
          <w:tcPr>
            <w:tcW w:w="256" w:type="dxa"/>
            <w:shd w:val="clear" w:color="auto" w:fill="auto"/>
            <w:vAlign w:val="center"/>
          </w:tcPr>
          <w:p>
            <w:pPr>
              <w:jc w:val="center"/>
              <w:rPr>
                <w:rFonts w:ascii="宋体" w:hAnsi="宋体"/>
                <w:sz w:val="18"/>
                <w:szCs w:val="18"/>
                <w:highlight w:val="none"/>
              </w:rPr>
            </w:pPr>
            <w:r>
              <w:rPr>
                <w:rFonts w:hint="eastAsia" w:ascii="宋体" w:hAnsi="宋体"/>
                <w:color w:val="000000"/>
                <w:sz w:val="15"/>
                <w:szCs w:val="15"/>
                <w:highlight w:val="none"/>
              </w:rPr>
              <w:t>02</w:t>
            </w:r>
          </w:p>
        </w:tc>
        <w:tc>
          <w:tcPr>
            <w:tcW w:w="247" w:type="dxa"/>
            <w:shd w:val="clear" w:color="auto" w:fill="auto"/>
            <w:vAlign w:val="center"/>
          </w:tcPr>
          <w:p>
            <w:pPr>
              <w:jc w:val="center"/>
              <w:rPr>
                <w:rFonts w:ascii="宋体" w:hAnsi="宋体"/>
                <w:sz w:val="18"/>
                <w:szCs w:val="18"/>
                <w:highlight w:val="none"/>
              </w:rPr>
            </w:pPr>
            <w:r>
              <w:rPr>
                <w:rFonts w:hint="eastAsia" w:ascii="宋体" w:hAnsi="宋体"/>
                <w:color w:val="000000"/>
                <w:sz w:val="15"/>
                <w:szCs w:val="15"/>
                <w:highlight w:val="none"/>
              </w:rPr>
              <w:t>01</w:t>
            </w:r>
          </w:p>
        </w:tc>
        <w:tc>
          <w:tcPr>
            <w:tcW w:w="2433" w:type="dxa"/>
            <w:shd w:val="clear" w:color="auto" w:fill="auto"/>
            <w:vAlign w:val="center"/>
          </w:tcPr>
          <w:p>
            <w:pPr>
              <w:jc w:val="left"/>
              <w:rPr>
                <w:rFonts w:ascii="宋体" w:hAnsi="宋体"/>
                <w:sz w:val="18"/>
                <w:szCs w:val="18"/>
                <w:highlight w:val="none"/>
              </w:rPr>
            </w:pPr>
            <w:r>
              <w:rPr>
                <w:rFonts w:hint="eastAsia" w:ascii="宋体" w:hAnsi="宋体"/>
                <w:color w:val="000000"/>
                <w:sz w:val="15"/>
                <w:szCs w:val="15"/>
                <w:highlight w:val="none"/>
              </w:rPr>
              <w:t xml:space="preserve">    住房公积金</w:t>
            </w:r>
          </w:p>
        </w:tc>
        <w:tc>
          <w:tcPr>
            <w:tcW w:w="1070" w:type="dxa"/>
            <w:shd w:val="clear" w:color="auto" w:fill="auto"/>
            <w:vAlign w:val="center"/>
          </w:tcPr>
          <w:p>
            <w:pPr>
              <w:jc w:val="right"/>
              <w:rPr>
                <w:rFonts w:ascii="宋体" w:hAnsi="宋体"/>
                <w:sz w:val="18"/>
                <w:szCs w:val="18"/>
                <w:highlight w:val="none"/>
              </w:rPr>
            </w:pPr>
            <w:r>
              <w:rPr>
                <w:rFonts w:hint="eastAsia" w:ascii="宋体" w:hAnsi="宋体"/>
                <w:color w:val="000000"/>
                <w:sz w:val="15"/>
                <w:szCs w:val="15"/>
                <w:highlight w:val="none"/>
              </w:rPr>
              <w:t>201.78</w:t>
            </w:r>
          </w:p>
        </w:tc>
        <w:tc>
          <w:tcPr>
            <w:tcW w:w="1128" w:type="dxa"/>
            <w:shd w:val="clear" w:color="auto" w:fill="auto"/>
            <w:vAlign w:val="center"/>
          </w:tcPr>
          <w:p>
            <w:pPr>
              <w:jc w:val="right"/>
              <w:rPr>
                <w:rFonts w:ascii="宋体" w:hAnsi="宋体"/>
                <w:sz w:val="18"/>
                <w:szCs w:val="18"/>
                <w:highlight w:val="none"/>
              </w:rPr>
            </w:pPr>
            <w:r>
              <w:rPr>
                <w:rFonts w:hint="eastAsia" w:ascii="宋体" w:hAnsi="宋体"/>
                <w:color w:val="000000"/>
                <w:sz w:val="15"/>
                <w:szCs w:val="15"/>
                <w:highlight w:val="none"/>
              </w:rPr>
              <w:t>201.78</w:t>
            </w:r>
          </w:p>
        </w:tc>
        <w:tc>
          <w:tcPr>
            <w:tcW w:w="1082" w:type="dxa"/>
            <w:shd w:val="clear" w:color="auto" w:fill="auto"/>
            <w:vAlign w:val="center"/>
          </w:tcPr>
          <w:p>
            <w:pPr>
              <w:jc w:val="right"/>
              <w:rPr>
                <w:rFonts w:ascii="宋体" w:hAnsi="宋体"/>
                <w:sz w:val="18"/>
                <w:szCs w:val="18"/>
                <w:highlight w:val="none"/>
              </w:rPr>
            </w:pPr>
            <w:r>
              <w:rPr>
                <w:rFonts w:hint="eastAsia" w:ascii="宋体" w:hAnsi="宋体"/>
                <w:color w:val="000000"/>
                <w:sz w:val="15"/>
                <w:szCs w:val="15"/>
                <w:highlight w:val="none"/>
              </w:rPr>
              <w:t>201.78</w:t>
            </w:r>
          </w:p>
        </w:tc>
        <w:tc>
          <w:tcPr>
            <w:tcW w:w="1082" w:type="dxa"/>
            <w:shd w:val="clear" w:color="auto" w:fill="auto"/>
            <w:vAlign w:val="center"/>
          </w:tcPr>
          <w:p>
            <w:pPr>
              <w:jc w:val="right"/>
              <w:rPr>
                <w:rFonts w:ascii="宋体" w:hAnsi="宋体"/>
                <w:sz w:val="15"/>
                <w:szCs w:val="15"/>
                <w:highlight w:val="none"/>
              </w:rPr>
            </w:pPr>
          </w:p>
        </w:tc>
        <w:tc>
          <w:tcPr>
            <w:tcW w:w="328" w:type="dxa"/>
            <w:vAlign w:val="center"/>
          </w:tcPr>
          <w:p>
            <w:pPr>
              <w:jc w:val="right"/>
              <w:rPr>
                <w:rFonts w:ascii="宋体" w:hAnsi="宋体"/>
                <w:sz w:val="18"/>
                <w:szCs w:val="18"/>
                <w:highlight w:val="none"/>
              </w:rPr>
            </w:pPr>
          </w:p>
        </w:tc>
        <w:tc>
          <w:tcPr>
            <w:tcW w:w="1442" w:type="dxa"/>
            <w:gridSpan w:val="2"/>
            <w:shd w:val="clear" w:color="auto" w:fill="auto"/>
            <w:vAlign w:val="center"/>
          </w:tcPr>
          <w:p>
            <w:pPr>
              <w:jc w:val="right"/>
              <w:rPr>
                <w:rFonts w:ascii="宋体" w:hAnsi="宋体"/>
                <w:sz w:val="18"/>
                <w:szCs w:val="18"/>
                <w:highlight w:val="none"/>
              </w:rPr>
            </w:pPr>
          </w:p>
        </w:tc>
        <w:tc>
          <w:tcPr>
            <w:tcW w:w="885" w:type="dxa"/>
            <w:shd w:val="clear" w:color="auto" w:fill="auto"/>
            <w:vAlign w:val="center"/>
          </w:tcPr>
          <w:p>
            <w:pPr>
              <w:jc w:val="right"/>
              <w:rPr>
                <w:rFonts w:ascii="宋体" w:hAnsi="宋体"/>
                <w:sz w:val="18"/>
                <w:szCs w:val="18"/>
                <w:highlight w:val="none"/>
              </w:rPr>
            </w:pPr>
          </w:p>
        </w:tc>
        <w:tc>
          <w:tcPr>
            <w:tcW w:w="918" w:type="dxa"/>
            <w:vAlign w:val="center"/>
          </w:tcPr>
          <w:p>
            <w:pPr>
              <w:jc w:val="right"/>
              <w:rPr>
                <w:rFonts w:ascii="宋体" w:hAnsi="宋体"/>
                <w:sz w:val="18"/>
                <w:szCs w:val="18"/>
                <w:highlight w:val="none"/>
              </w:rPr>
            </w:pPr>
          </w:p>
        </w:tc>
        <w:tc>
          <w:tcPr>
            <w:tcW w:w="876" w:type="dxa"/>
            <w:vAlign w:val="center"/>
          </w:tcPr>
          <w:p>
            <w:pPr>
              <w:jc w:val="right"/>
              <w:rPr>
                <w:rFonts w:ascii="宋体" w:hAnsi="宋体"/>
                <w:sz w:val="18"/>
                <w:szCs w:val="18"/>
                <w:highlight w:val="none"/>
              </w:rPr>
            </w:pPr>
          </w:p>
        </w:tc>
        <w:tc>
          <w:tcPr>
            <w:tcW w:w="876" w:type="dxa"/>
            <w:vAlign w:val="center"/>
          </w:tcPr>
          <w:p>
            <w:pPr>
              <w:jc w:val="right"/>
              <w:rPr>
                <w:rFonts w:ascii="宋体" w:hAnsi="宋体"/>
                <w:sz w:val="18"/>
                <w:szCs w:val="18"/>
                <w:highlight w:val="none"/>
              </w:rPr>
            </w:pPr>
          </w:p>
        </w:tc>
        <w:tc>
          <w:tcPr>
            <w:tcW w:w="876" w:type="dxa"/>
            <w:vAlign w:val="center"/>
          </w:tcPr>
          <w:p>
            <w:pPr>
              <w:jc w:val="right"/>
              <w:rPr>
                <w:rFonts w:hint="eastAsia" w:ascii="宋体" w:hAnsi="宋体"/>
                <w:color w:val="000000"/>
                <w:sz w:val="18"/>
                <w:szCs w:val="18"/>
                <w:highlight w:val="none"/>
              </w:rPr>
            </w:pPr>
          </w:p>
        </w:tc>
        <w:tc>
          <w:tcPr>
            <w:tcW w:w="876" w:type="dxa"/>
            <w:vAlign w:val="center"/>
          </w:tcPr>
          <w:p>
            <w:pPr>
              <w:jc w:val="right"/>
              <w:rPr>
                <w:rFonts w:hint="eastAsia" w:ascii="宋体" w:hAnsi="宋体"/>
                <w:color w:val="000000"/>
                <w:sz w:val="18"/>
                <w:szCs w:val="18"/>
                <w:highlight w:val="none"/>
              </w:rPr>
            </w:pPr>
          </w:p>
        </w:tc>
      </w:tr>
    </w:tbl>
    <w:p>
      <w:pPr>
        <w:widowControl/>
        <w:jc w:val="left"/>
        <w:rPr>
          <w:rFonts w:ascii="仿宋" w:eastAsia="仿宋"/>
          <w:b/>
          <w:color w:val="000000"/>
          <w:szCs w:val="21"/>
          <w:highlight w:val="none"/>
        </w:rPr>
        <w:sectPr>
          <w:pgSz w:w="16838" w:h="11906" w:orient="landscape"/>
          <w:pgMar w:top="1134" w:right="1134" w:bottom="1134" w:left="1134" w:header="851" w:footer="992" w:gutter="0"/>
          <w:cols w:space="425" w:num="1"/>
          <w:docGrid w:type="lines" w:linePitch="312" w:charSpace="0"/>
        </w:sectPr>
      </w:pPr>
    </w:p>
    <w:p>
      <w:pPr>
        <w:jc w:val="left"/>
        <w:rPr>
          <w:rFonts w:ascii="宋体" w:hAnsi="宋体"/>
          <w:color w:val="000000"/>
          <w:sz w:val="18"/>
          <w:szCs w:val="18"/>
          <w:highlight w:val="none"/>
        </w:rPr>
      </w:pPr>
      <w:r>
        <w:rPr>
          <w:rFonts w:hint="eastAsia" w:ascii="宋体" w:hAnsi="宋体"/>
          <w:color w:val="000000"/>
          <w:sz w:val="18"/>
          <w:szCs w:val="18"/>
          <w:highlight w:val="none"/>
        </w:rPr>
        <w:t>表3</w:t>
      </w:r>
    </w:p>
    <w:p>
      <w:pPr>
        <w:jc w:val="center"/>
        <w:rPr>
          <w:rFonts w:ascii="仿宋" w:hAnsi="宋体" w:eastAsia="仿宋"/>
          <w:b/>
          <w:color w:val="000000"/>
          <w:sz w:val="28"/>
          <w:szCs w:val="28"/>
          <w:highlight w:val="none"/>
        </w:rPr>
      </w:pPr>
      <w:r>
        <w:rPr>
          <w:rFonts w:hint="eastAsia" w:ascii="仿宋" w:hAnsi="宋体" w:eastAsia="仿宋"/>
          <w:b/>
          <w:color w:val="000000"/>
          <w:sz w:val="28"/>
          <w:szCs w:val="28"/>
          <w:highlight w:val="none"/>
        </w:rPr>
        <w:t>部门支出总体情况表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highlight w:val="none"/>
              </w:rPr>
            </w:pPr>
            <w:r>
              <w:rPr>
                <w:rFonts w:hint="eastAsia"/>
                <w:color w:val="000000"/>
                <w:sz w:val="18"/>
                <w:szCs w:val="18"/>
                <w:highlight w:val="none"/>
              </w:rPr>
              <w:t>编制部门：额敏县玉什喀拉苏镇寄宿制学校</w:t>
            </w:r>
          </w:p>
        </w:tc>
        <w:tc>
          <w:tcPr>
            <w:tcW w:w="1679" w:type="dxa"/>
            <w:gridSpan w:val="2"/>
            <w:tcBorders>
              <w:top w:val="nil"/>
              <w:left w:val="nil"/>
              <w:right w:val="nil"/>
            </w:tcBorders>
            <w:shd w:val="clear" w:color="auto" w:fill="auto"/>
            <w:vAlign w:val="center"/>
          </w:tcPr>
          <w:p>
            <w:pPr>
              <w:jc w:val="right"/>
              <w:rPr>
                <w:sz w:val="18"/>
                <w:szCs w:val="18"/>
                <w:highlight w:val="none"/>
              </w:rPr>
            </w:pPr>
            <w:r>
              <w:rPr>
                <w:rFonts w:hint="eastAsia"/>
                <w:color w:val="000000"/>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highlight w:val="none"/>
              </w:rPr>
            </w:pPr>
            <w:r>
              <w:rPr>
                <w:rFonts w:hint="eastAsia"/>
                <w:sz w:val="18"/>
                <w:szCs w:val="18"/>
                <w:highlight w:val="none"/>
              </w:rPr>
              <w:t>科目</w:t>
            </w:r>
          </w:p>
        </w:tc>
        <w:tc>
          <w:tcPr>
            <w:tcW w:w="4017" w:type="dxa"/>
            <w:gridSpan w:val="4"/>
            <w:shd w:val="clear" w:color="auto" w:fill="auto"/>
            <w:vAlign w:val="center"/>
          </w:tcPr>
          <w:p>
            <w:pPr>
              <w:jc w:val="center"/>
              <w:rPr>
                <w:sz w:val="18"/>
                <w:szCs w:val="18"/>
                <w:highlight w:val="none"/>
              </w:rPr>
            </w:pPr>
            <w:r>
              <w:rPr>
                <w:rFonts w:hint="eastAsia"/>
                <w:sz w:val="18"/>
                <w:szCs w:val="18"/>
                <w:highlight w:val="none"/>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highlight w:val="none"/>
              </w:rPr>
            </w:pPr>
            <w:r>
              <w:rPr>
                <w:rFonts w:hint="eastAsia"/>
                <w:sz w:val="18"/>
                <w:szCs w:val="18"/>
                <w:highlight w:val="none"/>
              </w:rPr>
              <w:t>功能分类科目编码</w:t>
            </w:r>
          </w:p>
        </w:tc>
        <w:tc>
          <w:tcPr>
            <w:tcW w:w="4169" w:type="dxa"/>
            <w:vMerge w:val="restart"/>
            <w:shd w:val="clear" w:color="auto" w:fill="auto"/>
            <w:vAlign w:val="center"/>
          </w:tcPr>
          <w:p>
            <w:pPr>
              <w:jc w:val="center"/>
              <w:rPr>
                <w:sz w:val="18"/>
                <w:szCs w:val="18"/>
                <w:highlight w:val="none"/>
              </w:rPr>
            </w:pPr>
            <w:r>
              <w:rPr>
                <w:rFonts w:hint="eastAsia"/>
                <w:sz w:val="18"/>
                <w:szCs w:val="18"/>
                <w:highlight w:val="none"/>
              </w:rPr>
              <w:t>功能分类科目名称</w:t>
            </w:r>
          </w:p>
        </w:tc>
        <w:tc>
          <w:tcPr>
            <w:tcW w:w="1306" w:type="dxa"/>
            <w:vMerge w:val="restart"/>
            <w:shd w:val="clear" w:color="auto" w:fill="auto"/>
            <w:vAlign w:val="center"/>
          </w:tcPr>
          <w:p>
            <w:pPr>
              <w:jc w:val="center"/>
              <w:rPr>
                <w:sz w:val="18"/>
                <w:szCs w:val="18"/>
                <w:highlight w:val="none"/>
              </w:rPr>
            </w:pPr>
            <w:r>
              <w:rPr>
                <w:rFonts w:hint="eastAsia"/>
                <w:sz w:val="18"/>
                <w:szCs w:val="18"/>
                <w:highlight w:val="none"/>
              </w:rPr>
              <w:t>合计</w:t>
            </w:r>
          </w:p>
        </w:tc>
        <w:tc>
          <w:tcPr>
            <w:tcW w:w="1306" w:type="dxa"/>
            <w:gridSpan w:val="2"/>
            <w:vMerge w:val="restart"/>
            <w:shd w:val="clear" w:color="auto" w:fill="auto"/>
            <w:vAlign w:val="center"/>
          </w:tcPr>
          <w:p>
            <w:pPr>
              <w:jc w:val="center"/>
              <w:rPr>
                <w:sz w:val="18"/>
                <w:szCs w:val="18"/>
                <w:highlight w:val="none"/>
              </w:rPr>
            </w:pPr>
            <w:r>
              <w:rPr>
                <w:rFonts w:hint="eastAsia"/>
                <w:sz w:val="18"/>
                <w:szCs w:val="18"/>
                <w:highlight w:val="none"/>
              </w:rPr>
              <w:t>基本支出</w:t>
            </w:r>
          </w:p>
        </w:tc>
        <w:tc>
          <w:tcPr>
            <w:tcW w:w="1405" w:type="dxa"/>
            <w:vMerge w:val="restart"/>
            <w:shd w:val="clear" w:color="auto" w:fill="auto"/>
            <w:vAlign w:val="center"/>
          </w:tcPr>
          <w:p>
            <w:pPr>
              <w:jc w:val="center"/>
              <w:rPr>
                <w:sz w:val="18"/>
                <w:szCs w:val="18"/>
                <w:highlight w:val="none"/>
              </w:rPr>
            </w:pPr>
            <w:r>
              <w:rPr>
                <w:rFonts w:hint="eastAsia"/>
                <w:sz w:val="18"/>
                <w:szCs w:val="18"/>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highlight w:val="none"/>
              </w:rPr>
            </w:pPr>
            <w:r>
              <w:rPr>
                <w:rFonts w:hint="eastAsia"/>
                <w:sz w:val="18"/>
                <w:szCs w:val="18"/>
                <w:highlight w:val="none"/>
              </w:rPr>
              <w:t>类</w:t>
            </w:r>
          </w:p>
        </w:tc>
        <w:tc>
          <w:tcPr>
            <w:tcW w:w="567" w:type="dxa"/>
            <w:shd w:val="clear" w:color="auto" w:fill="auto"/>
            <w:vAlign w:val="center"/>
          </w:tcPr>
          <w:p>
            <w:pPr>
              <w:jc w:val="center"/>
              <w:rPr>
                <w:sz w:val="18"/>
                <w:szCs w:val="18"/>
                <w:highlight w:val="none"/>
              </w:rPr>
            </w:pPr>
            <w:r>
              <w:rPr>
                <w:rFonts w:hint="eastAsia"/>
                <w:sz w:val="18"/>
                <w:szCs w:val="18"/>
                <w:highlight w:val="none"/>
              </w:rPr>
              <w:t>款</w:t>
            </w:r>
          </w:p>
        </w:tc>
        <w:tc>
          <w:tcPr>
            <w:tcW w:w="567" w:type="dxa"/>
            <w:shd w:val="clear" w:color="auto" w:fill="auto"/>
            <w:vAlign w:val="center"/>
          </w:tcPr>
          <w:p>
            <w:pPr>
              <w:jc w:val="center"/>
              <w:rPr>
                <w:sz w:val="18"/>
                <w:szCs w:val="18"/>
                <w:highlight w:val="none"/>
              </w:rPr>
            </w:pPr>
            <w:r>
              <w:rPr>
                <w:rFonts w:hint="eastAsia"/>
                <w:sz w:val="18"/>
                <w:szCs w:val="18"/>
                <w:highlight w:val="none"/>
              </w:rPr>
              <w:t>项</w:t>
            </w:r>
          </w:p>
        </w:tc>
        <w:tc>
          <w:tcPr>
            <w:tcW w:w="4169" w:type="dxa"/>
            <w:vMerge w:val="continue"/>
            <w:shd w:val="clear" w:color="auto" w:fill="auto"/>
            <w:vAlign w:val="center"/>
          </w:tcPr>
          <w:p>
            <w:pPr>
              <w:jc w:val="center"/>
              <w:rPr>
                <w:sz w:val="18"/>
                <w:szCs w:val="18"/>
                <w:highlight w:val="none"/>
              </w:rPr>
            </w:pPr>
          </w:p>
        </w:tc>
        <w:tc>
          <w:tcPr>
            <w:tcW w:w="1306" w:type="dxa"/>
            <w:vMerge w:val="continue"/>
            <w:shd w:val="clear" w:color="auto" w:fill="auto"/>
            <w:vAlign w:val="center"/>
          </w:tcPr>
          <w:p>
            <w:pPr>
              <w:jc w:val="center"/>
              <w:rPr>
                <w:sz w:val="18"/>
                <w:szCs w:val="18"/>
                <w:highlight w:val="none"/>
              </w:rPr>
            </w:pPr>
          </w:p>
        </w:tc>
        <w:tc>
          <w:tcPr>
            <w:tcW w:w="1306" w:type="dxa"/>
            <w:gridSpan w:val="2"/>
            <w:vMerge w:val="continue"/>
            <w:shd w:val="clear" w:color="auto" w:fill="auto"/>
            <w:vAlign w:val="center"/>
          </w:tcPr>
          <w:p>
            <w:pPr>
              <w:jc w:val="center"/>
              <w:rPr>
                <w:sz w:val="18"/>
                <w:szCs w:val="18"/>
                <w:highlight w:val="none"/>
              </w:rPr>
            </w:pPr>
          </w:p>
        </w:tc>
        <w:tc>
          <w:tcPr>
            <w:tcW w:w="1405" w:type="dxa"/>
            <w:vMerge w:val="continue"/>
            <w:shd w:val="clear" w:color="auto" w:fill="auto"/>
            <w:vAlign w:val="center"/>
          </w:tcPr>
          <w:p>
            <w:pPr>
              <w:jc w:val="center"/>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14" w:hRule="atLeast"/>
          <w:tblHeader/>
        </w:trPr>
        <w:tc>
          <w:tcPr>
            <w:tcW w:w="534" w:type="dxa"/>
            <w:shd w:val="clear" w:color="auto" w:fill="auto"/>
            <w:vAlign w:val="center"/>
          </w:tcPr>
          <w:p>
            <w:pPr>
              <w:jc w:val="center"/>
              <w:rPr>
                <w:sz w:val="18"/>
                <w:szCs w:val="18"/>
                <w:highlight w:val="none"/>
              </w:rPr>
            </w:pPr>
            <w:r>
              <w:rPr>
                <w:rFonts w:hint="eastAsia"/>
                <w:color w:val="000000"/>
                <w:sz w:val="18"/>
                <w:szCs w:val="18"/>
                <w:highlight w:val="none"/>
              </w:rPr>
              <w:t>※</w:t>
            </w:r>
          </w:p>
        </w:tc>
        <w:tc>
          <w:tcPr>
            <w:tcW w:w="567" w:type="dxa"/>
            <w:shd w:val="clear" w:color="auto" w:fill="auto"/>
            <w:vAlign w:val="center"/>
          </w:tcPr>
          <w:p>
            <w:pPr>
              <w:jc w:val="center"/>
              <w:rPr>
                <w:sz w:val="18"/>
                <w:szCs w:val="18"/>
                <w:highlight w:val="none"/>
              </w:rPr>
            </w:pPr>
            <w:r>
              <w:rPr>
                <w:rFonts w:hint="eastAsia"/>
                <w:color w:val="000000"/>
                <w:sz w:val="18"/>
                <w:szCs w:val="18"/>
                <w:highlight w:val="none"/>
              </w:rPr>
              <w:t>※</w:t>
            </w:r>
          </w:p>
        </w:tc>
        <w:tc>
          <w:tcPr>
            <w:tcW w:w="567" w:type="dxa"/>
            <w:shd w:val="clear" w:color="auto" w:fill="auto"/>
            <w:vAlign w:val="center"/>
          </w:tcPr>
          <w:p>
            <w:pPr>
              <w:jc w:val="center"/>
              <w:rPr>
                <w:sz w:val="18"/>
                <w:szCs w:val="18"/>
                <w:highlight w:val="none"/>
              </w:rPr>
            </w:pPr>
            <w:r>
              <w:rPr>
                <w:rFonts w:hint="eastAsia"/>
                <w:color w:val="000000"/>
                <w:sz w:val="18"/>
                <w:szCs w:val="18"/>
                <w:highlight w:val="none"/>
              </w:rPr>
              <w:t>※</w:t>
            </w:r>
          </w:p>
        </w:tc>
        <w:tc>
          <w:tcPr>
            <w:tcW w:w="4169" w:type="dxa"/>
            <w:shd w:val="clear" w:color="auto" w:fill="auto"/>
            <w:vAlign w:val="center"/>
          </w:tcPr>
          <w:p>
            <w:pPr>
              <w:jc w:val="center"/>
              <w:rPr>
                <w:sz w:val="18"/>
                <w:szCs w:val="18"/>
                <w:highlight w:val="none"/>
              </w:rPr>
            </w:pPr>
            <w:r>
              <w:rPr>
                <w:rFonts w:hint="eastAsia"/>
                <w:color w:val="000000"/>
                <w:sz w:val="18"/>
                <w:szCs w:val="18"/>
                <w:highlight w:val="none"/>
              </w:rPr>
              <w:t>※</w:t>
            </w:r>
          </w:p>
        </w:tc>
        <w:tc>
          <w:tcPr>
            <w:tcW w:w="1306" w:type="dxa"/>
            <w:shd w:val="clear" w:color="auto" w:fill="auto"/>
            <w:vAlign w:val="center"/>
          </w:tcPr>
          <w:p>
            <w:pPr>
              <w:jc w:val="center"/>
              <w:rPr>
                <w:sz w:val="18"/>
                <w:szCs w:val="18"/>
                <w:highlight w:val="none"/>
              </w:rPr>
            </w:pPr>
            <w:r>
              <w:rPr>
                <w:rFonts w:hint="eastAsia"/>
                <w:sz w:val="18"/>
                <w:szCs w:val="18"/>
                <w:highlight w:val="none"/>
              </w:rPr>
              <w:t>1</w:t>
            </w:r>
          </w:p>
        </w:tc>
        <w:tc>
          <w:tcPr>
            <w:tcW w:w="1306" w:type="dxa"/>
            <w:gridSpan w:val="2"/>
            <w:shd w:val="clear" w:color="auto" w:fill="auto"/>
            <w:vAlign w:val="center"/>
          </w:tcPr>
          <w:p>
            <w:pPr>
              <w:jc w:val="center"/>
              <w:rPr>
                <w:sz w:val="18"/>
                <w:szCs w:val="18"/>
                <w:highlight w:val="none"/>
              </w:rPr>
            </w:pPr>
            <w:r>
              <w:rPr>
                <w:rFonts w:hint="eastAsia"/>
                <w:sz w:val="18"/>
                <w:szCs w:val="18"/>
                <w:highlight w:val="none"/>
              </w:rPr>
              <w:t>2</w:t>
            </w:r>
          </w:p>
        </w:tc>
        <w:tc>
          <w:tcPr>
            <w:tcW w:w="1405" w:type="dxa"/>
            <w:shd w:val="clear" w:color="auto" w:fill="auto"/>
            <w:vAlign w:val="center"/>
          </w:tcPr>
          <w:p>
            <w:pPr>
              <w:jc w:val="center"/>
              <w:rPr>
                <w:sz w:val="18"/>
                <w:szCs w:val="18"/>
                <w:highlight w:val="none"/>
              </w:rPr>
            </w:pPr>
            <w:r>
              <w:rPr>
                <w:rFonts w:hint="eastAsia"/>
                <w:sz w:val="18"/>
                <w:szCs w:val="18"/>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highlight w:val="none"/>
              </w:rPr>
            </w:pPr>
          </w:p>
        </w:tc>
        <w:tc>
          <w:tcPr>
            <w:tcW w:w="567" w:type="dxa"/>
            <w:shd w:val="clear" w:color="auto" w:fill="auto"/>
            <w:vAlign w:val="center"/>
          </w:tcPr>
          <w:p>
            <w:pPr>
              <w:jc w:val="center"/>
              <w:rPr>
                <w:rFonts w:ascii="宋体" w:hAnsi="宋体"/>
                <w:b/>
                <w:sz w:val="18"/>
                <w:szCs w:val="18"/>
                <w:highlight w:val="none"/>
              </w:rPr>
            </w:pPr>
          </w:p>
        </w:tc>
        <w:tc>
          <w:tcPr>
            <w:tcW w:w="567" w:type="dxa"/>
            <w:shd w:val="clear" w:color="auto" w:fill="auto"/>
            <w:vAlign w:val="center"/>
          </w:tcPr>
          <w:p>
            <w:pPr>
              <w:jc w:val="center"/>
              <w:rPr>
                <w:rFonts w:ascii="宋体" w:hAnsi="宋体"/>
                <w:b/>
                <w:sz w:val="18"/>
                <w:szCs w:val="18"/>
                <w:highlight w:val="none"/>
              </w:rPr>
            </w:pPr>
          </w:p>
        </w:tc>
        <w:tc>
          <w:tcPr>
            <w:tcW w:w="4169" w:type="dxa"/>
            <w:shd w:val="clear" w:color="auto" w:fill="auto"/>
            <w:vAlign w:val="center"/>
          </w:tcPr>
          <w:p>
            <w:pPr>
              <w:jc w:val="center"/>
              <w:rPr>
                <w:rFonts w:ascii="宋体" w:hAnsi="宋体"/>
                <w:b/>
                <w:sz w:val="18"/>
                <w:szCs w:val="18"/>
                <w:highlight w:val="none"/>
              </w:rPr>
            </w:pPr>
            <w:r>
              <w:rPr>
                <w:rFonts w:hint="eastAsia" w:ascii="宋体" w:hAnsi="宋体"/>
                <w:b/>
                <w:color w:val="000000"/>
                <w:sz w:val="18"/>
                <w:szCs w:val="18"/>
                <w:highlight w:val="none"/>
              </w:rPr>
              <w:t>总计</w:t>
            </w:r>
          </w:p>
        </w:tc>
        <w:tc>
          <w:tcPr>
            <w:tcW w:w="1306" w:type="dxa"/>
            <w:shd w:val="clear" w:color="auto" w:fill="auto"/>
            <w:vAlign w:val="center"/>
          </w:tcPr>
          <w:p>
            <w:pPr>
              <w:jc w:val="right"/>
              <w:rPr>
                <w:b/>
                <w:sz w:val="18"/>
                <w:szCs w:val="18"/>
                <w:highlight w:val="none"/>
              </w:rPr>
            </w:pPr>
            <w:r>
              <w:rPr>
                <w:rFonts w:hint="eastAsia" w:ascii="宋体" w:hAnsi="宋体"/>
                <w:b/>
                <w:color w:val="000000"/>
                <w:sz w:val="18"/>
                <w:szCs w:val="18"/>
                <w:highlight w:val="none"/>
              </w:rPr>
              <w:t>2,644.77</w:t>
            </w:r>
          </w:p>
        </w:tc>
        <w:tc>
          <w:tcPr>
            <w:tcW w:w="1306" w:type="dxa"/>
            <w:gridSpan w:val="2"/>
            <w:shd w:val="clear" w:color="auto" w:fill="auto"/>
            <w:vAlign w:val="center"/>
          </w:tcPr>
          <w:p>
            <w:pPr>
              <w:jc w:val="right"/>
              <w:rPr>
                <w:b/>
                <w:sz w:val="18"/>
                <w:szCs w:val="18"/>
                <w:highlight w:val="none"/>
              </w:rPr>
            </w:pPr>
            <w:r>
              <w:rPr>
                <w:rFonts w:hint="eastAsia" w:ascii="宋体" w:hAnsi="宋体"/>
                <w:b/>
                <w:color w:val="000000"/>
                <w:sz w:val="18"/>
                <w:szCs w:val="18"/>
                <w:highlight w:val="none"/>
              </w:rPr>
              <w:t>2,445.48</w:t>
            </w:r>
          </w:p>
        </w:tc>
        <w:tc>
          <w:tcPr>
            <w:tcW w:w="1405" w:type="dxa"/>
            <w:shd w:val="clear" w:color="auto" w:fill="auto"/>
            <w:vAlign w:val="center"/>
          </w:tcPr>
          <w:p>
            <w:pPr>
              <w:jc w:val="right"/>
              <w:rPr>
                <w:b/>
                <w:sz w:val="18"/>
                <w:szCs w:val="18"/>
                <w:highlight w:val="none"/>
              </w:rPr>
            </w:pPr>
            <w:r>
              <w:rPr>
                <w:rFonts w:hint="eastAsia" w:ascii="宋体" w:hAnsi="宋体"/>
                <w:b/>
                <w:color w:val="000000"/>
                <w:sz w:val="18"/>
                <w:szCs w:val="18"/>
                <w:highlight w:val="none"/>
              </w:rPr>
              <w:t>199.29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highlight w:val="none"/>
              </w:rPr>
            </w:pPr>
            <w:r>
              <w:rPr>
                <w:rFonts w:hint="eastAsia" w:ascii="宋体" w:hAnsi="宋体"/>
                <w:b/>
                <w:color w:val="000000"/>
                <w:sz w:val="18"/>
                <w:szCs w:val="18"/>
                <w:highlight w:val="none"/>
              </w:rPr>
              <w:t>205</w:t>
            </w:r>
          </w:p>
        </w:tc>
        <w:tc>
          <w:tcPr>
            <w:tcW w:w="567" w:type="dxa"/>
            <w:shd w:val="clear" w:color="auto" w:fill="auto"/>
            <w:vAlign w:val="center"/>
          </w:tcPr>
          <w:p>
            <w:pPr>
              <w:jc w:val="center"/>
              <w:rPr>
                <w:rFonts w:ascii="宋体" w:hAnsi="宋体"/>
                <w:b/>
                <w:sz w:val="18"/>
                <w:szCs w:val="18"/>
                <w:highlight w:val="none"/>
              </w:rPr>
            </w:pPr>
          </w:p>
        </w:tc>
        <w:tc>
          <w:tcPr>
            <w:tcW w:w="567" w:type="dxa"/>
            <w:shd w:val="clear" w:color="auto" w:fill="auto"/>
            <w:vAlign w:val="center"/>
          </w:tcPr>
          <w:p>
            <w:pPr>
              <w:jc w:val="center"/>
              <w:rPr>
                <w:rFonts w:ascii="宋体" w:hAnsi="宋体"/>
                <w:b/>
                <w:sz w:val="18"/>
                <w:szCs w:val="18"/>
                <w:highlight w:val="none"/>
              </w:rPr>
            </w:pPr>
          </w:p>
        </w:tc>
        <w:tc>
          <w:tcPr>
            <w:tcW w:w="4169" w:type="dxa"/>
            <w:shd w:val="clear" w:color="auto" w:fill="auto"/>
            <w:vAlign w:val="center"/>
          </w:tcPr>
          <w:p>
            <w:pPr>
              <w:jc w:val="left"/>
              <w:rPr>
                <w:rFonts w:ascii="宋体" w:hAnsi="宋体"/>
                <w:b/>
                <w:sz w:val="18"/>
                <w:szCs w:val="18"/>
                <w:highlight w:val="none"/>
              </w:rPr>
            </w:pPr>
            <w:r>
              <w:rPr>
                <w:rFonts w:hint="eastAsia" w:ascii="宋体" w:hAnsi="宋体"/>
                <w:b/>
                <w:color w:val="000000"/>
                <w:sz w:val="18"/>
                <w:szCs w:val="18"/>
                <w:highlight w:val="none"/>
              </w:rPr>
              <w:t>教育支出</w:t>
            </w:r>
          </w:p>
        </w:tc>
        <w:tc>
          <w:tcPr>
            <w:tcW w:w="1306" w:type="dxa"/>
            <w:shd w:val="clear" w:color="auto" w:fill="auto"/>
            <w:vAlign w:val="center"/>
          </w:tcPr>
          <w:p>
            <w:pPr>
              <w:jc w:val="right"/>
              <w:rPr>
                <w:b/>
                <w:sz w:val="18"/>
                <w:szCs w:val="18"/>
                <w:highlight w:val="none"/>
              </w:rPr>
            </w:pPr>
            <w:r>
              <w:rPr>
                <w:rFonts w:hint="eastAsia" w:ascii="宋体" w:hAnsi="宋体"/>
                <w:b/>
                <w:color w:val="000000"/>
                <w:sz w:val="18"/>
                <w:szCs w:val="18"/>
                <w:highlight w:val="none"/>
              </w:rPr>
              <w:t>1,986.93</w:t>
            </w:r>
          </w:p>
        </w:tc>
        <w:tc>
          <w:tcPr>
            <w:tcW w:w="1306" w:type="dxa"/>
            <w:gridSpan w:val="2"/>
            <w:shd w:val="clear" w:color="auto" w:fill="auto"/>
            <w:vAlign w:val="center"/>
          </w:tcPr>
          <w:p>
            <w:pPr>
              <w:jc w:val="right"/>
              <w:rPr>
                <w:b/>
                <w:sz w:val="18"/>
                <w:szCs w:val="18"/>
                <w:highlight w:val="none"/>
              </w:rPr>
            </w:pPr>
            <w:r>
              <w:rPr>
                <w:rFonts w:hint="eastAsia" w:ascii="宋体" w:hAnsi="宋体"/>
                <w:b/>
                <w:color w:val="000000"/>
                <w:sz w:val="18"/>
                <w:szCs w:val="18"/>
                <w:highlight w:val="none"/>
              </w:rPr>
              <w:t>1,787.64</w:t>
            </w:r>
          </w:p>
        </w:tc>
        <w:tc>
          <w:tcPr>
            <w:tcW w:w="1405" w:type="dxa"/>
            <w:shd w:val="clear" w:color="auto" w:fill="auto"/>
            <w:vAlign w:val="center"/>
          </w:tcPr>
          <w:p>
            <w:pPr>
              <w:jc w:val="right"/>
              <w:rPr>
                <w:b/>
                <w:sz w:val="18"/>
                <w:szCs w:val="18"/>
                <w:highlight w:val="none"/>
              </w:rPr>
            </w:pPr>
            <w:r>
              <w:rPr>
                <w:rFonts w:hint="eastAsia" w:ascii="宋体" w:hAnsi="宋体"/>
                <w:b/>
                <w:color w:val="000000"/>
                <w:sz w:val="18"/>
                <w:szCs w:val="18"/>
                <w:highlight w:val="none"/>
              </w:rPr>
              <w:t>199.29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highlight w:val="none"/>
              </w:rPr>
            </w:pPr>
            <w:r>
              <w:rPr>
                <w:rFonts w:hint="eastAsia" w:ascii="宋体" w:hAnsi="宋体"/>
                <w:b/>
                <w:color w:val="000000"/>
                <w:sz w:val="18"/>
                <w:szCs w:val="18"/>
                <w:highlight w:val="none"/>
              </w:rPr>
              <w:t>205</w:t>
            </w:r>
          </w:p>
        </w:tc>
        <w:tc>
          <w:tcPr>
            <w:tcW w:w="567" w:type="dxa"/>
            <w:shd w:val="clear" w:color="auto" w:fill="auto"/>
            <w:vAlign w:val="center"/>
          </w:tcPr>
          <w:p>
            <w:pPr>
              <w:jc w:val="center"/>
              <w:rPr>
                <w:rFonts w:ascii="宋体" w:hAnsi="宋体"/>
                <w:b/>
                <w:sz w:val="18"/>
                <w:szCs w:val="18"/>
                <w:highlight w:val="none"/>
              </w:rPr>
            </w:pPr>
            <w:r>
              <w:rPr>
                <w:rFonts w:hint="eastAsia" w:ascii="宋体" w:hAnsi="宋体"/>
                <w:b/>
                <w:color w:val="000000"/>
                <w:sz w:val="18"/>
                <w:szCs w:val="18"/>
                <w:highlight w:val="none"/>
              </w:rPr>
              <w:t>02</w:t>
            </w:r>
          </w:p>
        </w:tc>
        <w:tc>
          <w:tcPr>
            <w:tcW w:w="567" w:type="dxa"/>
            <w:shd w:val="clear" w:color="auto" w:fill="auto"/>
            <w:vAlign w:val="center"/>
          </w:tcPr>
          <w:p>
            <w:pPr>
              <w:jc w:val="center"/>
              <w:rPr>
                <w:rFonts w:ascii="宋体" w:hAnsi="宋体"/>
                <w:b/>
                <w:sz w:val="18"/>
                <w:szCs w:val="18"/>
                <w:highlight w:val="none"/>
              </w:rPr>
            </w:pPr>
          </w:p>
        </w:tc>
        <w:tc>
          <w:tcPr>
            <w:tcW w:w="4169" w:type="dxa"/>
            <w:shd w:val="clear" w:color="auto" w:fill="auto"/>
            <w:vAlign w:val="center"/>
          </w:tcPr>
          <w:p>
            <w:pPr>
              <w:jc w:val="left"/>
              <w:rPr>
                <w:rFonts w:ascii="宋体" w:hAnsi="宋体"/>
                <w:b/>
                <w:sz w:val="18"/>
                <w:szCs w:val="18"/>
                <w:highlight w:val="none"/>
              </w:rPr>
            </w:pPr>
            <w:r>
              <w:rPr>
                <w:rFonts w:hint="eastAsia" w:ascii="宋体" w:hAnsi="宋体"/>
                <w:b/>
                <w:color w:val="000000"/>
                <w:sz w:val="18"/>
                <w:szCs w:val="18"/>
                <w:highlight w:val="none"/>
              </w:rPr>
              <w:t xml:space="preserve">  普通教育</w:t>
            </w:r>
          </w:p>
        </w:tc>
        <w:tc>
          <w:tcPr>
            <w:tcW w:w="1306" w:type="dxa"/>
            <w:shd w:val="clear" w:color="auto" w:fill="auto"/>
            <w:vAlign w:val="center"/>
          </w:tcPr>
          <w:p>
            <w:pPr>
              <w:jc w:val="right"/>
              <w:rPr>
                <w:b/>
                <w:sz w:val="18"/>
                <w:szCs w:val="18"/>
                <w:highlight w:val="none"/>
              </w:rPr>
            </w:pPr>
            <w:r>
              <w:rPr>
                <w:rFonts w:hint="eastAsia" w:ascii="宋体" w:hAnsi="宋体"/>
                <w:b/>
                <w:color w:val="000000"/>
                <w:sz w:val="18"/>
                <w:szCs w:val="18"/>
                <w:highlight w:val="none"/>
              </w:rPr>
              <w:t>1,986.93</w:t>
            </w:r>
          </w:p>
        </w:tc>
        <w:tc>
          <w:tcPr>
            <w:tcW w:w="1306" w:type="dxa"/>
            <w:gridSpan w:val="2"/>
            <w:shd w:val="clear" w:color="auto" w:fill="auto"/>
            <w:vAlign w:val="center"/>
          </w:tcPr>
          <w:p>
            <w:pPr>
              <w:jc w:val="right"/>
              <w:rPr>
                <w:b/>
                <w:sz w:val="18"/>
                <w:szCs w:val="18"/>
                <w:highlight w:val="none"/>
              </w:rPr>
            </w:pPr>
            <w:r>
              <w:rPr>
                <w:rFonts w:hint="eastAsia" w:ascii="宋体" w:hAnsi="宋体"/>
                <w:b/>
                <w:color w:val="000000"/>
                <w:sz w:val="18"/>
                <w:szCs w:val="18"/>
                <w:highlight w:val="none"/>
              </w:rPr>
              <w:t>1,787.64</w:t>
            </w:r>
          </w:p>
        </w:tc>
        <w:tc>
          <w:tcPr>
            <w:tcW w:w="1405" w:type="dxa"/>
            <w:shd w:val="clear" w:color="auto" w:fill="auto"/>
            <w:vAlign w:val="center"/>
          </w:tcPr>
          <w:p>
            <w:pPr>
              <w:jc w:val="right"/>
              <w:rPr>
                <w:b/>
                <w:sz w:val="18"/>
                <w:szCs w:val="18"/>
                <w:highlight w:val="none"/>
              </w:rPr>
            </w:pPr>
            <w:r>
              <w:rPr>
                <w:rFonts w:hint="eastAsia" w:ascii="宋体" w:hAnsi="宋体"/>
                <w:b/>
                <w:color w:val="000000"/>
                <w:sz w:val="18"/>
                <w:szCs w:val="18"/>
                <w:highlight w:val="none"/>
              </w:rPr>
              <w:t>199.29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highlight w:val="none"/>
              </w:rPr>
            </w:pPr>
            <w:r>
              <w:rPr>
                <w:rFonts w:hint="eastAsia" w:ascii="宋体" w:hAnsi="宋体"/>
                <w:color w:val="000000"/>
                <w:sz w:val="18"/>
                <w:szCs w:val="18"/>
                <w:highlight w:val="none"/>
              </w:rPr>
              <w:t>205</w:t>
            </w:r>
          </w:p>
        </w:tc>
        <w:tc>
          <w:tcPr>
            <w:tcW w:w="567" w:type="dxa"/>
            <w:shd w:val="clear" w:color="auto" w:fill="auto"/>
            <w:vAlign w:val="center"/>
          </w:tcPr>
          <w:p>
            <w:pPr>
              <w:jc w:val="center"/>
              <w:rPr>
                <w:rFonts w:ascii="宋体" w:hAnsi="宋体"/>
                <w:sz w:val="18"/>
                <w:szCs w:val="18"/>
                <w:highlight w:val="none"/>
              </w:rPr>
            </w:pPr>
            <w:r>
              <w:rPr>
                <w:rFonts w:hint="eastAsia" w:ascii="宋体" w:hAnsi="宋体"/>
                <w:color w:val="000000"/>
                <w:sz w:val="18"/>
                <w:szCs w:val="18"/>
                <w:highlight w:val="none"/>
              </w:rPr>
              <w:t>02</w:t>
            </w:r>
          </w:p>
        </w:tc>
        <w:tc>
          <w:tcPr>
            <w:tcW w:w="567" w:type="dxa"/>
            <w:shd w:val="clear" w:color="auto" w:fill="auto"/>
            <w:vAlign w:val="center"/>
          </w:tcPr>
          <w:p>
            <w:pPr>
              <w:jc w:val="center"/>
              <w:rPr>
                <w:rFonts w:ascii="宋体" w:hAnsi="宋体"/>
                <w:sz w:val="18"/>
                <w:szCs w:val="18"/>
                <w:highlight w:val="none"/>
              </w:rPr>
            </w:pPr>
            <w:r>
              <w:rPr>
                <w:rFonts w:hint="eastAsia" w:ascii="宋体" w:hAnsi="宋体"/>
                <w:color w:val="000000"/>
                <w:sz w:val="18"/>
                <w:szCs w:val="18"/>
                <w:highlight w:val="none"/>
              </w:rPr>
              <w:t>01</w:t>
            </w:r>
          </w:p>
        </w:tc>
        <w:tc>
          <w:tcPr>
            <w:tcW w:w="4169" w:type="dxa"/>
            <w:shd w:val="clear" w:color="auto" w:fill="auto"/>
            <w:vAlign w:val="center"/>
          </w:tcPr>
          <w:p>
            <w:pPr>
              <w:jc w:val="left"/>
              <w:rPr>
                <w:rFonts w:ascii="宋体" w:hAnsi="宋体"/>
                <w:sz w:val="18"/>
                <w:szCs w:val="18"/>
                <w:highlight w:val="none"/>
              </w:rPr>
            </w:pPr>
            <w:r>
              <w:rPr>
                <w:rFonts w:hint="eastAsia" w:ascii="宋体" w:hAnsi="宋体"/>
                <w:color w:val="000000"/>
                <w:sz w:val="18"/>
                <w:szCs w:val="18"/>
                <w:highlight w:val="none"/>
              </w:rPr>
              <w:t xml:space="preserve">    学前教育</w:t>
            </w:r>
          </w:p>
        </w:tc>
        <w:tc>
          <w:tcPr>
            <w:tcW w:w="1306" w:type="dxa"/>
            <w:shd w:val="clear" w:color="auto" w:fill="auto"/>
            <w:vAlign w:val="center"/>
          </w:tcPr>
          <w:p>
            <w:pPr>
              <w:jc w:val="right"/>
              <w:rPr>
                <w:sz w:val="18"/>
                <w:szCs w:val="18"/>
                <w:highlight w:val="none"/>
              </w:rPr>
            </w:pPr>
            <w:r>
              <w:rPr>
                <w:rFonts w:hint="eastAsia" w:ascii="宋体" w:hAnsi="宋体"/>
                <w:color w:val="000000"/>
                <w:sz w:val="18"/>
                <w:szCs w:val="18"/>
                <w:highlight w:val="none"/>
              </w:rPr>
              <w:t>191.76</w:t>
            </w:r>
          </w:p>
        </w:tc>
        <w:tc>
          <w:tcPr>
            <w:tcW w:w="1306" w:type="dxa"/>
            <w:gridSpan w:val="2"/>
            <w:shd w:val="clear" w:color="auto" w:fill="auto"/>
            <w:vAlign w:val="center"/>
          </w:tcPr>
          <w:p>
            <w:pPr>
              <w:jc w:val="right"/>
              <w:rPr>
                <w:sz w:val="18"/>
                <w:szCs w:val="18"/>
                <w:highlight w:val="none"/>
              </w:rPr>
            </w:pPr>
            <w:r>
              <w:rPr>
                <w:rFonts w:hint="eastAsia" w:ascii="宋体" w:hAnsi="宋体"/>
                <w:color w:val="000000"/>
                <w:sz w:val="18"/>
                <w:szCs w:val="18"/>
                <w:highlight w:val="none"/>
              </w:rPr>
              <w:t>161.88</w:t>
            </w:r>
          </w:p>
        </w:tc>
        <w:tc>
          <w:tcPr>
            <w:tcW w:w="1405" w:type="dxa"/>
            <w:shd w:val="clear" w:color="auto" w:fill="auto"/>
            <w:vAlign w:val="center"/>
          </w:tcPr>
          <w:p>
            <w:pPr>
              <w:jc w:val="right"/>
              <w:rPr>
                <w:sz w:val="18"/>
                <w:szCs w:val="18"/>
                <w:highlight w:val="none"/>
              </w:rPr>
            </w:pPr>
            <w:r>
              <w:rPr>
                <w:rFonts w:hint="eastAsia" w:ascii="宋体" w:hAnsi="宋体"/>
                <w:color w:val="000000"/>
                <w:sz w:val="18"/>
                <w:szCs w:val="18"/>
                <w:highlight w:val="none"/>
              </w:rPr>
              <w:t>29.89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highlight w:val="none"/>
              </w:rPr>
            </w:pPr>
            <w:r>
              <w:rPr>
                <w:rFonts w:hint="eastAsia" w:ascii="宋体" w:hAnsi="宋体"/>
                <w:color w:val="000000"/>
                <w:sz w:val="18"/>
                <w:szCs w:val="18"/>
                <w:highlight w:val="none"/>
              </w:rPr>
              <w:t>205</w:t>
            </w:r>
          </w:p>
        </w:tc>
        <w:tc>
          <w:tcPr>
            <w:tcW w:w="567" w:type="dxa"/>
            <w:shd w:val="clear" w:color="auto" w:fill="auto"/>
            <w:vAlign w:val="center"/>
          </w:tcPr>
          <w:p>
            <w:pPr>
              <w:jc w:val="center"/>
              <w:rPr>
                <w:rFonts w:ascii="宋体" w:hAnsi="宋体"/>
                <w:sz w:val="18"/>
                <w:szCs w:val="18"/>
                <w:highlight w:val="none"/>
              </w:rPr>
            </w:pPr>
            <w:r>
              <w:rPr>
                <w:rFonts w:hint="eastAsia" w:ascii="宋体" w:hAnsi="宋体"/>
                <w:color w:val="000000"/>
                <w:sz w:val="18"/>
                <w:szCs w:val="18"/>
                <w:highlight w:val="none"/>
              </w:rPr>
              <w:t>02</w:t>
            </w:r>
          </w:p>
        </w:tc>
        <w:tc>
          <w:tcPr>
            <w:tcW w:w="567" w:type="dxa"/>
            <w:shd w:val="clear" w:color="auto" w:fill="auto"/>
            <w:vAlign w:val="center"/>
          </w:tcPr>
          <w:p>
            <w:pPr>
              <w:jc w:val="center"/>
              <w:rPr>
                <w:rFonts w:ascii="宋体" w:hAnsi="宋体"/>
                <w:sz w:val="18"/>
                <w:szCs w:val="18"/>
                <w:highlight w:val="none"/>
              </w:rPr>
            </w:pPr>
            <w:r>
              <w:rPr>
                <w:rFonts w:hint="eastAsia" w:ascii="宋体" w:hAnsi="宋体"/>
                <w:color w:val="000000"/>
                <w:sz w:val="18"/>
                <w:szCs w:val="18"/>
                <w:highlight w:val="none"/>
              </w:rPr>
              <w:t>02</w:t>
            </w:r>
          </w:p>
        </w:tc>
        <w:tc>
          <w:tcPr>
            <w:tcW w:w="4169" w:type="dxa"/>
            <w:shd w:val="clear" w:color="auto" w:fill="auto"/>
            <w:vAlign w:val="center"/>
          </w:tcPr>
          <w:p>
            <w:pPr>
              <w:jc w:val="left"/>
              <w:rPr>
                <w:rFonts w:ascii="宋体" w:hAnsi="宋体"/>
                <w:sz w:val="18"/>
                <w:szCs w:val="18"/>
                <w:highlight w:val="none"/>
              </w:rPr>
            </w:pPr>
            <w:r>
              <w:rPr>
                <w:rFonts w:hint="eastAsia" w:ascii="宋体" w:hAnsi="宋体"/>
                <w:color w:val="000000"/>
                <w:sz w:val="18"/>
                <w:szCs w:val="18"/>
                <w:highlight w:val="none"/>
              </w:rPr>
              <w:t xml:space="preserve">    小学教育</w:t>
            </w:r>
          </w:p>
        </w:tc>
        <w:tc>
          <w:tcPr>
            <w:tcW w:w="1306" w:type="dxa"/>
            <w:shd w:val="clear" w:color="auto" w:fill="auto"/>
            <w:vAlign w:val="center"/>
          </w:tcPr>
          <w:p>
            <w:pPr>
              <w:jc w:val="right"/>
              <w:rPr>
                <w:sz w:val="18"/>
                <w:szCs w:val="18"/>
                <w:highlight w:val="none"/>
              </w:rPr>
            </w:pPr>
            <w:r>
              <w:rPr>
                <w:rFonts w:hint="eastAsia" w:ascii="宋体" w:hAnsi="宋体"/>
                <w:color w:val="000000"/>
                <w:sz w:val="18"/>
                <w:szCs w:val="18"/>
                <w:highlight w:val="none"/>
              </w:rPr>
              <w:t>1,179.51</w:t>
            </w:r>
          </w:p>
        </w:tc>
        <w:tc>
          <w:tcPr>
            <w:tcW w:w="1306" w:type="dxa"/>
            <w:gridSpan w:val="2"/>
            <w:shd w:val="clear" w:color="auto" w:fill="auto"/>
            <w:vAlign w:val="center"/>
          </w:tcPr>
          <w:p>
            <w:pPr>
              <w:jc w:val="right"/>
              <w:rPr>
                <w:sz w:val="18"/>
                <w:szCs w:val="18"/>
                <w:highlight w:val="none"/>
              </w:rPr>
            </w:pPr>
            <w:r>
              <w:rPr>
                <w:rFonts w:hint="eastAsia" w:ascii="宋体" w:hAnsi="宋体"/>
                <w:color w:val="000000"/>
                <w:sz w:val="18"/>
                <w:szCs w:val="18"/>
                <w:highlight w:val="none"/>
              </w:rPr>
              <w:t>1,105.87</w:t>
            </w:r>
          </w:p>
        </w:tc>
        <w:tc>
          <w:tcPr>
            <w:tcW w:w="1405" w:type="dxa"/>
            <w:shd w:val="clear" w:color="auto" w:fill="auto"/>
            <w:vAlign w:val="center"/>
          </w:tcPr>
          <w:p>
            <w:pPr>
              <w:jc w:val="right"/>
              <w:rPr>
                <w:sz w:val="18"/>
                <w:szCs w:val="18"/>
                <w:highlight w:val="none"/>
              </w:rPr>
            </w:pPr>
            <w:r>
              <w:rPr>
                <w:rFonts w:hint="eastAsia" w:ascii="宋体" w:hAnsi="宋体"/>
                <w:color w:val="000000"/>
                <w:sz w:val="18"/>
                <w:szCs w:val="18"/>
                <w:highlight w:val="none"/>
              </w:rPr>
              <w:t>73.64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highlight w:val="none"/>
              </w:rPr>
            </w:pPr>
            <w:r>
              <w:rPr>
                <w:rFonts w:hint="eastAsia" w:ascii="宋体" w:hAnsi="宋体"/>
                <w:color w:val="000000"/>
                <w:sz w:val="18"/>
                <w:szCs w:val="18"/>
                <w:highlight w:val="none"/>
              </w:rPr>
              <w:t>205</w:t>
            </w:r>
          </w:p>
        </w:tc>
        <w:tc>
          <w:tcPr>
            <w:tcW w:w="567" w:type="dxa"/>
            <w:shd w:val="clear" w:color="auto" w:fill="auto"/>
            <w:vAlign w:val="center"/>
          </w:tcPr>
          <w:p>
            <w:pPr>
              <w:jc w:val="center"/>
              <w:rPr>
                <w:rFonts w:ascii="宋体" w:hAnsi="宋体"/>
                <w:sz w:val="18"/>
                <w:szCs w:val="18"/>
                <w:highlight w:val="none"/>
              </w:rPr>
            </w:pPr>
            <w:r>
              <w:rPr>
                <w:rFonts w:hint="eastAsia" w:ascii="宋体" w:hAnsi="宋体"/>
                <w:color w:val="000000"/>
                <w:sz w:val="18"/>
                <w:szCs w:val="18"/>
                <w:highlight w:val="none"/>
              </w:rPr>
              <w:t>02</w:t>
            </w:r>
          </w:p>
        </w:tc>
        <w:tc>
          <w:tcPr>
            <w:tcW w:w="567" w:type="dxa"/>
            <w:shd w:val="clear" w:color="auto" w:fill="auto"/>
            <w:vAlign w:val="center"/>
          </w:tcPr>
          <w:p>
            <w:pPr>
              <w:jc w:val="center"/>
              <w:rPr>
                <w:rFonts w:ascii="宋体" w:hAnsi="宋体"/>
                <w:sz w:val="18"/>
                <w:szCs w:val="18"/>
                <w:highlight w:val="none"/>
              </w:rPr>
            </w:pPr>
            <w:r>
              <w:rPr>
                <w:rFonts w:hint="eastAsia" w:ascii="宋体" w:hAnsi="宋体"/>
                <w:color w:val="000000"/>
                <w:sz w:val="18"/>
                <w:szCs w:val="18"/>
                <w:highlight w:val="none"/>
              </w:rPr>
              <w:t>03</w:t>
            </w:r>
          </w:p>
        </w:tc>
        <w:tc>
          <w:tcPr>
            <w:tcW w:w="4169" w:type="dxa"/>
            <w:shd w:val="clear" w:color="auto" w:fill="auto"/>
            <w:vAlign w:val="center"/>
          </w:tcPr>
          <w:p>
            <w:pPr>
              <w:jc w:val="left"/>
              <w:rPr>
                <w:rFonts w:ascii="宋体" w:hAnsi="宋体"/>
                <w:sz w:val="18"/>
                <w:szCs w:val="18"/>
                <w:highlight w:val="none"/>
              </w:rPr>
            </w:pPr>
            <w:r>
              <w:rPr>
                <w:rFonts w:hint="eastAsia" w:ascii="宋体" w:hAnsi="宋体"/>
                <w:color w:val="000000"/>
                <w:sz w:val="18"/>
                <w:szCs w:val="18"/>
                <w:highlight w:val="none"/>
              </w:rPr>
              <w:t xml:space="preserve">    初中教育</w:t>
            </w:r>
          </w:p>
        </w:tc>
        <w:tc>
          <w:tcPr>
            <w:tcW w:w="1306" w:type="dxa"/>
            <w:shd w:val="clear" w:color="auto" w:fill="auto"/>
            <w:vAlign w:val="center"/>
          </w:tcPr>
          <w:p>
            <w:pPr>
              <w:jc w:val="right"/>
              <w:rPr>
                <w:sz w:val="18"/>
                <w:szCs w:val="18"/>
                <w:highlight w:val="none"/>
              </w:rPr>
            </w:pPr>
            <w:r>
              <w:rPr>
                <w:rFonts w:hint="eastAsia" w:ascii="宋体" w:hAnsi="宋体"/>
                <w:color w:val="000000"/>
                <w:sz w:val="18"/>
                <w:szCs w:val="18"/>
                <w:highlight w:val="none"/>
              </w:rPr>
              <w:t>615.66</w:t>
            </w:r>
          </w:p>
        </w:tc>
        <w:tc>
          <w:tcPr>
            <w:tcW w:w="1306" w:type="dxa"/>
            <w:gridSpan w:val="2"/>
            <w:shd w:val="clear" w:color="auto" w:fill="auto"/>
            <w:vAlign w:val="center"/>
          </w:tcPr>
          <w:p>
            <w:pPr>
              <w:jc w:val="right"/>
              <w:rPr>
                <w:sz w:val="18"/>
                <w:szCs w:val="18"/>
                <w:highlight w:val="none"/>
              </w:rPr>
            </w:pPr>
            <w:r>
              <w:rPr>
                <w:rFonts w:hint="eastAsia" w:ascii="宋体" w:hAnsi="宋体"/>
                <w:color w:val="000000"/>
                <w:sz w:val="18"/>
                <w:szCs w:val="18"/>
                <w:highlight w:val="none"/>
              </w:rPr>
              <w:t>519.90</w:t>
            </w:r>
          </w:p>
        </w:tc>
        <w:tc>
          <w:tcPr>
            <w:tcW w:w="1405" w:type="dxa"/>
            <w:shd w:val="clear" w:color="auto" w:fill="auto"/>
            <w:vAlign w:val="center"/>
          </w:tcPr>
          <w:p>
            <w:pPr>
              <w:jc w:val="right"/>
              <w:rPr>
                <w:sz w:val="18"/>
                <w:szCs w:val="18"/>
                <w:highlight w:val="none"/>
              </w:rPr>
            </w:pPr>
            <w:r>
              <w:rPr>
                <w:rFonts w:hint="eastAsia" w:ascii="宋体" w:hAnsi="宋体"/>
                <w:color w:val="000000"/>
                <w:sz w:val="18"/>
                <w:szCs w:val="18"/>
                <w:highlight w:val="none"/>
              </w:rPr>
              <w:t>95.76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highlight w:val="none"/>
              </w:rPr>
            </w:pPr>
            <w:r>
              <w:rPr>
                <w:rFonts w:hint="eastAsia" w:ascii="宋体" w:hAnsi="宋体"/>
                <w:b/>
                <w:color w:val="000000"/>
                <w:sz w:val="18"/>
                <w:szCs w:val="18"/>
                <w:highlight w:val="none"/>
              </w:rPr>
              <w:t>208</w:t>
            </w:r>
          </w:p>
        </w:tc>
        <w:tc>
          <w:tcPr>
            <w:tcW w:w="567" w:type="dxa"/>
            <w:shd w:val="clear" w:color="auto" w:fill="auto"/>
            <w:vAlign w:val="center"/>
          </w:tcPr>
          <w:p>
            <w:pPr>
              <w:jc w:val="center"/>
              <w:rPr>
                <w:rFonts w:ascii="宋体" w:hAnsi="宋体"/>
                <w:b/>
                <w:sz w:val="18"/>
                <w:szCs w:val="18"/>
                <w:highlight w:val="none"/>
              </w:rPr>
            </w:pPr>
          </w:p>
        </w:tc>
        <w:tc>
          <w:tcPr>
            <w:tcW w:w="567" w:type="dxa"/>
            <w:shd w:val="clear" w:color="auto" w:fill="auto"/>
            <w:vAlign w:val="center"/>
          </w:tcPr>
          <w:p>
            <w:pPr>
              <w:jc w:val="center"/>
              <w:rPr>
                <w:rFonts w:ascii="宋体" w:hAnsi="宋体"/>
                <w:b/>
                <w:sz w:val="18"/>
                <w:szCs w:val="18"/>
                <w:highlight w:val="none"/>
              </w:rPr>
            </w:pPr>
          </w:p>
        </w:tc>
        <w:tc>
          <w:tcPr>
            <w:tcW w:w="4169" w:type="dxa"/>
            <w:shd w:val="clear" w:color="auto" w:fill="auto"/>
            <w:vAlign w:val="center"/>
          </w:tcPr>
          <w:p>
            <w:pPr>
              <w:jc w:val="left"/>
              <w:rPr>
                <w:rFonts w:ascii="宋体" w:hAnsi="宋体"/>
                <w:b/>
                <w:sz w:val="18"/>
                <w:szCs w:val="18"/>
                <w:highlight w:val="none"/>
              </w:rPr>
            </w:pPr>
            <w:r>
              <w:rPr>
                <w:rFonts w:hint="eastAsia" w:ascii="宋体" w:hAnsi="宋体"/>
                <w:b/>
                <w:color w:val="000000"/>
                <w:sz w:val="18"/>
                <w:szCs w:val="18"/>
                <w:highlight w:val="none"/>
              </w:rPr>
              <w:t>社会保障和就业支出</w:t>
            </w:r>
          </w:p>
        </w:tc>
        <w:tc>
          <w:tcPr>
            <w:tcW w:w="1306" w:type="dxa"/>
            <w:shd w:val="clear" w:color="auto" w:fill="auto"/>
            <w:vAlign w:val="center"/>
          </w:tcPr>
          <w:p>
            <w:pPr>
              <w:jc w:val="right"/>
              <w:rPr>
                <w:b/>
                <w:sz w:val="18"/>
                <w:szCs w:val="18"/>
                <w:highlight w:val="none"/>
              </w:rPr>
            </w:pPr>
            <w:r>
              <w:rPr>
                <w:rFonts w:hint="eastAsia" w:ascii="宋体" w:hAnsi="宋体"/>
                <w:b/>
                <w:color w:val="000000"/>
                <w:sz w:val="18"/>
                <w:szCs w:val="18"/>
                <w:highlight w:val="none"/>
              </w:rPr>
              <w:t>338.01</w:t>
            </w:r>
          </w:p>
        </w:tc>
        <w:tc>
          <w:tcPr>
            <w:tcW w:w="1306" w:type="dxa"/>
            <w:gridSpan w:val="2"/>
            <w:shd w:val="clear" w:color="auto" w:fill="auto"/>
            <w:vAlign w:val="center"/>
          </w:tcPr>
          <w:p>
            <w:pPr>
              <w:jc w:val="right"/>
              <w:rPr>
                <w:b/>
                <w:sz w:val="18"/>
                <w:szCs w:val="18"/>
                <w:highlight w:val="none"/>
              </w:rPr>
            </w:pPr>
            <w:r>
              <w:rPr>
                <w:rFonts w:hint="eastAsia" w:ascii="宋体" w:hAnsi="宋体"/>
                <w:b/>
                <w:color w:val="000000"/>
                <w:sz w:val="18"/>
                <w:szCs w:val="18"/>
                <w:highlight w:val="none"/>
              </w:rPr>
              <w:t>338.01</w:t>
            </w:r>
          </w:p>
        </w:tc>
        <w:tc>
          <w:tcPr>
            <w:tcW w:w="1405" w:type="dxa"/>
            <w:shd w:val="clear" w:color="auto" w:fill="auto"/>
            <w:vAlign w:val="center"/>
          </w:tcPr>
          <w:p>
            <w:pPr>
              <w:jc w:val="right"/>
              <w:rPr>
                <w:b/>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highlight w:val="none"/>
              </w:rPr>
            </w:pPr>
            <w:r>
              <w:rPr>
                <w:rFonts w:hint="eastAsia" w:ascii="宋体" w:hAnsi="宋体"/>
                <w:b/>
                <w:color w:val="000000"/>
                <w:sz w:val="18"/>
                <w:szCs w:val="18"/>
                <w:highlight w:val="none"/>
              </w:rPr>
              <w:t>208</w:t>
            </w:r>
          </w:p>
        </w:tc>
        <w:tc>
          <w:tcPr>
            <w:tcW w:w="567" w:type="dxa"/>
            <w:shd w:val="clear" w:color="auto" w:fill="auto"/>
            <w:vAlign w:val="center"/>
          </w:tcPr>
          <w:p>
            <w:pPr>
              <w:jc w:val="center"/>
              <w:rPr>
                <w:rFonts w:ascii="宋体" w:hAnsi="宋体"/>
                <w:b/>
                <w:sz w:val="18"/>
                <w:szCs w:val="18"/>
                <w:highlight w:val="none"/>
              </w:rPr>
            </w:pPr>
            <w:r>
              <w:rPr>
                <w:rFonts w:hint="eastAsia" w:ascii="宋体" w:hAnsi="宋体"/>
                <w:b/>
                <w:color w:val="000000"/>
                <w:sz w:val="18"/>
                <w:szCs w:val="18"/>
                <w:highlight w:val="none"/>
              </w:rPr>
              <w:t>05</w:t>
            </w:r>
          </w:p>
        </w:tc>
        <w:tc>
          <w:tcPr>
            <w:tcW w:w="567" w:type="dxa"/>
            <w:shd w:val="clear" w:color="auto" w:fill="auto"/>
            <w:vAlign w:val="center"/>
          </w:tcPr>
          <w:p>
            <w:pPr>
              <w:jc w:val="center"/>
              <w:rPr>
                <w:rFonts w:ascii="宋体" w:hAnsi="宋体"/>
                <w:b/>
                <w:sz w:val="18"/>
                <w:szCs w:val="18"/>
                <w:highlight w:val="none"/>
              </w:rPr>
            </w:pPr>
          </w:p>
        </w:tc>
        <w:tc>
          <w:tcPr>
            <w:tcW w:w="4169" w:type="dxa"/>
            <w:shd w:val="clear" w:color="auto" w:fill="auto"/>
            <w:vAlign w:val="center"/>
          </w:tcPr>
          <w:p>
            <w:pPr>
              <w:jc w:val="left"/>
              <w:rPr>
                <w:rFonts w:ascii="宋体" w:hAnsi="宋体"/>
                <w:b/>
                <w:sz w:val="18"/>
                <w:szCs w:val="18"/>
                <w:highlight w:val="none"/>
              </w:rPr>
            </w:pPr>
            <w:r>
              <w:rPr>
                <w:rFonts w:hint="eastAsia" w:ascii="宋体" w:hAnsi="宋体"/>
                <w:b/>
                <w:color w:val="000000"/>
                <w:sz w:val="18"/>
                <w:szCs w:val="18"/>
                <w:highlight w:val="none"/>
              </w:rPr>
              <w:t xml:space="preserve">  行政事业单位养老支出</w:t>
            </w:r>
          </w:p>
        </w:tc>
        <w:tc>
          <w:tcPr>
            <w:tcW w:w="1306" w:type="dxa"/>
            <w:shd w:val="clear" w:color="auto" w:fill="auto"/>
            <w:vAlign w:val="center"/>
          </w:tcPr>
          <w:p>
            <w:pPr>
              <w:jc w:val="right"/>
              <w:rPr>
                <w:b/>
                <w:sz w:val="18"/>
                <w:szCs w:val="18"/>
                <w:highlight w:val="none"/>
              </w:rPr>
            </w:pPr>
            <w:r>
              <w:rPr>
                <w:rFonts w:hint="eastAsia" w:ascii="宋体" w:hAnsi="宋体"/>
                <w:b/>
                <w:color w:val="000000"/>
                <w:sz w:val="18"/>
                <w:szCs w:val="18"/>
                <w:highlight w:val="none"/>
              </w:rPr>
              <w:t>338.01</w:t>
            </w:r>
          </w:p>
        </w:tc>
        <w:tc>
          <w:tcPr>
            <w:tcW w:w="1306" w:type="dxa"/>
            <w:gridSpan w:val="2"/>
            <w:shd w:val="clear" w:color="auto" w:fill="auto"/>
            <w:vAlign w:val="center"/>
          </w:tcPr>
          <w:p>
            <w:pPr>
              <w:jc w:val="right"/>
              <w:rPr>
                <w:b/>
                <w:sz w:val="18"/>
                <w:szCs w:val="18"/>
                <w:highlight w:val="none"/>
              </w:rPr>
            </w:pPr>
            <w:r>
              <w:rPr>
                <w:rFonts w:hint="eastAsia" w:ascii="宋体" w:hAnsi="宋体"/>
                <w:b/>
                <w:color w:val="000000"/>
                <w:sz w:val="18"/>
                <w:szCs w:val="18"/>
                <w:highlight w:val="none"/>
              </w:rPr>
              <w:t>338.01</w:t>
            </w:r>
          </w:p>
        </w:tc>
        <w:tc>
          <w:tcPr>
            <w:tcW w:w="1405" w:type="dxa"/>
            <w:shd w:val="clear" w:color="auto" w:fill="auto"/>
            <w:vAlign w:val="center"/>
          </w:tcPr>
          <w:p>
            <w:pPr>
              <w:jc w:val="right"/>
              <w:rPr>
                <w:b/>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highlight w:val="none"/>
              </w:rPr>
            </w:pPr>
            <w:r>
              <w:rPr>
                <w:rFonts w:hint="eastAsia" w:ascii="宋体" w:hAnsi="宋体"/>
                <w:color w:val="000000"/>
                <w:sz w:val="18"/>
                <w:szCs w:val="18"/>
                <w:highlight w:val="none"/>
              </w:rPr>
              <w:t>208</w:t>
            </w:r>
          </w:p>
        </w:tc>
        <w:tc>
          <w:tcPr>
            <w:tcW w:w="567" w:type="dxa"/>
            <w:shd w:val="clear" w:color="auto" w:fill="auto"/>
            <w:vAlign w:val="center"/>
          </w:tcPr>
          <w:p>
            <w:pPr>
              <w:jc w:val="center"/>
              <w:rPr>
                <w:rFonts w:ascii="宋体" w:hAnsi="宋体"/>
                <w:sz w:val="18"/>
                <w:szCs w:val="18"/>
                <w:highlight w:val="none"/>
              </w:rPr>
            </w:pPr>
            <w:r>
              <w:rPr>
                <w:rFonts w:hint="eastAsia" w:ascii="宋体" w:hAnsi="宋体"/>
                <w:color w:val="000000"/>
                <w:sz w:val="18"/>
                <w:szCs w:val="18"/>
                <w:highlight w:val="none"/>
              </w:rPr>
              <w:t>05</w:t>
            </w:r>
          </w:p>
        </w:tc>
        <w:tc>
          <w:tcPr>
            <w:tcW w:w="567" w:type="dxa"/>
            <w:shd w:val="clear" w:color="auto" w:fill="auto"/>
            <w:vAlign w:val="center"/>
          </w:tcPr>
          <w:p>
            <w:pPr>
              <w:jc w:val="center"/>
              <w:rPr>
                <w:rFonts w:ascii="宋体" w:hAnsi="宋体"/>
                <w:sz w:val="18"/>
                <w:szCs w:val="18"/>
                <w:highlight w:val="none"/>
              </w:rPr>
            </w:pPr>
            <w:r>
              <w:rPr>
                <w:rFonts w:hint="eastAsia" w:ascii="宋体" w:hAnsi="宋体"/>
                <w:color w:val="000000"/>
                <w:sz w:val="18"/>
                <w:szCs w:val="18"/>
                <w:highlight w:val="none"/>
              </w:rPr>
              <w:t>02</w:t>
            </w:r>
          </w:p>
        </w:tc>
        <w:tc>
          <w:tcPr>
            <w:tcW w:w="4169" w:type="dxa"/>
            <w:shd w:val="clear" w:color="auto" w:fill="auto"/>
            <w:vAlign w:val="center"/>
          </w:tcPr>
          <w:p>
            <w:pPr>
              <w:jc w:val="left"/>
              <w:rPr>
                <w:rFonts w:ascii="宋体" w:hAnsi="宋体"/>
                <w:sz w:val="18"/>
                <w:szCs w:val="18"/>
                <w:highlight w:val="none"/>
              </w:rPr>
            </w:pPr>
            <w:r>
              <w:rPr>
                <w:rFonts w:hint="eastAsia" w:ascii="宋体" w:hAnsi="宋体"/>
                <w:color w:val="000000"/>
                <w:sz w:val="18"/>
                <w:szCs w:val="18"/>
                <w:highlight w:val="none"/>
              </w:rPr>
              <w:t xml:space="preserve">    事业单位离退休</w:t>
            </w:r>
          </w:p>
        </w:tc>
        <w:tc>
          <w:tcPr>
            <w:tcW w:w="1306" w:type="dxa"/>
            <w:shd w:val="clear" w:color="auto" w:fill="auto"/>
            <w:vAlign w:val="center"/>
          </w:tcPr>
          <w:p>
            <w:pPr>
              <w:jc w:val="right"/>
              <w:rPr>
                <w:sz w:val="18"/>
                <w:szCs w:val="18"/>
                <w:highlight w:val="none"/>
              </w:rPr>
            </w:pPr>
            <w:r>
              <w:rPr>
                <w:rFonts w:hint="eastAsia" w:ascii="宋体" w:hAnsi="宋体"/>
                <w:color w:val="000000"/>
                <w:sz w:val="18"/>
                <w:szCs w:val="18"/>
                <w:highlight w:val="none"/>
              </w:rPr>
              <w:t>103.26</w:t>
            </w:r>
          </w:p>
        </w:tc>
        <w:tc>
          <w:tcPr>
            <w:tcW w:w="1306" w:type="dxa"/>
            <w:gridSpan w:val="2"/>
            <w:shd w:val="clear" w:color="auto" w:fill="auto"/>
            <w:vAlign w:val="center"/>
          </w:tcPr>
          <w:p>
            <w:pPr>
              <w:jc w:val="right"/>
              <w:rPr>
                <w:sz w:val="18"/>
                <w:szCs w:val="18"/>
                <w:highlight w:val="none"/>
              </w:rPr>
            </w:pPr>
            <w:r>
              <w:rPr>
                <w:rFonts w:hint="eastAsia" w:ascii="宋体" w:hAnsi="宋体"/>
                <w:color w:val="000000"/>
                <w:sz w:val="18"/>
                <w:szCs w:val="18"/>
                <w:highlight w:val="none"/>
              </w:rPr>
              <w:t>103.26</w:t>
            </w:r>
          </w:p>
        </w:tc>
        <w:tc>
          <w:tcPr>
            <w:tcW w:w="1405"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highlight w:val="none"/>
              </w:rPr>
            </w:pPr>
            <w:r>
              <w:rPr>
                <w:rFonts w:hint="eastAsia" w:ascii="宋体" w:hAnsi="宋体"/>
                <w:color w:val="000000"/>
                <w:sz w:val="18"/>
                <w:szCs w:val="18"/>
                <w:highlight w:val="none"/>
              </w:rPr>
              <w:t>208</w:t>
            </w:r>
          </w:p>
        </w:tc>
        <w:tc>
          <w:tcPr>
            <w:tcW w:w="567" w:type="dxa"/>
            <w:shd w:val="clear" w:color="auto" w:fill="auto"/>
            <w:vAlign w:val="center"/>
          </w:tcPr>
          <w:p>
            <w:pPr>
              <w:jc w:val="center"/>
              <w:rPr>
                <w:rFonts w:ascii="宋体" w:hAnsi="宋体"/>
                <w:sz w:val="18"/>
                <w:szCs w:val="18"/>
                <w:highlight w:val="none"/>
              </w:rPr>
            </w:pPr>
            <w:r>
              <w:rPr>
                <w:rFonts w:hint="eastAsia" w:ascii="宋体" w:hAnsi="宋体"/>
                <w:color w:val="000000"/>
                <w:sz w:val="18"/>
                <w:szCs w:val="18"/>
                <w:highlight w:val="none"/>
              </w:rPr>
              <w:t>05</w:t>
            </w:r>
          </w:p>
        </w:tc>
        <w:tc>
          <w:tcPr>
            <w:tcW w:w="567" w:type="dxa"/>
            <w:shd w:val="clear" w:color="auto" w:fill="auto"/>
            <w:vAlign w:val="center"/>
          </w:tcPr>
          <w:p>
            <w:pPr>
              <w:jc w:val="center"/>
              <w:rPr>
                <w:rFonts w:ascii="宋体" w:hAnsi="宋体"/>
                <w:sz w:val="18"/>
                <w:szCs w:val="18"/>
                <w:highlight w:val="none"/>
              </w:rPr>
            </w:pPr>
            <w:r>
              <w:rPr>
                <w:rFonts w:hint="eastAsia" w:ascii="宋体" w:hAnsi="宋体"/>
                <w:color w:val="000000"/>
                <w:sz w:val="18"/>
                <w:szCs w:val="18"/>
                <w:highlight w:val="none"/>
              </w:rPr>
              <w:t>05</w:t>
            </w:r>
          </w:p>
        </w:tc>
        <w:tc>
          <w:tcPr>
            <w:tcW w:w="4169" w:type="dxa"/>
            <w:shd w:val="clear" w:color="auto" w:fill="auto"/>
            <w:vAlign w:val="center"/>
          </w:tcPr>
          <w:p>
            <w:pPr>
              <w:jc w:val="left"/>
              <w:rPr>
                <w:rFonts w:ascii="宋体" w:hAnsi="宋体"/>
                <w:sz w:val="18"/>
                <w:szCs w:val="18"/>
                <w:highlight w:val="none"/>
              </w:rPr>
            </w:pPr>
            <w:r>
              <w:rPr>
                <w:rFonts w:hint="eastAsia" w:ascii="宋体" w:hAnsi="宋体"/>
                <w:color w:val="000000"/>
                <w:sz w:val="18"/>
                <w:szCs w:val="18"/>
                <w:highlight w:val="none"/>
              </w:rPr>
              <w:t xml:space="preserve">    机关事业单位基本养老保险缴费支出</w:t>
            </w:r>
          </w:p>
        </w:tc>
        <w:tc>
          <w:tcPr>
            <w:tcW w:w="1306" w:type="dxa"/>
            <w:shd w:val="clear" w:color="auto" w:fill="auto"/>
            <w:vAlign w:val="center"/>
          </w:tcPr>
          <w:p>
            <w:pPr>
              <w:jc w:val="right"/>
              <w:rPr>
                <w:sz w:val="18"/>
                <w:szCs w:val="18"/>
                <w:highlight w:val="none"/>
              </w:rPr>
            </w:pPr>
            <w:r>
              <w:rPr>
                <w:rFonts w:hint="eastAsia" w:ascii="宋体" w:hAnsi="宋体"/>
                <w:color w:val="000000"/>
                <w:sz w:val="18"/>
                <w:szCs w:val="18"/>
                <w:highlight w:val="none"/>
              </w:rPr>
              <w:t>234.75</w:t>
            </w:r>
          </w:p>
        </w:tc>
        <w:tc>
          <w:tcPr>
            <w:tcW w:w="1306" w:type="dxa"/>
            <w:gridSpan w:val="2"/>
            <w:shd w:val="clear" w:color="auto" w:fill="auto"/>
            <w:vAlign w:val="center"/>
          </w:tcPr>
          <w:p>
            <w:pPr>
              <w:jc w:val="right"/>
              <w:rPr>
                <w:sz w:val="18"/>
                <w:szCs w:val="18"/>
                <w:highlight w:val="none"/>
              </w:rPr>
            </w:pPr>
            <w:r>
              <w:rPr>
                <w:rFonts w:hint="eastAsia" w:ascii="宋体" w:hAnsi="宋体"/>
                <w:color w:val="000000"/>
                <w:sz w:val="18"/>
                <w:szCs w:val="18"/>
                <w:highlight w:val="none"/>
              </w:rPr>
              <w:t>234.75</w:t>
            </w:r>
          </w:p>
        </w:tc>
        <w:tc>
          <w:tcPr>
            <w:tcW w:w="1405"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highlight w:val="none"/>
              </w:rPr>
            </w:pPr>
            <w:r>
              <w:rPr>
                <w:rFonts w:hint="eastAsia" w:ascii="宋体" w:hAnsi="宋体"/>
                <w:b/>
                <w:color w:val="000000"/>
                <w:sz w:val="18"/>
                <w:szCs w:val="18"/>
                <w:highlight w:val="none"/>
              </w:rPr>
              <w:t>210</w:t>
            </w:r>
          </w:p>
        </w:tc>
        <w:tc>
          <w:tcPr>
            <w:tcW w:w="567" w:type="dxa"/>
            <w:shd w:val="clear" w:color="auto" w:fill="auto"/>
            <w:vAlign w:val="center"/>
          </w:tcPr>
          <w:p>
            <w:pPr>
              <w:jc w:val="center"/>
              <w:rPr>
                <w:rFonts w:ascii="宋体" w:hAnsi="宋体"/>
                <w:b/>
                <w:sz w:val="18"/>
                <w:szCs w:val="18"/>
                <w:highlight w:val="none"/>
              </w:rPr>
            </w:pPr>
          </w:p>
        </w:tc>
        <w:tc>
          <w:tcPr>
            <w:tcW w:w="567" w:type="dxa"/>
            <w:shd w:val="clear" w:color="auto" w:fill="auto"/>
            <w:vAlign w:val="center"/>
          </w:tcPr>
          <w:p>
            <w:pPr>
              <w:jc w:val="center"/>
              <w:rPr>
                <w:rFonts w:ascii="宋体" w:hAnsi="宋体"/>
                <w:b/>
                <w:sz w:val="18"/>
                <w:szCs w:val="18"/>
                <w:highlight w:val="none"/>
              </w:rPr>
            </w:pPr>
          </w:p>
        </w:tc>
        <w:tc>
          <w:tcPr>
            <w:tcW w:w="4169" w:type="dxa"/>
            <w:shd w:val="clear" w:color="auto" w:fill="auto"/>
            <w:vAlign w:val="center"/>
          </w:tcPr>
          <w:p>
            <w:pPr>
              <w:jc w:val="left"/>
              <w:rPr>
                <w:rFonts w:ascii="宋体" w:hAnsi="宋体"/>
                <w:b/>
                <w:sz w:val="18"/>
                <w:szCs w:val="18"/>
                <w:highlight w:val="none"/>
              </w:rPr>
            </w:pPr>
            <w:r>
              <w:rPr>
                <w:rFonts w:hint="eastAsia" w:ascii="宋体" w:hAnsi="宋体"/>
                <w:b/>
                <w:color w:val="000000"/>
                <w:sz w:val="18"/>
                <w:szCs w:val="18"/>
                <w:highlight w:val="none"/>
              </w:rPr>
              <w:t>卫生健康支出</w:t>
            </w:r>
          </w:p>
        </w:tc>
        <w:tc>
          <w:tcPr>
            <w:tcW w:w="1306" w:type="dxa"/>
            <w:shd w:val="clear" w:color="auto" w:fill="auto"/>
            <w:vAlign w:val="center"/>
          </w:tcPr>
          <w:p>
            <w:pPr>
              <w:jc w:val="right"/>
              <w:rPr>
                <w:b/>
                <w:sz w:val="18"/>
                <w:szCs w:val="18"/>
                <w:highlight w:val="none"/>
              </w:rPr>
            </w:pPr>
            <w:r>
              <w:rPr>
                <w:rFonts w:hint="eastAsia" w:ascii="宋体" w:hAnsi="宋体"/>
                <w:b/>
                <w:color w:val="000000"/>
                <w:sz w:val="18"/>
                <w:szCs w:val="18"/>
                <w:highlight w:val="none"/>
              </w:rPr>
              <w:t>118.05</w:t>
            </w:r>
          </w:p>
        </w:tc>
        <w:tc>
          <w:tcPr>
            <w:tcW w:w="1306" w:type="dxa"/>
            <w:gridSpan w:val="2"/>
            <w:shd w:val="clear" w:color="auto" w:fill="auto"/>
            <w:vAlign w:val="center"/>
          </w:tcPr>
          <w:p>
            <w:pPr>
              <w:jc w:val="right"/>
              <w:rPr>
                <w:b/>
                <w:sz w:val="18"/>
                <w:szCs w:val="18"/>
                <w:highlight w:val="none"/>
              </w:rPr>
            </w:pPr>
            <w:r>
              <w:rPr>
                <w:rFonts w:hint="eastAsia" w:ascii="宋体" w:hAnsi="宋体"/>
                <w:b/>
                <w:color w:val="000000"/>
                <w:sz w:val="18"/>
                <w:szCs w:val="18"/>
                <w:highlight w:val="none"/>
              </w:rPr>
              <w:t>118.05</w:t>
            </w:r>
          </w:p>
        </w:tc>
        <w:tc>
          <w:tcPr>
            <w:tcW w:w="1405" w:type="dxa"/>
            <w:shd w:val="clear" w:color="auto" w:fill="auto"/>
            <w:vAlign w:val="center"/>
          </w:tcPr>
          <w:p>
            <w:pPr>
              <w:jc w:val="right"/>
              <w:rPr>
                <w:b/>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highlight w:val="none"/>
              </w:rPr>
            </w:pPr>
            <w:r>
              <w:rPr>
                <w:rFonts w:hint="eastAsia" w:ascii="宋体" w:hAnsi="宋体"/>
                <w:b/>
                <w:color w:val="000000"/>
                <w:sz w:val="18"/>
                <w:szCs w:val="18"/>
                <w:highlight w:val="none"/>
              </w:rPr>
              <w:t>210</w:t>
            </w:r>
          </w:p>
        </w:tc>
        <w:tc>
          <w:tcPr>
            <w:tcW w:w="567" w:type="dxa"/>
            <w:shd w:val="clear" w:color="auto" w:fill="auto"/>
            <w:vAlign w:val="center"/>
          </w:tcPr>
          <w:p>
            <w:pPr>
              <w:jc w:val="center"/>
              <w:rPr>
                <w:rFonts w:ascii="宋体" w:hAnsi="宋体"/>
                <w:b/>
                <w:sz w:val="18"/>
                <w:szCs w:val="18"/>
                <w:highlight w:val="none"/>
              </w:rPr>
            </w:pPr>
            <w:r>
              <w:rPr>
                <w:rFonts w:hint="eastAsia" w:ascii="宋体" w:hAnsi="宋体"/>
                <w:b/>
                <w:color w:val="000000"/>
                <w:sz w:val="18"/>
                <w:szCs w:val="18"/>
                <w:highlight w:val="none"/>
              </w:rPr>
              <w:t>11</w:t>
            </w:r>
          </w:p>
        </w:tc>
        <w:tc>
          <w:tcPr>
            <w:tcW w:w="567" w:type="dxa"/>
            <w:shd w:val="clear" w:color="auto" w:fill="auto"/>
            <w:vAlign w:val="center"/>
          </w:tcPr>
          <w:p>
            <w:pPr>
              <w:jc w:val="center"/>
              <w:rPr>
                <w:rFonts w:ascii="宋体" w:hAnsi="宋体"/>
                <w:b/>
                <w:sz w:val="18"/>
                <w:szCs w:val="18"/>
                <w:highlight w:val="none"/>
              </w:rPr>
            </w:pPr>
          </w:p>
        </w:tc>
        <w:tc>
          <w:tcPr>
            <w:tcW w:w="4169" w:type="dxa"/>
            <w:shd w:val="clear" w:color="auto" w:fill="auto"/>
            <w:vAlign w:val="center"/>
          </w:tcPr>
          <w:p>
            <w:pPr>
              <w:jc w:val="left"/>
              <w:rPr>
                <w:rFonts w:ascii="宋体" w:hAnsi="宋体"/>
                <w:b/>
                <w:sz w:val="18"/>
                <w:szCs w:val="18"/>
                <w:highlight w:val="none"/>
              </w:rPr>
            </w:pPr>
            <w:r>
              <w:rPr>
                <w:rFonts w:hint="eastAsia" w:ascii="宋体" w:hAnsi="宋体"/>
                <w:b/>
                <w:color w:val="000000"/>
                <w:sz w:val="18"/>
                <w:szCs w:val="18"/>
                <w:highlight w:val="none"/>
              </w:rPr>
              <w:t xml:space="preserve">  行政事业单位医疗</w:t>
            </w:r>
          </w:p>
        </w:tc>
        <w:tc>
          <w:tcPr>
            <w:tcW w:w="1306" w:type="dxa"/>
            <w:shd w:val="clear" w:color="auto" w:fill="auto"/>
            <w:vAlign w:val="center"/>
          </w:tcPr>
          <w:p>
            <w:pPr>
              <w:jc w:val="right"/>
              <w:rPr>
                <w:b/>
                <w:sz w:val="18"/>
                <w:szCs w:val="18"/>
                <w:highlight w:val="none"/>
              </w:rPr>
            </w:pPr>
            <w:r>
              <w:rPr>
                <w:rFonts w:hint="eastAsia" w:ascii="宋体" w:hAnsi="宋体"/>
                <w:b/>
                <w:color w:val="000000"/>
                <w:sz w:val="18"/>
                <w:szCs w:val="18"/>
                <w:highlight w:val="none"/>
              </w:rPr>
              <w:t>118.05</w:t>
            </w:r>
          </w:p>
        </w:tc>
        <w:tc>
          <w:tcPr>
            <w:tcW w:w="1306" w:type="dxa"/>
            <w:gridSpan w:val="2"/>
            <w:shd w:val="clear" w:color="auto" w:fill="auto"/>
            <w:vAlign w:val="center"/>
          </w:tcPr>
          <w:p>
            <w:pPr>
              <w:jc w:val="right"/>
              <w:rPr>
                <w:b/>
                <w:sz w:val="18"/>
                <w:szCs w:val="18"/>
                <w:highlight w:val="none"/>
              </w:rPr>
            </w:pPr>
            <w:r>
              <w:rPr>
                <w:rFonts w:hint="eastAsia" w:ascii="宋体" w:hAnsi="宋体"/>
                <w:b/>
                <w:color w:val="000000"/>
                <w:sz w:val="18"/>
                <w:szCs w:val="18"/>
                <w:highlight w:val="none"/>
              </w:rPr>
              <w:t>118.05</w:t>
            </w:r>
          </w:p>
        </w:tc>
        <w:tc>
          <w:tcPr>
            <w:tcW w:w="1405" w:type="dxa"/>
            <w:shd w:val="clear" w:color="auto" w:fill="auto"/>
            <w:vAlign w:val="center"/>
          </w:tcPr>
          <w:p>
            <w:pPr>
              <w:jc w:val="right"/>
              <w:rPr>
                <w:b/>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highlight w:val="none"/>
              </w:rPr>
            </w:pPr>
            <w:r>
              <w:rPr>
                <w:rFonts w:hint="eastAsia" w:ascii="宋体" w:hAnsi="宋体"/>
                <w:color w:val="000000"/>
                <w:sz w:val="18"/>
                <w:szCs w:val="18"/>
                <w:highlight w:val="none"/>
              </w:rPr>
              <w:t>210</w:t>
            </w:r>
          </w:p>
        </w:tc>
        <w:tc>
          <w:tcPr>
            <w:tcW w:w="567" w:type="dxa"/>
            <w:shd w:val="clear" w:color="auto" w:fill="auto"/>
            <w:vAlign w:val="center"/>
          </w:tcPr>
          <w:p>
            <w:pPr>
              <w:jc w:val="center"/>
              <w:rPr>
                <w:rFonts w:ascii="宋体" w:hAnsi="宋体"/>
                <w:sz w:val="18"/>
                <w:szCs w:val="18"/>
                <w:highlight w:val="none"/>
              </w:rPr>
            </w:pPr>
            <w:r>
              <w:rPr>
                <w:rFonts w:hint="eastAsia" w:ascii="宋体" w:hAnsi="宋体"/>
                <w:color w:val="000000"/>
                <w:sz w:val="18"/>
                <w:szCs w:val="18"/>
                <w:highlight w:val="none"/>
              </w:rPr>
              <w:t>11</w:t>
            </w:r>
          </w:p>
        </w:tc>
        <w:tc>
          <w:tcPr>
            <w:tcW w:w="567" w:type="dxa"/>
            <w:shd w:val="clear" w:color="auto" w:fill="auto"/>
            <w:vAlign w:val="center"/>
          </w:tcPr>
          <w:p>
            <w:pPr>
              <w:jc w:val="center"/>
              <w:rPr>
                <w:rFonts w:ascii="宋体" w:hAnsi="宋体"/>
                <w:sz w:val="18"/>
                <w:szCs w:val="18"/>
                <w:highlight w:val="none"/>
              </w:rPr>
            </w:pPr>
            <w:r>
              <w:rPr>
                <w:rFonts w:hint="eastAsia" w:ascii="宋体" w:hAnsi="宋体"/>
                <w:color w:val="000000"/>
                <w:sz w:val="18"/>
                <w:szCs w:val="18"/>
                <w:highlight w:val="none"/>
              </w:rPr>
              <w:t>02</w:t>
            </w:r>
          </w:p>
        </w:tc>
        <w:tc>
          <w:tcPr>
            <w:tcW w:w="4169" w:type="dxa"/>
            <w:shd w:val="clear" w:color="auto" w:fill="auto"/>
            <w:vAlign w:val="center"/>
          </w:tcPr>
          <w:p>
            <w:pPr>
              <w:jc w:val="left"/>
              <w:rPr>
                <w:rFonts w:ascii="宋体" w:hAnsi="宋体"/>
                <w:sz w:val="18"/>
                <w:szCs w:val="18"/>
                <w:highlight w:val="none"/>
              </w:rPr>
            </w:pPr>
            <w:r>
              <w:rPr>
                <w:rFonts w:hint="eastAsia" w:ascii="宋体" w:hAnsi="宋体"/>
                <w:color w:val="000000"/>
                <w:sz w:val="18"/>
                <w:szCs w:val="18"/>
                <w:highlight w:val="none"/>
              </w:rPr>
              <w:t xml:space="preserve">    事业单位医疗</w:t>
            </w:r>
          </w:p>
        </w:tc>
        <w:tc>
          <w:tcPr>
            <w:tcW w:w="1306" w:type="dxa"/>
            <w:shd w:val="clear" w:color="auto" w:fill="auto"/>
            <w:vAlign w:val="center"/>
          </w:tcPr>
          <w:p>
            <w:pPr>
              <w:jc w:val="right"/>
              <w:rPr>
                <w:sz w:val="18"/>
                <w:szCs w:val="18"/>
                <w:highlight w:val="none"/>
              </w:rPr>
            </w:pPr>
            <w:r>
              <w:rPr>
                <w:rFonts w:hint="eastAsia" w:ascii="宋体" w:hAnsi="宋体"/>
                <w:color w:val="000000"/>
                <w:sz w:val="18"/>
                <w:szCs w:val="18"/>
                <w:highlight w:val="none"/>
              </w:rPr>
              <w:t>118.05</w:t>
            </w:r>
          </w:p>
        </w:tc>
        <w:tc>
          <w:tcPr>
            <w:tcW w:w="1306" w:type="dxa"/>
            <w:gridSpan w:val="2"/>
            <w:shd w:val="clear" w:color="auto" w:fill="auto"/>
            <w:vAlign w:val="center"/>
          </w:tcPr>
          <w:p>
            <w:pPr>
              <w:jc w:val="right"/>
              <w:rPr>
                <w:sz w:val="18"/>
                <w:szCs w:val="18"/>
                <w:highlight w:val="none"/>
              </w:rPr>
            </w:pPr>
            <w:r>
              <w:rPr>
                <w:rFonts w:hint="eastAsia" w:ascii="宋体" w:hAnsi="宋体"/>
                <w:color w:val="000000"/>
                <w:sz w:val="18"/>
                <w:szCs w:val="18"/>
                <w:highlight w:val="none"/>
              </w:rPr>
              <w:t>118.05</w:t>
            </w:r>
          </w:p>
        </w:tc>
        <w:tc>
          <w:tcPr>
            <w:tcW w:w="1405"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highlight w:val="none"/>
              </w:rPr>
            </w:pPr>
            <w:r>
              <w:rPr>
                <w:rFonts w:hint="eastAsia" w:ascii="宋体" w:hAnsi="宋体"/>
                <w:b/>
                <w:color w:val="000000"/>
                <w:sz w:val="18"/>
                <w:szCs w:val="18"/>
                <w:highlight w:val="none"/>
              </w:rPr>
              <w:t>221</w:t>
            </w:r>
          </w:p>
        </w:tc>
        <w:tc>
          <w:tcPr>
            <w:tcW w:w="567" w:type="dxa"/>
            <w:shd w:val="clear" w:color="auto" w:fill="auto"/>
            <w:vAlign w:val="center"/>
          </w:tcPr>
          <w:p>
            <w:pPr>
              <w:jc w:val="center"/>
              <w:rPr>
                <w:rFonts w:ascii="宋体" w:hAnsi="宋体"/>
                <w:b/>
                <w:sz w:val="18"/>
                <w:szCs w:val="18"/>
                <w:highlight w:val="none"/>
              </w:rPr>
            </w:pPr>
          </w:p>
        </w:tc>
        <w:tc>
          <w:tcPr>
            <w:tcW w:w="567" w:type="dxa"/>
            <w:shd w:val="clear" w:color="auto" w:fill="auto"/>
            <w:vAlign w:val="center"/>
          </w:tcPr>
          <w:p>
            <w:pPr>
              <w:jc w:val="center"/>
              <w:rPr>
                <w:rFonts w:ascii="宋体" w:hAnsi="宋体"/>
                <w:b/>
                <w:sz w:val="18"/>
                <w:szCs w:val="18"/>
                <w:highlight w:val="none"/>
              </w:rPr>
            </w:pPr>
          </w:p>
        </w:tc>
        <w:tc>
          <w:tcPr>
            <w:tcW w:w="4169" w:type="dxa"/>
            <w:shd w:val="clear" w:color="auto" w:fill="auto"/>
            <w:vAlign w:val="center"/>
          </w:tcPr>
          <w:p>
            <w:pPr>
              <w:jc w:val="left"/>
              <w:rPr>
                <w:rFonts w:ascii="宋体" w:hAnsi="宋体"/>
                <w:b/>
                <w:sz w:val="18"/>
                <w:szCs w:val="18"/>
                <w:highlight w:val="none"/>
              </w:rPr>
            </w:pPr>
            <w:r>
              <w:rPr>
                <w:rFonts w:hint="eastAsia" w:ascii="宋体" w:hAnsi="宋体"/>
                <w:b/>
                <w:color w:val="000000"/>
                <w:sz w:val="18"/>
                <w:szCs w:val="18"/>
                <w:highlight w:val="none"/>
              </w:rPr>
              <w:t>住房保障支出</w:t>
            </w:r>
          </w:p>
        </w:tc>
        <w:tc>
          <w:tcPr>
            <w:tcW w:w="1306" w:type="dxa"/>
            <w:shd w:val="clear" w:color="auto" w:fill="auto"/>
            <w:vAlign w:val="center"/>
          </w:tcPr>
          <w:p>
            <w:pPr>
              <w:jc w:val="right"/>
              <w:rPr>
                <w:b/>
                <w:sz w:val="18"/>
                <w:szCs w:val="18"/>
                <w:highlight w:val="none"/>
              </w:rPr>
            </w:pPr>
            <w:r>
              <w:rPr>
                <w:rFonts w:hint="eastAsia" w:ascii="宋体" w:hAnsi="宋体"/>
                <w:b/>
                <w:color w:val="000000"/>
                <w:sz w:val="18"/>
                <w:szCs w:val="18"/>
                <w:highlight w:val="none"/>
              </w:rPr>
              <w:t>201.78</w:t>
            </w:r>
          </w:p>
        </w:tc>
        <w:tc>
          <w:tcPr>
            <w:tcW w:w="1306" w:type="dxa"/>
            <w:gridSpan w:val="2"/>
            <w:shd w:val="clear" w:color="auto" w:fill="auto"/>
            <w:vAlign w:val="center"/>
          </w:tcPr>
          <w:p>
            <w:pPr>
              <w:jc w:val="right"/>
              <w:rPr>
                <w:b/>
                <w:sz w:val="18"/>
                <w:szCs w:val="18"/>
                <w:highlight w:val="none"/>
              </w:rPr>
            </w:pPr>
            <w:r>
              <w:rPr>
                <w:rFonts w:hint="eastAsia" w:ascii="宋体" w:hAnsi="宋体"/>
                <w:b/>
                <w:color w:val="000000"/>
                <w:sz w:val="18"/>
                <w:szCs w:val="18"/>
                <w:highlight w:val="none"/>
              </w:rPr>
              <w:t>201.78</w:t>
            </w:r>
          </w:p>
        </w:tc>
        <w:tc>
          <w:tcPr>
            <w:tcW w:w="1405" w:type="dxa"/>
            <w:shd w:val="clear" w:color="auto" w:fill="auto"/>
            <w:vAlign w:val="center"/>
          </w:tcPr>
          <w:p>
            <w:pPr>
              <w:jc w:val="right"/>
              <w:rPr>
                <w:b/>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highlight w:val="none"/>
              </w:rPr>
            </w:pPr>
            <w:r>
              <w:rPr>
                <w:rFonts w:hint="eastAsia" w:ascii="宋体" w:hAnsi="宋体"/>
                <w:b/>
                <w:color w:val="000000"/>
                <w:sz w:val="18"/>
                <w:szCs w:val="18"/>
                <w:highlight w:val="none"/>
              </w:rPr>
              <w:t>221</w:t>
            </w:r>
          </w:p>
        </w:tc>
        <w:tc>
          <w:tcPr>
            <w:tcW w:w="567" w:type="dxa"/>
            <w:shd w:val="clear" w:color="auto" w:fill="auto"/>
            <w:vAlign w:val="center"/>
          </w:tcPr>
          <w:p>
            <w:pPr>
              <w:jc w:val="center"/>
              <w:rPr>
                <w:rFonts w:ascii="宋体" w:hAnsi="宋体"/>
                <w:b/>
                <w:sz w:val="18"/>
                <w:szCs w:val="18"/>
                <w:highlight w:val="none"/>
              </w:rPr>
            </w:pPr>
            <w:r>
              <w:rPr>
                <w:rFonts w:hint="eastAsia" w:ascii="宋体" w:hAnsi="宋体"/>
                <w:b/>
                <w:color w:val="000000"/>
                <w:sz w:val="18"/>
                <w:szCs w:val="18"/>
                <w:highlight w:val="none"/>
              </w:rPr>
              <w:t>02</w:t>
            </w:r>
          </w:p>
        </w:tc>
        <w:tc>
          <w:tcPr>
            <w:tcW w:w="567" w:type="dxa"/>
            <w:shd w:val="clear" w:color="auto" w:fill="auto"/>
            <w:vAlign w:val="center"/>
          </w:tcPr>
          <w:p>
            <w:pPr>
              <w:jc w:val="center"/>
              <w:rPr>
                <w:rFonts w:ascii="宋体" w:hAnsi="宋体"/>
                <w:b/>
                <w:sz w:val="18"/>
                <w:szCs w:val="18"/>
                <w:highlight w:val="none"/>
              </w:rPr>
            </w:pPr>
          </w:p>
        </w:tc>
        <w:tc>
          <w:tcPr>
            <w:tcW w:w="4169" w:type="dxa"/>
            <w:shd w:val="clear" w:color="auto" w:fill="auto"/>
            <w:vAlign w:val="center"/>
          </w:tcPr>
          <w:p>
            <w:pPr>
              <w:jc w:val="left"/>
              <w:rPr>
                <w:rFonts w:ascii="宋体" w:hAnsi="宋体"/>
                <w:b/>
                <w:sz w:val="18"/>
                <w:szCs w:val="18"/>
                <w:highlight w:val="none"/>
              </w:rPr>
            </w:pPr>
            <w:r>
              <w:rPr>
                <w:rFonts w:hint="eastAsia" w:ascii="宋体" w:hAnsi="宋体"/>
                <w:b/>
                <w:color w:val="000000"/>
                <w:sz w:val="18"/>
                <w:szCs w:val="18"/>
                <w:highlight w:val="none"/>
              </w:rPr>
              <w:t xml:space="preserve">  住房改革支出</w:t>
            </w:r>
          </w:p>
        </w:tc>
        <w:tc>
          <w:tcPr>
            <w:tcW w:w="1306" w:type="dxa"/>
            <w:shd w:val="clear" w:color="auto" w:fill="auto"/>
            <w:vAlign w:val="center"/>
          </w:tcPr>
          <w:p>
            <w:pPr>
              <w:jc w:val="right"/>
              <w:rPr>
                <w:b/>
                <w:sz w:val="18"/>
                <w:szCs w:val="18"/>
                <w:highlight w:val="none"/>
              </w:rPr>
            </w:pPr>
            <w:r>
              <w:rPr>
                <w:rFonts w:hint="eastAsia" w:ascii="宋体" w:hAnsi="宋体"/>
                <w:b/>
                <w:color w:val="000000"/>
                <w:sz w:val="18"/>
                <w:szCs w:val="18"/>
                <w:highlight w:val="none"/>
              </w:rPr>
              <w:t>201.78</w:t>
            </w:r>
          </w:p>
        </w:tc>
        <w:tc>
          <w:tcPr>
            <w:tcW w:w="1306" w:type="dxa"/>
            <w:gridSpan w:val="2"/>
            <w:shd w:val="clear" w:color="auto" w:fill="auto"/>
            <w:vAlign w:val="center"/>
          </w:tcPr>
          <w:p>
            <w:pPr>
              <w:jc w:val="right"/>
              <w:rPr>
                <w:b/>
                <w:sz w:val="18"/>
                <w:szCs w:val="18"/>
                <w:highlight w:val="none"/>
              </w:rPr>
            </w:pPr>
            <w:r>
              <w:rPr>
                <w:rFonts w:hint="eastAsia" w:ascii="宋体" w:hAnsi="宋体"/>
                <w:b/>
                <w:color w:val="000000"/>
                <w:sz w:val="18"/>
                <w:szCs w:val="18"/>
                <w:highlight w:val="none"/>
              </w:rPr>
              <w:t>201.78</w:t>
            </w:r>
          </w:p>
        </w:tc>
        <w:tc>
          <w:tcPr>
            <w:tcW w:w="1405" w:type="dxa"/>
            <w:shd w:val="clear" w:color="auto" w:fill="auto"/>
            <w:vAlign w:val="center"/>
          </w:tcPr>
          <w:p>
            <w:pPr>
              <w:jc w:val="right"/>
              <w:rPr>
                <w:b/>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highlight w:val="none"/>
              </w:rPr>
            </w:pPr>
            <w:r>
              <w:rPr>
                <w:rFonts w:hint="eastAsia" w:ascii="宋体" w:hAnsi="宋体"/>
                <w:color w:val="000000"/>
                <w:sz w:val="18"/>
                <w:szCs w:val="18"/>
                <w:highlight w:val="none"/>
              </w:rPr>
              <w:t>221</w:t>
            </w:r>
          </w:p>
        </w:tc>
        <w:tc>
          <w:tcPr>
            <w:tcW w:w="567" w:type="dxa"/>
            <w:shd w:val="clear" w:color="auto" w:fill="auto"/>
            <w:vAlign w:val="center"/>
          </w:tcPr>
          <w:p>
            <w:pPr>
              <w:jc w:val="center"/>
              <w:rPr>
                <w:rFonts w:ascii="宋体" w:hAnsi="宋体"/>
                <w:sz w:val="18"/>
                <w:szCs w:val="18"/>
                <w:highlight w:val="none"/>
              </w:rPr>
            </w:pPr>
            <w:r>
              <w:rPr>
                <w:rFonts w:hint="eastAsia" w:ascii="宋体" w:hAnsi="宋体"/>
                <w:color w:val="000000"/>
                <w:sz w:val="18"/>
                <w:szCs w:val="18"/>
                <w:highlight w:val="none"/>
              </w:rPr>
              <w:t>02</w:t>
            </w:r>
          </w:p>
        </w:tc>
        <w:tc>
          <w:tcPr>
            <w:tcW w:w="567" w:type="dxa"/>
            <w:shd w:val="clear" w:color="auto" w:fill="auto"/>
            <w:vAlign w:val="center"/>
          </w:tcPr>
          <w:p>
            <w:pPr>
              <w:jc w:val="center"/>
              <w:rPr>
                <w:rFonts w:ascii="宋体" w:hAnsi="宋体"/>
                <w:sz w:val="18"/>
                <w:szCs w:val="18"/>
                <w:highlight w:val="none"/>
              </w:rPr>
            </w:pPr>
            <w:r>
              <w:rPr>
                <w:rFonts w:hint="eastAsia" w:ascii="宋体" w:hAnsi="宋体"/>
                <w:color w:val="000000"/>
                <w:sz w:val="18"/>
                <w:szCs w:val="18"/>
                <w:highlight w:val="none"/>
              </w:rPr>
              <w:t>01</w:t>
            </w:r>
          </w:p>
        </w:tc>
        <w:tc>
          <w:tcPr>
            <w:tcW w:w="4169" w:type="dxa"/>
            <w:shd w:val="clear" w:color="auto" w:fill="auto"/>
            <w:vAlign w:val="center"/>
          </w:tcPr>
          <w:p>
            <w:pPr>
              <w:jc w:val="left"/>
              <w:rPr>
                <w:rFonts w:ascii="宋体" w:hAnsi="宋体"/>
                <w:sz w:val="18"/>
                <w:szCs w:val="18"/>
                <w:highlight w:val="none"/>
              </w:rPr>
            </w:pPr>
            <w:r>
              <w:rPr>
                <w:rFonts w:hint="eastAsia" w:ascii="宋体" w:hAnsi="宋体"/>
                <w:color w:val="000000"/>
                <w:sz w:val="18"/>
                <w:szCs w:val="18"/>
                <w:highlight w:val="none"/>
              </w:rPr>
              <w:t xml:space="preserve">    住房公积金</w:t>
            </w:r>
          </w:p>
        </w:tc>
        <w:tc>
          <w:tcPr>
            <w:tcW w:w="1306" w:type="dxa"/>
            <w:shd w:val="clear" w:color="auto" w:fill="auto"/>
            <w:vAlign w:val="center"/>
          </w:tcPr>
          <w:p>
            <w:pPr>
              <w:jc w:val="right"/>
              <w:rPr>
                <w:sz w:val="18"/>
                <w:szCs w:val="18"/>
                <w:highlight w:val="none"/>
              </w:rPr>
            </w:pPr>
            <w:r>
              <w:rPr>
                <w:rFonts w:hint="eastAsia" w:ascii="宋体" w:hAnsi="宋体"/>
                <w:color w:val="000000"/>
                <w:sz w:val="18"/>
                <w:szCs w:val="18"/>
                <w:highlight w:val="none"/>
              </w:rPr>
              <w:t>201.78</w:t>
            </w:r>
          </w:p>
        </w:tc>
        <w:tc>
          <w:tcPr>
            <w:tcW w:w="1306" w:type="dxa"/>
            <w:gridSpan w:val="2"/>
            <w:shd w:val="clear" w:color="auto" w:fill="auto"/>
            <w:vAlign w:val="center"/>
          </w:tcPr>
          <w:p>
            <w:pPr>
              <w:jc w:val="right"/>
              <w:rPr>
                <w:sz w:val="18"/>
                <w:szCs w:val="18"/>
                <w:highlight w:val="none"/>
              </w:rPr>
            </w:pPr>
            <w:r>
              <w:rPr>
                <w:rFonts w:hint="eastAsia" w:ascii="宋体" w:hAnsi="宋体"/>
                <w:color w:val="000000"/>
                <w:sz w:val="18"/>
                <w:szCs w:val="18"/>
                <w:highlight w:val="none"/>
              </w:rPr>
              <w:t>201.78</w:t>
            </w:r>
          </w:p>
        </w:tc>
        <w:tc>
          <w:tcPr>
            <w:tcW w:w="1405" w:type="dxa"/>
            <w:shd w:val="clear" w:color="auto" w:fill="auto"/>
            <w:vAlign w:val="center"/>
          </w:tcPr>
          <w:p>
            <w:pPr>
              <w:jc w:val="right"/>
              <w:rPr>
                <w:sz w:val="18"/>
                <w:szCs w:val="18"/>
                <w:highlight w:val="none"/>
              </w:rPr>
            </w:pPr>
          </w:p>
        </w:tc>
      </w:tr>
    </w:tbl>
    <w:p>
      <w:pPr>
        <w:widowControl/>
        <w:jc w:val="left"/>
        <w:rPr>
          <w:rFonts w:ascii="仿宋" w:eastAsia="仿宋"/>
          <w:b/>
          <w:color w:val="000000"/>
          <w:szCs w:val="21"/>
          <w:highlight w:val="none"/>
        </w:rPr>
        <w:sectPr>
          <w:pgSz w:w="11906" w:h="16838"/>
          <w:pgMar w:top="1134" w:right="1134" w:bottom="1134" w:left="1134" w:header="851" w:footer="992" w:gutter="0"/>
          <w:cols w:space="425" w:num="1"/>
          <w:docGrid w:type="lines" w:linePitch="312" w:charSpace="0"/>
        </w:sectPr>
      </w:pPr>
    </w:p>
    <w:p>
      <w:pPr>
        <w:jc w:val="left"/>
        <w:rPr>
          <w:rFonts w:ascii="宋体" w:hAnsi="宋体"/>
          <w:color w:val="000000"/>
          <w:sz w:val="18"/>
          <w:szCs w:val="18"/>
          <w:highlight w:val="none"/>
        </w:rPr>
      </w:pPr>
      <w:r>
        <w:rPr>
          <w:rFonts w:hint="eastAsia" w:ascii="宋体" w:hAnsi="宋体"/>
          <w:color w:val="000000"/>
          <w:sz w:val="18"/>
          <w:szCs w:val="18"/>
          <w:highlight w:val="none"/>
        </w:rPr>
        <w:t>表4</w:t>
      </w:r>
    </w:p>
    <w:p>
      <w:pPr>
        <w:jc w:val="center"/>
        <w:rPr>
          <w:rFonts w:ascii="仿宋" w:hAnsi="宋体" w:eastAsia="仿宋"/>
          <w:b/>
          <w:color w:val="000000"/>
          <w:sz w:val="28"/>
          <w:szCs w:val="28"/>
          <w:highlight w:val="none"/>
        </w:rPr>
      </w:pPr>
      <w:r>
        <w:rPr>
          <w:rFonts w:hint="eastAsia" w:ascii="仿宋" w:hAnsi="宋体" w:eastAsia="仿宋"/>
          <w:b/>
          <w:color w:val="000000"/>
          <w:sz w:val="28"/>
          <w:szCs w:val="28"/>
          <w:highlight w:val="none"/>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highlight w:val="none"/>
              </w:rPr>
            </w:pPr>
            <w:r>
              <w:rPr>
                <w:rFonts w:hint="eastAsia"/>
                <w:color w:val="000000"/>
                <w:sz w:val="18"/>
                <w:szCs w:val="18"/>
                <w:highlight w:val="none"/>
              </w:rPr>
              <w:t>编制部门：额敏县玉什喀拉苏镇寄宿制学校</w:t>
            </w:r>
          </w:p>
        </w:tc>
        <w:tc>
          <w:tcPr>
            <w:tcW w:w="1119" w:type="dxa"/>
            <w:gridSpan w:val="2"/>
            <w:tcBorders>
              <w:top w:val="nil"/>
              <w:left w:val="nil"/>
              <w:right w:val="nil"/>
            </w:tcBorders>
          </w:tcPr>
          <w:p>
            <w:pPr>
              <w:jc w:val="right"/>
              <w:rPr>
                <w:color w:val="000000"/>
                <w:sz w:val="18"/>
                <w:szCs w:val="18"/>
                <w:highlight w:val="none"/>
              </w:rPr>
            </w:pPr>
          </w:p>
        </w:tc>
        <w:tc>
          <w:tcPr>
            <w:tcW w:w="2006" w:type="dxa"/>
            <w:gridSpan w:val="2"/>
            <w:tcBorders>
              <w:top w:val="nil"/>
              <w:left w:val="nil"/>
              <w:right w:val="nil"/>
            </w:tcBorders>
            <w:shd w:val="clear" w:color="auto" w:fill="auto"/>
            <w:vAlign w:val="center"/>
          </w:tcPr>
          <w:p>
            <w:pPr>
              <w:jc w:val="right"/>
              <w:rPr>
                <w:color w:val="000000"/>
                <w:sz w:val="18"/>
                <w:szCs w:val="18"/>
                <w:highlight w:val="none"/>
              </w:rPr>
            </w:pPr>
            <w:r>
              <w:rPr>
                <w:rFonts w:hint="eastAsia"/>
                <w:color w:val="000000"/>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highlight w:val="none"/>
              </w:rPr>
            </w:pPr>
            <w:r>
              <w:rPr>
                <w:rFonts w:hint="eastAsia"/>
                <w:b/>
                <w:color w:val="000000"/>
                <w:sz w:val="18"/>
                <w:szCs w:val="18"/>
                <w:highlight w:val="none"/>
              </w:rPr>
              <w:t>财政拨款收入</w:t>
            </w:r>
          </w:p>
        </w:tc>
        <w:tc>
          <w:tcPr>
            <w:tcW w:w="6728" w:type="dxa"/>
            <w:gridSpan w:val="7"/>
            <w:shd w:val="clear" w:color="auto" w:fill="auto"/>
            <w:vAlign w:val="center"/>
          </w:tcPr>
          <w:p>
            <w:pPr>
              <w:jc w:val="center"/>
              <w:rPr>
                <w:b/>
                <w:color w:val="000000"/>
                <w:sz w:val="18"/>
                <w:szCs w:val="18"/>
                <w:highlight w:val="none"/>
              </w:rPr>
            </w:pPr>
            <w:r>
              <w:rPr>
                <w:rFonts w:hint="eastAsia"/>
                <w:b/>
                <w:color w:val="000000"/>
                <w:sz w:val="18"/>
                <w:szCs w:val="18"/>
                <w:highlight w:val="none"/>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highlight w:val="none"/>
              </w:rPr>
            </w:pPr>
            <w:r>
              <w:rPr>
                <w:rFonts w:hint="eastAsia"/>
                <w:b/>
                <w:color w:val="000000"/>
                <w:sz w:val="18"/>
                <w:szCs w:val="18"/>
                <w:highlight w:val="none"/>
              </w:rPr>
              <w:t>项目</w:t>
            </w:r>
          </w:p>
        </w:tc>
        <w:tc>
          <w:tcPr>
            <w:tcW w:w="1117" w:type="dxa"/>
            <w:shd w:val="clear" w:color="auto" w:fill="auto"/>
            <w:vAlign w:val="center"/>
          </w:tcPr>
          <w:p>
            <w:pPr>
              <w:jc w:val="center"/>
              <w:rPr>
                <w:color w:val="000000"/>
                <w:sz w:val="18"/>
                <w:szCs w:val="18"/>
                <w:highlight w:val="none"/>
              </w:rPr>
            </w:pPr>
            <w:r>
              <w:rPr>
                <w:rFonts w:hint="eastAsia"/>
                <w:b/>
                <w:color w:val="000000"/>
                <w:sz w:val="18"/>
                <w:szCs w:val="18"/>
                <w:highlight w:val="none"/>
              </w:rPr>
              <w:t>合计</w:t>
            </w:r>
          </w:p>
        </w:tc>
        <w:tc>
          <w:tcPr>
            <w:tcW w:w="2434" w:type="dxa"/>
            <w:shd w:val="clear" w:color="auto" w:fill="auto"/>
            <w:vAlign w:val="center"/>
          </w:tcPr>
          <w:p>
            <w:pPr>
              <w:jc w:val="center"/>
              <w:rPr>
                <w:color w:val="000000"/>
                <w:sz w:val="18"/>
                <w:szCs w:val="18"/>
                <w:highlight w:val="none"/>
              </w:rPr>
            </w:pPr>
            <w:r>
              <w:rPr>
                <w:rFonts w:hint="eastAsia"/>
                <w:b/>
                <w:color w:val="000000"/>
                <w:sz w:val="18"/>
                <w:szCs w:val="18"/>
                <w:highlight w:val="none"/>
              </w:rPr>
              <w:t>功能分类</w:t>
            </w:r>
          </w:p>
        </w:tc>
        <w:tc>
          <w:tcPr>
            <w:tcW w:w="1117" w:type="dxa"/>
            <w:shd w:val="clear" w:color="auto" w:fill="auto"/>
            <w:vAlign w:val="center"/>
          </w:tcPr>
          <w:p>
            <w:pPr>
              <w:jc w:val="center"/>
              <w:rPr>
                <w:color w:val="000000"/>
                <w:sz w:val="18"/>
                <w:szCs w:val="18"/>
                <w:highlight w:val="none"/>
              </w:rPr>
            </w:pPr>
            <w:r>
              <w:rPr>
                <w:rFonts w:hint="eastAsia"/>
                <w:b/>
                <w:color w:val="000000"/>
                <w:sz w:val="18"/>
                <w:szCs w:val="18"/>
                <w:highlight w:val="none"/>
              </w:rPr>
              <w:t>合计</w:t>
            </w:r>
          </w:p>
        </w:tc>
        <w:tc>
          <w:tcPr>
            <w:tcW w:w="1063" w:type="dxa"/>
            <w:gridSpan w:val="2"/>
            <w:shd w:val="clear" w:color="auto" w:fill="auto"/>
            <w:vAlign w:val="center"/>
          </w:tcPr>
          <w:p>
            <w:pPr>
              <w:jc w:val="center"/>
              <w:rPr>
                <w:color w:val="000000"/>
                <w:sz w:val="18"/>
                <w:szCs w:val="18"/>
                <w:highlight w:val="none"/>
              </w:rPr>
            </w:pPr>
            <w:r>
              <w:rPr>
                <w:rFonts w:hint="eastAsia"/>
                <w:b/>
                <w:color w:val="000000"/>
                <w:sz w:val="18"/>
                <w:szCs w:val="18"/>
                <w:highlight w:val="none"/>
              </w:rPr>
              <w:t>一般公共预算</w:t>
            </w:r>
          </w:p>
        </w:tc>
        <w:tc>
          <w:tcPr>
            <w:tcW w:w="1063" w:type="dxa"/>
            <w:gridSpan w:val="2"/>
            <w:vAlign w:val="center"/>
          </w:tcPr>
          <w:p>
            <w:pPr>
              <w:jc w:val="center"/>
              <w:rPr>
                <w:color w:val="000000"/>
                <w:sz w:val="18"/>
                <w:szCs w:val="18"/>
                <w:highlight w:val="none"/>
              </w:rPr>
            </w:pPr>
            <w:r>
              <w:rPr>
                <w:rFonts w:hint="eastAsia"/>
                <w:b/>
                <w:color w:val="000000"/>
                <w:sz w:val="18"/>
                <w:szCs w:val="18"/>
                <w:highlight w:val="none"/>
              </w:rPr>
              <w:t>政府性基金预算</w:t>
            </w:r>
          </w:p>
        </w:tc>
        <w:tc>
          <w:tcPr>
            <w:tcW w:w="1051" w:type="dxa"/>
            <w:shd w:val="clear" w:color="auto" w:fill="auto"/>
            <w:vAlign w:val="center"/>
          </w:tcPr>
          <w:p>
            <w:pPr>
              <w:jc w:val="center"/>
              <w:rPr>
                <w:color w:val="000000"/>
                <w:sz w:val="18"/>
                <w:szCs w:val="18"/>
                <w:highlight w:val="none"/>
              </w:rPr>
            </w:pPr>
            <w:r>
              <w:rPr>
                <w:rFonts w:hint="eastAsia"/>
                <w:b/>
                <w:color w:val="000000"/>
                <w:sz w:val="18"/>
                <w:szCs w:val="18"/>
                <w:highlight w:val="no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highlight w:val="none"/>
              </w:rPr>
            </w:pPr>
            <w:r>
              <w:rPr>
                <w:rFonts w:hint="eastAsia"/>
                <w:b/>
                <w:color w:val="000000"/>
                <w:sz w:val="18"/>
                <w:szCs w:val="18"/>
                <w:highlight w:val="none"/>
              </w:rPr>
              <w:t>一、财政拨款（补助）</w:t>
            </w:r>
          </w:p>
        </w:tc>
        <w:tc>
          <w:tcPr>
            <w:tcW w:w="1117" w:type="dxa"/>
            <w:shd w:val="clear" w:color="auto" w:fill="auto"/>
          </w:tcPr>
          <w:p>
            <w:pPr>
              <w:jc w:val="right"/>
              <w:rPr>
                <w:rFonts w:ascii="宋体" w:hAnsi="宋体"/>
                <w:color w:val="000000"/>
                <w:sz w:val="18"/>
                <w:szCs w:val="18"/>
                <w:highlight w:val="none"/>
              </w:rPr>
            </w:pPr>
            <w:r>
              <w:rPr>
                <w:rFonts w:hint="eastAsia" w:ascii="宋体" w:hAnsi="宋体"/>
                <w:b/>
                <w:color w:val="000000"/>
                <w:sz w:val="18"/>
                <w:szCs w:val="18"/>
                <w:highlight w:val="none"/>
              </w:rPr>
              <w:t>2,622.64</w:t>
            </w:r>
          </w:p>
        </w:tc>
        <w:tc>
          <w:tcPr>
            <w:tcW w:w="2434"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201 一般公共服务支出</w:t>
            </w:r>
          </w:p>
        </w:tc>
        <w:tc>
          <w:tcPr>
            <w:tcW w:w="1117" w:type="dxa"/>
            <w:shd w:val="clear" w:color="auto" w:fill="auto"/>
          </w:tcPr>
          <w:p>
            <w:pPr>
              <w:jc w:val="right"/>
              <w:rPr>
                <w:rFonts w:ascii="宋体" w:hAnsi="宋体"/>
                <w:color w:val="000000"/>
                <w:sz w:val="18"/>
                <w:szCs w:val="18"/>
                <w:highlight w:val="none"/>
              </w:rPr>
            </w:pPr>
          </w:p>
        </w:tc>
        <w:tc>
          <w:tcPr>
            <w:tcW w:w="1063" w:type="dxa"/>
            <w:gridSpan w:val="2"/>
            <w:shd w:val="clear" w:color="auto" w:fill="auto"/>
          </w:tcPr>
          <w:p>
            <w:pPr>
              <w:jc w:val="right"/>
              <w:rPr>
                <w:rFonts w:ascii="宋体" w:hAnsi="宋体"/>
                <w:color w:val="000000"/>
                <w:sz w:val="18"/>
                <w:szCs w:val="18"/>
                <w:highlight w:val="none"/>
              </w:rPr>
            </w:pPr>
          </w:p>
        </w:tc>
        <w:tc>
          <w:tcPr>
            <w:tcW w:w="1063" w:type="dxa"/>
            <w:gridSpan w:val="2"/>
          </w:tcPr>
          <w:p>
            <w:pPr>
              <w:jc w:val="right"/>
              <w:rPr>
                <w:rFonts w:ascii="宋体" w:hAnsi="宋体"/>
                <w:color w:val="000000"/>
                <w:sz w:val="18"/>
                <w:szCs w:val="18"/>
                <w:highlight w:val="none"/>
              </w:rPr>
            </w:pPr>
          </w:p>
        </w:tc>
        <w:tc>
          <w:tcPr>
            <w:tcW w:w="1051" w:type="dxa"/>
            <w:shd w:val="clear" w:color="auto" w:fill="auto"/>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000000"/>
                <w:sz w:val="18"/>
                <w:szCs w:val="18"/>
                <w:highlight w:val="none"/>
              </w:rPr>
            </w:pPr>
            <w:r>
              <w:rPr>
                <w:rFonts w:hint="eastAsia"/>
                <w:color w:val="000000"/>
                <w:sz w:val="18"/>
                <w:szCs w:val="18"/>
                <w:highlight w:val="none"/>
              </w:rPr>
              <w:t>一般公共预算</w:t>
            </w:r>
          </w:p>
        </w:tc>
        <w:tc>
          <w:tcPr>
            <w:tcW w:w="1117" w:type="dxa"/>
            <w:shd w:val="clear" w:color="auto" w:fill="auto"/>
          </w:tcPr>
          <w:p>
            <w:pPr>
              <w:jc w:val="right"/>
              <w:rPr>
                <w:rFonts w:ascii="宋体" w:hAnsi="宋体"/>
                <w:color w:val="000000"/>
                <w:sz w:val="18"/>
                <w:szCs w:val="18"/>
                <w:highlight w:val="none"/>
              </w:rPr>
            </w:pPr>
            <w:r>
              <w:rPr>
                <w:rFonts w:hint="eastAsia" w:ascii="宋体" w:hAnsi="宋体"/>
                <w:color w:val="000000"/>
                <w:sz w:val="18"/>
                <w:szCs w:val="18"/>
                <w:highlight w:val="none"/>
              </w:rPr>
              <w:t>2,622.64</w:t>
            </w:r>
          </w:p>
        </w:tc>
        <w:tc>
          <w:tcPr>
            <w:tcW w:w="2434"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202 外交支出</w:t>
            </w:r>
          </w:p>
        </w:tc>
        <w:tc>
          <w:tcPr>
            <w:tcW w:w="1117" w:type="dxa"/>
            <w:shd w:val="clear" w:color="auto" w:fill="auto"/>
          </w:tcPr>
          <w:p>
            <w:pPr>
              <w:jc w:val="right"/>
              <w:rPr>
                <w:rFonts w:ascii="宋体" w:hAnsi="宋体"/>
                <w:color w:val="000000"/>
                <w:sz w:val="18"/>
                <w:szCs w:val="18"/>
                <w:highlight w:val="none"/>
              </w:rPr>
            </w:pPr>
          </w:p>
        </w:tc>
        <w:tc>
          <w:tcPr>
            <w:tcW w:w="1063" w:type="dxa"/>
            <w:gridSpan w:val="2"/>
            <w:shd w:val="clear" w:color="auto" w:fill="auto"/>
          </w:tcPr>
          <w:p>
            <w:pPr>
              <w:jc w:val="right"/>
              <w:rPr>
                <w:rFonts w:ascii="宋体" w:hAnsi="宋体"/>
                <w:color w:val="000000"/>
                <w:sz w:val="18"/>
                <w:szCs w:val="18"/>
                <w:highlight w:val="none"/>
              </w:rPr>
            </w:pPr>
          </w:p>
        </w:tc>
        <w:tc>
          <w:tcPr>
            <w:tcW w:w="1063" w:type="dxa"/>
            <w:gridSpan w:val="2"/>
          </w:tcPr>
          <w:p>
            <w:pPr>
              <w:jc w:val="right"/>
              <w:rPr>
                <w:rFonts w:ascii="宋体" w:hAnsi="宋体"/>
                <w:color w:val="000000"/>
                <w:sz w:val="18"/>
                <w:szCs w:val="18"/>
                <w:highlight w:val="none"/>
              </w:rPr>
            </w:pPr>
          </w:p>
        </w:tc>
        <w:tc>
          <w:tcPr>
            <w:tcW w:w="1051" w:type="dxa"/>
            <w:shd w:val="clear" w:color="auto" w:fill="auto"/>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000000"/>
                <w:sz w:val="18"/>
                <w:szCs w:val="18"/>
                <w:highlight w:val="none"/>
              </w:rPr>
            </w:pPr>
            <w:r>
              <w:rPr>
                <w:rFonts w:hint="eastAsia"/>
                <w:color w:val="000000"/>
                <w:sz w:val="18"/>
                <w:szCs w:val="18"/>
                <w:highlight w:val="none"/>
              </w:rPr>
              <w:t>政府性基金预算</w:t>
            </w:r>
          </w:p>
        </w:tc>
        <w:tc>
          <w:tcPr>
            <w:tcW w:w="1117" w:type="dxa"/>
            <w:shd w:val="clear" w:color="auto" w:fill="auto"/>
          </w:tcPr>
          <w:p>
            <w:pPr>
              <w:jc w:val="right"/>
              <w:rPr>
                <w:rFonts w:ascii="宋体" w:hAnsi="宋体"/>
                <w:color w:val="000000"/>
                <w:sz w:val="18"/>
                <w:szCs w:val="18"/>
                <w:highlight w:val="none"/>
              </w:rPr>
            </w:pPr>
          </w:p>
        </w:tc>
        <w:tc>
          <w:tcPr>
            <w:tcW w:w="2434"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203 国防支出</w:t>
            </w:r>
          </w:p>
        </w:tc>
        <w:tc>
          <w:tcPr>
            <w:tcW w:w="1117" w:type="dxa"/>
            <w:shd w:val="clear" w:color="auto" w:fill="auto"/>
            <w:vAlign w:val="center"/>
          </w:tcPr>
          <w:p>
            <w:pPr>
              <w:jc w:val="right"/>
              <w:rPr>
                <w:rFonts w:ascii="宋体" w:hAnsi="宋体"/>
                <w:color w:val="000000"/>
                <w:sz w:val="18"/>
                <w:szCs w:val="18"/>
                <w:highlight w:val="none"/>
              </w:rPr>
            </w:pPr>
          </w:p>
        </w:tc>
        <w:tc>
          <w:tcPr>
            <w:tcW w:w="1063" w:type="dxa"/>
            <w:gridSpan w:val="2"/>
            <w:shd w:val="clear" w:color="auto" w:fill="auto"/>
            <w:vAlign w:val="center"/>
          </w:tcPr>
          <w:p>
            <w:pPr>
              <w:jc w:val="right"/>
              <w:rPr>
                <w:rFonts w:ascii="宋体" w:hAnsi="宋体"/>
                <w:color w:val="000000"/>
                <w:sz w:val="18"/>
                <w:szCs w:val="18"/>
                <w:highlight w:val="none"/>
              </w:rPr>
            </w:pPr>
          </w:p>
        </w:tc>
        <w:tc>
          <w:tcPr>
            <w:tcW w:w="1063" w:type="dxa"/>
            <w:gridSpan w:val="2"/>
            <w:vAlign w:val="center"/>
          </w:tcPr>
          <w:p>
            <w:pPr>
              <w:jc w:val="right"/>
              <w:rPr>
                <w:rFonts w:ascii="宋体" w:hAnsi="宋体"/>
                <w:color w:val="000000"/>
                <w:sz w:val="18"/>
                <w:szCs w:val="18"/>
                <w:highlight w:val="none"/>
              </w:rPr>
            </w:pPr>
          </w:p>
        </w:tc>
        <w:tc>
          <w:tcPr>
            <w:tcW w:w="1051"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000000"/>
                <w:sz w:val="18"/>
                <w:szCs w:val="18"/>
                <w:highlight w:val="none"/>
              </w:rPr>
            </w:pPr>
            <w:r>
              <w:rPr>
                <w:rFonts w:hint="eastAsia"/>
                <w:color w:val="000000"/>
                <w:sz w:val="18"/>
                <w:szCs w:val="18"/>
                <w:highlight w:val="none"/>
              </w:rPr>
              <w:t>国有资本经营预算</w:t>
            </w:r>
          </w:p>
        </w:tc>
        <w:tc>
          <w:tcPr>
            <w:tcW w:w="1117" w:type="dxa"/>
            <w:shd w:val="clear" w:color="auto" w:fill="auto"/>
          </w:tcPr>
          <w:p>
            <w:pPr>
              <w:jc w:val="right"/>
              <w:rPr>
                <w:rFonts w:ascii="宋体" w:hAnsi="宋体"/>
                <w:color w:val="000000"/>
                <w:sz w:val="18"/>
                <w:szCs w:val="18"/>
                <w:highlight w:val="none"/>
              </w:rPr>
            </w:pPr>
          </w:p>
        </w:tc>
        <w:tc>
          <w:tcPr>
            <w:tcW w:w="2434"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204 公共安全支出</w:t>
            </w:r>
          </w:p>
        </w:tc>
        <w:tc>
          <w:tcPr>
            <w:tcW w:w="1117" w:type="dxa"/>
            <w:shd w:val="clear" w:color="auto" w:fill="auto"/>
            <w:vAlign w:val="center"/>
          </w:tcPr>
          <w:p>
            <w:pPr>
              <w:jc w:val="right"/>
              <w:rPr>
                <w:rFonts w:ascii="宋体" w:hAnsi="宋体"/>
                <w:color w:val="000000"/>
                <w:sz w:val="18"/>
                <w:szCs w:val="18"/>
                <w:highlight w:val="none"/>
              </w:rPr>
            </w:pPr>
          </w:p>
        </w:tc>
        <w:tc>
          <w:tcPr>
            <w:tcW w:w="1063" w:type="dxa"/>
            <w:gridSpan w:val="2"/>
            <w:shd w:val="clear" w:color="auto" w:fill="auto"/>
            <w:vAlign w:val="center"/>
          </w:tcPr>
          <w:p>
            <w:pPr>
              <w:jc w:val="right"/>
              <w:rPr>
                <w:rFonts w:ascii="宋体" w:hAnsi="宋体"/>
                <w:color w:val="000000"/>
                <w:sz w:val="18"/>
                <w:szCs w:val="18"/>
                <w:highlight w:val="none"/>
              </w:rPr>
            </w:pPr>
          </w:p>
        </w:tc>
        <w:tc>
          <w:tcPr>
            <w:tcW w:w="1063" w:type="dxa"/>
            <w:gridSpan w:val="2"/>
            <w:vAlign w:val="center"/>
          </w:tcPr>
          <w:p>
            <w:pPr>
              <w:jc w:val="right"/>
              <w:rPr>
                <w:rFonts w:ascii="宋体" w:hAnsi="宋体"/>
                <w:color w:val="000000"/>
                <w:sz w:val="18"/>
                <w:szCs w:val="18"/>
                <w:highlight w:val="none"/>
              </w:rPr>
            </w:pPr>
          </w:p>
        </w:tc>
        <w:tc>
          <w:tcPr>
            <w:tcW w:w="1051"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highlight w:val="none"/>
              </w:rPr>
            </w:pPr>
          </w:p>
        </w:tc>
        <w:tc>
          <w:tcPr>
            <w:tcW w:w="1117" w:type="dxa"/>
            <w:shd w:val="clear" w:color="auto" w:fill="auto"/>
          </w:tcPr>
          <w:p>
            <w:pPr>
              <w:jc w:val="right"/>
              <w:rPr>
                <w:sz w:val="18"/>
                <w:szCs w:val="18"/>
                <w:highlight w:val="none"/>
              </w:rPr>
            </w:pPr>
          </w:p>
        </w:tc>
        <w:tc>
          <w:tcPr>
            <w:tcW w:w="2434"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205 教育支出</w:t>
            </w:r>
          </w:p>
        </w:tc>
        <w:tc>
          <w:tcPr>
            <w:tcW w:w="1117" w:type="dxa"/>
            <w:shd w:val="clear" w:color="auto" w:fill="auto"/>
            <w:vAlign w:val="center"/>
          </w:tcPr>
          <w:p>
            <w:pPr>
              <w:jc w:val="right"/>
              <w:rPr>
                <w:rFonts w:ascii="宋体" w:hAnsi="宋体"/>
                <w:color w:val="000000"/>
                <w:sz w:val="18"/>
                <w:szCs w:val="18"/>
                <w:highlight w:val="none"/>
              </w:rPr>
            </w:pPr>
            <w:r>
              <w:rPr>
                <w:rFonts w:hint="eastAsia" w:ascii="宋体" w:hAnsi="宋体"/>
                <w:color w:val="000000"/>
                <w:sz w:val="18"/>
                <w:szCs w:val="18"/>
                <w:highlight w:val="none"/>
              </w:rPr>
              <w:t>1,964.81</w:t>
            </w:r>
          </w:p>
        </w:tc>
        <w:tc>
          <w:tcPr>
            <w:tcW w:w="1063" w:type="dxa"/>
            <w:gridSpan w:val="2"/>
            <w:shd w:val="clear" w:color="auto" w:fill="auto"/>
            <w:vAlign w:val="center"/>
          </w:tcPr>
          <w:p>
            <w:pPr>
              <w:jc w:val="right"/>
              <w:rPr>
                <w:rFonts w:ascii="宋体" w:hAnsi="宋体"/>
                <w:color w:val="000000"/>
                <w:sz w:val="18"/>
                <w:szCs w:val="18"/>
                <w:highlight w:val="none"/>
              </w:rPr>
            </w:pPr>
            <w:r>
              <w:rPr>
                <w:rFonts w:hint="eastAsia" w:ascii="宋体" w:hAnsi="宋体"/>
                <w:color w:val="000000"/>
                <w:sz w:val="18"/>
                <w:szCs w:val="18"/>
                <w:highlight w:val="none"/>
              </w:rPr>
              <w:t>1,964.81</w:t>
            </w:r>
          </w:p>
        </w:tc>
        <w:tc>
          <w:tcPr>
            <w:tcW w:w="1063" w:type="dxa"/>
            <w:gridSpan w:val="2"/>
            <w:vAlign w:val="center"/>
          </w:tcPr>
          <w:p>
            <w:pPr>
              <w:jc w:val="right"/>
              <w:rPr>
                <w:rFonts w:ascii="宋体" w:hAnsi="宋体"/>
                <w:color w:val="000000"/>
                <w:sz w:val="18"/>
                <w:szCs w:val="18"/>
                <w:highlight w:val="none"/>
              </w:rPr>
            </w:pPr>
          </w:p>
        </w:tc>
        <w:tc>
          <w:tcPr>
            <w:tcW w:w="1051"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highlight w:val="none"/>
              </w:rPr>
            </w:pPr>
          </w:p>
        </w:tc>
        <w:tc>
          <w:tcPr>
            <w:tcW w:w="1117" w:type="dxa"/>
            <w:shd w:val="clear" w:color="auto" w:fill="auto"/>
          </w:tcPr>
          <w:p>
            <w:pPr>
              <w:jc w:val="right"/>
              <w:rPr>
                <w:sz w:val="18"/>
                <w:szCs w:val="18"/>
                <w:highlight w:val="none"/>
              </w:rPr>
            </w:pPr>
          </w:p>
        </w:tc>
        <w:tc>
          <w:tcPr>
            <w:tcW w:w="2434"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206 科学技术支出</w:t>
            </w:r>
          </w:p>
        </w:tc>
        <w:tc>
          <w:tcPr>
            <w:tcW w:w="1117" w:type="dxa"/>
            <w:shd w:val="clear" w:color="auto" w:fill="auto"/>
            <w:vAlign w:val="center"/>
          </w:tcPr>
          <w:p>
            <w:pPr>
              <w:jc w:val="right"/>
              <w:rPr>
                <w:rFonts w:ascii="宋体" w:hAnsi="宋体"/>
                <w:color w:val="000000"/>
                <w:sz w:val="18"/>
                <w:szCs w:val="18"/>
                <w:highlight w:val="none"/>
              </w:rPr>
            </w:pPr>
          </w:p>
        </w:tc>
        <w:tc>
          <w:tcPr>
            <w:tcW w:w="1063" w:type="dxa"/>
            <w:gridSpan w:val="2"/>
            <w:shd w:val="clear" w:color="auto" w:fill="auto"/>
            <w:vAlign w:val="center"/>
          </w:tcPr>
          <w:p>
            <w:pPr>
              <w:jc w:val="right"/>
              <w:rPr>
                <w:rFonts w:ascii="宋体" w:hAnsi="宋体"/>
                <w:color w:val="000000"/>
                <w:sz w:val="18"/>
                <w:szCs w:val="18"/>
                <w:highlight w:val="none"/>
              </w:rPr>
            </w:pPr>
          </w:p>
        </w:tc>
        <w:tc>
          <w:tcPr>
            <w:tcW w:w="1063" w:type="dxa"/>
            <w:gridSpan w:val="2"/>
            <w:vAlign w:val="center"/>
          </w:tcPr>
          <w:p>
            <w:pPr>
              <w:jc w:val="right"/>
              <w:rPr>
                <w:rFonts w:ascii="宋体" w:hAnsi="宋体"/>
                <w:color w:val="000000"/>
                <w:sz w:val="18"/>
                <w:szCs w:val="18"/>
                <w:highlight w:val="none"/>
              </w:rPr>
            </w:pPr>
          </w:p>
        </w:tc>
        <w:tc>
          <w:tcPr>
            <w:tcW w:w="1051"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highlight w:val="none"/>
              </w:rPr>
            </w:pPr>
          </w:p>
        </w:tc>
        <w:tc>
          <w:tcPr>
            <w:tcW w:w="1117" w:type="dxa"/>
            <w:shd w:val="clear" w:color="auto" w:fill="auto"/>
          </w:tcPr>
          <w:p>
            <w:pPr>
              <w:jc w:val="right"/>
              <w:rPr>
                <w:sz w:val="18"/>
                <w:szCs w:val="18"/>
                <w:highlight w:val="none"/>
              </w:rPr>
            </w:pPr>
          </w:p>
        </w:tc>
        <w:tc>
          <w:tcPr>
            <w:tcW w:w="2434"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207 文化旅游体育与传媒支出</w:t>
            </w:r>
          </w:p>
        </w:tc>
        <w:tc>
          <w:tcPr>
            <w:tcW w:w="1117" w:type="dxa"/>
            <w:shd w:val="clear" w:color="auto" w:fill="auto"/>
            <w:vAlign w:val="center"/>
          </w:tcPr>
          <w:p>
            <w:pPr>
              <w:jc w:val="right"/>
              <w:rPr>
                <w:rFonts w:ascii="宋体" w:hAnsi="宋体"/>
                <w:color w:val="000000"/>
                <w:sz w:val="18"/>
                <w:szCs w:val="18"/>
                <w:highlight w:val="none"/>
              </w:rPr>
            </w:pPr>
          </w:p>
        </w:tc>
        <w:tc>
          <w:tcPr>
            <w:tcW w:w="1063" w:type="dxa"/>
            <w:gridSpan w:val="2"/>
            <w:shd w:val="clear" w:color="auto" w:fill="auto"/>
            <w:vAlign w:val="center"/>
          </w:tcPr>
          <w:p>
            <w:pPr>
              <w:jc w:val="right"/>
              <w:rPr>
                <w:rFonts w:ascii="宋体" w:hAnsi="宋体"/>
                <w:color w:val="000000"/>
                <w:sz w:val="18"/>
                <w:szCs w:val="18"/>
                <w:highlight w:val="none"/>
              </w:rPr>
            </w:pPr>
          </w:p>
        </w:tc>
        <w:tc>
          <w:tcPr>
            <w:tcW w:w="1063" w:type="dxa"/>
            <w:gridSpan w:val="2"/>
            <w:vAlign w:val="center"/>
          </w:tcPr>
          <w:p>
            <w:pPr>
              <w:jc w:val="right"/>
              <w:rPr>
                <w:rFonts w:ascii="宋体" w:hAnsi="宋体"/>
                <w:color w:val="000000"/>
                <w:sz w:val="18"/>
                <w:szCs w:val="18"/>
                <w:highlight w:val="none"/>
              </w:rPr>
            </w:pPr>
          </w:p>
        </w:tc>
        <w:tc>
          <w:tcPr>
            <w:tcW w:w="1051"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highlight w:val="none"/>
              </w:rPr>
            </w:pPr>
          </w:p>
        </w:tc>
        <w:tc>
          <w:tcPr>
            <w:tcW w:w="1117" w:type="dxa"/>
            <w:shd w:val="clear" w:color="auto" w:fill="auto"/>
          </w:tcPr>
          <w:p>
            <w:pPr>
              <w:jc w:val="right"/>
              <w:rPr>
                <w:sz w:val="18"/>
                <w:szCs w:val="18"/>
                <w:highlight w:val="none"/>
              </w:rPr>
            </w:pPr>
          </w:p>
        </w:tc>
        <w:tc>
          <w:tcPr>
            <w:tcW w:w="2434"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208 社会保障和就业支出</w:t>
            </w:r>
          </w:p>
        </w:tc>
        <w:tc>
          <w:tcPr>
            <w:tcW w:w="1117" w:type="dxa"/>
            <w:shd w:val="clear" w:color="auto" w:fill="auto"/>
            <w:vAlign w:val="center"/>
          </w:tcPr>
          <w:p>
            <w:pPr>
              <w:jc w:val="right"/>
              <w:rPr>
                <w:rFonts w:ascii="宋体" w:hAnsi="宋体"/>
                <w:color w:val="000000"/>
                <w:sz w:val="18"/>
                <w:szCs w:val="18"/>
                <w:highlight w:val="none"/>
              </w:rPr>
            </w:pPr>
            <w:r>
              <w:rPr>
                <w:rFonts w:hint="eastAsia" w:ascii="宋体" w:hAnsi="宋体"/>
                <w:color w:val="000000"/>
                <w:sz w:val="18"/>
                <w:szCs w:val="18"/>
                <w:highlight w:val="none"/>
              </w:rPr>
              <w:t>338.01</w:t>
            </w:r>
          </w:p>
        </w:tc>
        <w:tc>
          <w:tcPr>
            <w:tcW w:w="1063" w:type="dxa"/>
            <w:gridSpan w:val="2"/>
            <w:shd w:val="clear" w:color="auto" w:fill="auto"/>
            <w:vAlign w:val="center"/>
          </w:tcPr>
          <w:p>
            <w:pPr>
              <w:jc w:val="right"/>
              <w:rPr>
                <w:rFonts w:ascii="宋体" w:hAnsi="宋体"/>
                <w:color w:val="000000"/>
                <w:sz w:val="18"/>
                <w:szCs w:val="18"/>
                <w:highlight w:val="none"/>
              </w:rPr>
            </w:pPr>
            <w:r>
              <w:rPr>
                <w:rFonts w:hint="eastAsia" w:ascii="宋体" w:hAnsi="宋体"/>
                <w:color w:val="000000"/>
                <w:sz w:val="18"/>
                <w:szCs w:val="18"/>
                <w:highlight w:val="none"/>
              </w:rPr>
              <w:t>338.01</w:t>
            </w:r>
          </w:p>
        </w:tc>
        <w:tc>
          <w:tcPr>
            <w:tcW w:w="1063" w:type="dxa"/>
            <w:gridSpan w:val="2"/>
            <w:vAlign w:val="center"/>
          </w:tcPr>
          <w:p>
            <w:pPr>
              <w:jc w:val="right"/>
              <w:rPr>
                <w:rFonts w:ascii="宋体" w:hAnsi="宋体"/>
                <w:color w:val="000000"/>
                <w:sz w:val="18"/>
                <w:szCs w:val="18"/>
                <w:highlight w:val="none"/>
              </w:rPr>
            </w:pPr>
          </w:p>
        </w:tc>
        <w:tc>
          <w:tcPr>
            <w:tcW w:w="1051"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highlight w:val="none"/>
              </w:rPr>
            </w:pPr>
          </w:p>
        </w:tc>
        <w:tc>
          <w:tcPr>
            <w:tcW w:w="1117" w:type="dxa"/>
            <w:shd w:val="clear" w:color="auto" w:fill="auto"/>
          </w:tcPr>
          <w:p>
            <w:pPr>
              <w:jc w:val="right"/>
              <w:rPr>
                <w:sz w:val="18"/>
                <w:szCs w:val="18"/>
                <w:highlight w:val="none"/>
              </w:rPr>
            </w:pPr>
          </w:p>
        </w:tc>
        <w:tc>
          <w:tcPr>
            <w:tcW w:w="2434"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209 社会保险基金支出</w:t>
            </w:r>
          </w:p>
        </w:tc>
        <w:tc>
          <w:tcPr>
            <w:tcW w:w="1117" w:type="dxa"/>
            <w:shd w:val="clear" w:color="auto" w:fill="auto"/>
            <w:vAlign w:val="center"/>
          </w:tcPr>
          <w:p>
            <w:pPr>
              <w:jc w:val="right"/>
              <w:rPr>
                <w:rFonts w:ascii="宋体" w:hAnsi="宋体"/>
                <w:color w:val="000000"/>
                <w:sz w:val="18"/>
                <w:szCs w:val="18"/>
                <w:highlight w:val="none"/>
              </w:rPr>
            </w:pPr>
          </w:p>
        </w:tc>
        <w:tc>
          <w:tcPr>
            <w:tcW w:w="1063" w:type="dxa"/>
            <w:gridSpan w:val="2"/>
            <w:shd w:val="clear" w:color="auto" w:fill="auto"/>
            <w:vAlign w:val="center"/>
          </w:tcPr>
          <w:p>
            <w:pPr>
              <w:jc w:val="right"/>
              <w:rPr>
                <w:rFonts w:ascii="宋体" w:hAnsi="宋体"/>
                <w:color w:val="000000"/>
                <w:sz w:val="18"/>
                <w:szCs w:val="18"/>
                <w:highlight w:val="none"/>
              </w:rPr>
            </w:pPr>
          </w:p>
        </w:tc>
        <w:tc>
          <w:tcPr>
            <w:tcW w:w="1063" w:type="dxa"/>
            <w:gridSpan w:val="2"/>
            <w:vAlign w:val="center"/>
          </w:tcPr>
          <w:p>
            <w:pPr>
              <w:jc w:val="right"/>
              <w:rPr>
                <w:rFonts w:ascii="宋体" w:hAnsi="宋体"/>
                <w:color w:val="000000"/>
                <w:sz w:val="18"/>
                <w:szCs w:val="18"/>
                <w:highlight w:val="none"/>
              </w:rPr>
            </w:pPr>
          </w:p>
        </w:tc>
        <w:tc>
          <w:tcPr>
            <w:tcW w:w="1051"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highlight w:val="none"/>
              </w:rPr>
            </w:pPr>
          </w:p>
        </w:tc>
        <w:tc>
          <w:tcPr>
            <w:tcW w:w="1117" w:type="dxa"/>
            <w:shd w:val="clear" w:color="auto" w:fill="auto"/>
          </w:tcPr>
          <w:p>
            <w:pPr>
              <w:jc w:val="right"/>
              <w:rPr>
                <w:sz w:val="18"/>
                <w:szCs w:val="18"/>
                <w:highlight w:val="none"/>
              </w:rPr>
            </w:pPr>
          </w:p>
        </w:tc>
        <w:tc>
          <w:tcPr>
            <w:tcW w:w="2434"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210 卫生健康支出</w:t>
            </w:r>
          </w:p>
        </w:tc>
        <w:tc>
          <w:tcPr>
            <w:tcW w:w="1117" w:type="dxa"/>
            <w:shd w:val="clear" w:color="auto" w:fill="auto"/>
            <w:vAlign w:val="center"/>
          </w:tcPr>
          <w:p>
            <w:pPr>
              <w:jc w:val="right"/>
              <w:rPr>
                <w:rFonts w:ascii="宋体" w:hAnsi="宋体"/>
                <w:color w:val="000000"/>
                <w:sz w:val="18"/>
                <w:szCs w:val="18"/>
                <w:highlight w:val="none"/>
              </w:rPr>
            </w:pPr>
            <w:r>
              <w:rPr>
                <w:rFonts w:hint="eastAsia" w:ascii="宋体" w:hAnsi="宋体"/>
                <w:color w:val="000000"/>
                <w:sz w:val="18"/>
                <w:szCs w:val="18"/>
                <w:highlight w:val="none"/>
              </w:rPr>
              <w:t>118.05</w:t>
            </w:r>
          </w:p>
        </w:tc>
        <w:tc>
          <w:tcPr>
            <w:tcW w:w="1063" w:type="dxa"/>
            <w:gridSpan w:val="2"/>
            <w:shd w:val="clear" w:color="auto" w:fill="auto"/>
            <w:vAlign w:val="center"/>
          </w:tcPr>
          <w:p>
            <w:pPr>
              <w:jc w:val="right"/>
              <w:rPr>
                <w:rFonts w:ascii="宋体" w:hAnsi="宋体"/>
                <w:color w:val="000000"/>
                <w:sz w:val="18"/>
                <w:szCs w:val="18"/>
                <w:highlight w:val="none"/>
              </w:rPr>
            </w:pPr>
            <w:r>
              <w:rPr>
                <w:rFonts w:hint="eastAsia" w:ascii="宋体" w:hAnsi="宋体"/>
                <w:color w:val="000000"/>
                <w:sz w:val="18"/>
                <w:szCs w:val="18"/>
                <w:highlight w:val="none"/>
              </w:rPr>
              <w:t>118.05</w:t>
            </w:r>
          </w:p>
        </w:tc>
        <w:tc>
          <w:tcPr>
            <w:tcW w:w="1063" w:type="dxa"/>
            <w:gridSpan w:val="2"/>
            <w:vAlign w:val="center"/>
          </w:tcPr>
          <w:p>
            <w:pPr>
              <w:jc w:val="right"/>
              <w:rPr>
                <w:rFonts w:ascii="宋体" w:hAnsi="宋体"/>
                <w:color w:val="000000"/>
                <w:sz w:val="18"/>
                <w:szCs w:val="18"/>
                <w:highlight w:val="none"/>
              </w:rPr>
            </w:pPr>
          </w:p>
        </w:tc>
        <w:tc>
          <w:tcPr>
            <w:tcW w:w="1051"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highlight w:val="none"/>
              </w:rPr>
            </w:pPr>
          </w:p>
        </w:tc>
        <w:tc>
          <w:tcPr>
            <w:tcW w:w="1117" w:type="dxa"/>
            <w:shd w:val="clear" w:color="auto" w:fill="auto"/>
          </w:tcPr>
          <w:p>
            <w:pPr>
              <w:jc w:val="right"/>
              <w:rPr>
                <w:sz w:val="18"/>
                <w:szCs w:val="18"/>
                <w:highlight w:val="none"/>
              </w:rPr>
            </w:pPr>
          </w:p>
        </w:tc>
        <w:tc>
          <w:tcPr>
            <w:tcW w:w="2434"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211 节能环保支出</w:t>
            </w:r>
          </w:p>
        </w:tc>
        <w:tc>
          <w:tcPr>
            <w:tcW w:w="1117" w:type="dxa"/>
            <w:shd w:val="clear" w:color="auto" w:fill="auto"/>
            <w:vAlign w:val="center"/>
          </w:tcPr>
          <w:p>
            <w:pPr>
              <w:jc w:val="right"/>
              <w:rPr>
                <w:rFonts w:ascii="宋体" w:hAnsi="宋体"/>
                <w:color w:val="000000"/>
                <w:sz w:val="18"/>
                <w:szCs w:val="18"/>
                <w:highlight w:val="none"/>
              </w:rPr>
            </w:pPr>
          </w:p>
        </w:tc>
        <w:tc>
          <w:tcPr>
            <w:tcW w:w="1063" w:type="dxa"/>
            <w:gridSpan w:val="2"/>
            <w:shd w:val="clear" w:color="auto" w:fill="auto"/>
            <w:vAlign w:val="center"/>
          </w:tcPr>
          <w:p>
            <w:pPr>
              <w:jc w:val="right"/>
              <w:rPr>
                <w:rFonts w:ascii="宋体" w:hAnsi="宋体"/>
                <w:color w:val="000000"/>
                <w:sz w:val="18"/>
                <w:szCs w:val="18"/>
                <w:highlight w:val="none"/>
              </w:rPr>
            </w:pPr>
          </w:p>
        </w:tc>
        <w:tc>
          <w:tcPr>
            <w:tcW w:w="1063" w:type="dxa"/>
            <w:gridSpan w:val="2"/>
            <w:vAlign w:val="center"/>
          </w:tcPr>
          <w:p>
            <w:pPr>
              <w:jc w:val="right"/>
              <w:rPr>
                <w:rFonts w:ascii="宋体" w:hAnsi="宋体"/>
                <w:color w:val="000000"/>
                <w:sz w:val="18"/>
                <w:szCs w:val="18"/>
                <w:highlight w:val="none"/>
              </w:rPr>
            </w:pPr>
          </w:p>
        </w:tc>
        <w:tc>
          <w:tcPr>
            <w:tcW w:w="1051"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highlight w:val="none"/>
              </w:rPr>
            </w:pPr>
          </w:p>
        </w:tc>
        <w:tc>
          <w:tcPr>
            <w:tcW w:w="1117" w:type="dxa"/>
            <w:shd w:val="clear" w:color="auto" w:fill="auto"/>
          </w:tcPr>
          <w:p>
            <w:pPr>
              <w:jc w:val="right"/>
              <w:rPr>
                <w:sz w:val="18"/>
                <w:szCs w:val="18"/>
                <w:highlight w:val="none"/>
              </w:rPr>
            </w:pPr>
          </w:p>
        </w:tc>
        <w:tc>
          <w:tcPr>
            <w:tcW w:w="2434"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212 城乡社区支出</w:t>
            </w:r>
          </w:p>
        </w:tc>
        <w:tc>
          <w:tcPr>
            <w:tcW w:w="1117" w:type="dxa"/>
            <w:shd w:val="clear" w:color="auto" w:fill="auto"/>
            <w:vAlign w:val="center"/>
          </w:tcPr>
          <w:p>
            <w:pPr>
              <w:jc w:val="right"/>
              <w:rPr>
                <w:rFonts w:ascii="宋体" w:hAnsi="宋体"/>
                <w:color w:val="000000"/>
                <w:sz w:val="18"/>
                <w:szCs w:val="18"/>
                <w:highlight w:val="none"/>
              </w:rPr>
            </w:pPr>
          </w:p>
        </w:tc>
        <w:tc>
          <w:tcPr>
            <w:tcW w:w="1063" w:type="dxa"/>
            <w:gridSpan w:val="2"/>
            <w:shd w:val="clear" w:color="auto" w:fill="auto"/>
            <w:vAlign w:val="center"/>
          </w:tcPr>
          <w:p>
            <w:pPr>
              <w:jc w:val="right"/>
              <w:rPr>
                <w:rFonts w:ascii="宋体" w:hAnsi="宋体"/>
                <w:color w:val="000000"/>
                <w:sz w:val="18"/>
                <w:szCs w:val="18"/>
                <w:highlight w:val="none"/>
              </w:rPr>
            </w:pPr>
          </w:p>
        </w:tc>
        <w:tc>
          <w:tcPr>
            <w:tcW w:w="1063" w:type="dxa"/>
            <w:gridSpan w:val="2"/>
            <w:vAlign w:val="center"/>
          </w:tcPr>
          <w:p>
            <w:pPr>
              <w:jc w:val="right"/>
              <w:rPr>
                <w:rFonts w:ascii="宋体" w:hAnsi="宋体"/>
                <w:color w:val="000000"/>
                <w:sz w:val="18"/>
                <w:szCs w:val="18"/>
                <w:highlight w:val="none"/>
              </w:rPr>
            </w:pPr>
          </w:p>
        </w:tc>
        <w:tc>
          <w:tcPr>
            <w:tcW w:w="1051"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highlight w:val="none"/>
              </w:rPr>
            </w:pPr>
          </w:p>
        </w:tc>
        <w:tc>
          <w:tcPr>
            <w:tcW w:w="1117" w:type="dxa"/>
            <w:shd w:val="clear" w:color="auto" w:fill="auto"/>
          </w:tcPr>
          <w:p>
            <w:pPr>
              <w:jc w:val="right"/>
              <w:rPr>
                <w:sz w:val="18"/>
                <w:szCs w:val="18"/>
                <w:highlight w:val="none"/>
              </w:rPr>
            </w:pPr>
          </w:p>
        </w:tc>
        <w:tc>
          <w:tcPr>
            <w:tcW w:w="2434"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213 农林水支出</w:t>
            </w:r>
          </w:p>
        </w:tc>
        <w:tc>
          <w:tcPr>
            <w:tcW w:w="1117" w:type="dxa"/>
            <w:shd w:val="clear" w:color="auto" w:fill="auto"/>
            <w:vAlign w:val="center"/>
          </w:tcPr>
          <w:p>
            <w:pPr>
              <w:jc w:val="right"/>
              <w:rPr>
                <w:rFonts w:ascii="宋体" w:hAnsi="宋体"/>
                <w:color w:val="000000"/>
                <w:sz w:val="18"/>
                <w:szCs w:val="18"/>
                <w:highlight w:val="none"/>
              </w:rPr>
            </w:pPr>
          </w:p>
        </w:tc>
        <w:tc>
          <w:tcPr>
            <w:tcW w:w="1063" w:type="dxa"/>
            <w:gridSpan w:val="2"/>
            <w:shd w:val="clear" w:color="auto" w:fill="auto"/>
            <w:vAlign w:val="center"/>
          </w:tcPr>
          <w:p>
            <w:pPr>
              <w:jc w:val="right"/>
              <w:rPr>
                <w:rFonts w:ascii="宋体" w:hAnsi="宋体"/>
                <w:color w:val="000000"/>
                <w:sz w:val="18"/>
                <w:szCs w:val="18"/>
                <w:highlight w:val="none"/>
              </w:rPr>
            </w:pPr>
          </w:p>
        </w:tc>
        <w:tc>
          <w:tcPr>
            <w:tcW w:w="1063" w:type="dxa"/>
            <w:gridSpan w:val="2"/>
            <w:vAlign w:val="center"/>
          </w:tcPr>
          <w:p>
            <w:pPr>
              <w:jc w:val="right"/>
              <w:rPr>
                <w:rFonts w:ascii="宋体" w:hAnsi="宋体"/>
                <w:color w:val="000000"/>
                <w:sz w:val="18"/>
                <w:szCs w:val="18"/>
                <w:highlight w:val="none"/>
              </w:rPr>
            </w:pPr>
          </w:p>
        </w:tc>
        <w:tc>
          <w:tcPr>
            <w:tcW w:w="1051"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highlight w:val="none"/>
              </w:rPr>
            </w:pPr>
          </w:p>
        </w:tc>
        <w:tc>
          <w:tcPr>
            <w:tcW w:w="1117" w:type="dxa"/>
            <w:shd w:val="clear" w:color="auto" w:fill="auto"/>
          </w:tcPr>
          <w:p>
            <w:pPr>
              <w:jc w:val="right"/>
              <w:rPr>
                <w:sz w:val="18"/>
                <w:szCs w:val="18"/>
                <w:highlight w:val="none"/>
              </w:rPr>
            </w:pPr>
          </w:p>
        </w:tc>
        <w:tc>
          <w:tcPr>
            <w:tcW w:w="2434"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214 交通运输支出</w:t>
            </w:r>
          </w:p>
        </w:tc>
        <w:tc>
          <w:tcPr>
            <w:tcW w:w="1117" w:type="dxa"/>
            <w:shd w:val="clear" w:color="auto" w:fill="auto"/>
            <w:vAlign w:val="center"/>
          </w:tcPr>
          <w:p>
            <w:pPr>
              <w:jc w:val="right"/>
              <w:rPr>
                <w:rFonts w:ascii="宋体" w:hAnsi="宋体"/>
                <w:color w:val="000000"/>
                <w:sz w:val="18"/>
                <w:szCs w:val="18"/>
                <w:highlight w:val="none"/>
              </w:rPr>
            </w:pPr>
          </w:p>
        </w:tc>
        <w:tc>
          <w:tcPr>
            <w:tcW w:w="1063" w:type="dxa"/>
            <w:gridSpan w:val="2"/>
            <w:shd w:val="clear" w:color="auto" w:fill="auto"/>
            <w:vAlign w:val="center"/>
          </w:tcPr>
          <w:p>
            <w:pPr>
              <w:jc w:val="right"/>
              <w:rPr>
                <w:rFonts w:ascii="宋体" w:hAnsi="宋体"/>
                <w:color w:val="000000"/>
                <w:sz w:val="18"/>
                <w:szCs w:val="18"/>
                <w:highlight w:val="none"/>
              </w:rPr>
            </w:pPr>
          </w:p>
        </w:tc>
        <w:tc>
          <w:tcPr>
            <w:tcW w:w="1063" w:type="dxa"/>
            <w:gridSpan w:val="2"/>
            <w:vAlign w:val="center"/>
          </w:tcPr>
          <w:p>
            <w:pPr>
              <w:jc w:val="right"/>
              <w:rPr>
                <w:rFonts w:ascii="宋体" w:hAnsi="宋体"/>
                <w:color w:val="000000"/>
                <w:sz w:val="18"/>
                <w:szCs w:val="18"/>
                <w:highlight w:val="none"/>
              </w:rPr>
            </w:pPr>
          </w:p>
        </w:tc>
        <w:tc>
          <w:tcPr>
            <w:tcW w:w="1051"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highlight w:val="none"/>
              </w:rPr>
            </w:pPr>
          </w:p>
        </w:tc>
        <w:tc>
          <w:tcPr>
            <w:tcW w:w="1117" w:type="dxa"/>
            <w:shd w:val="clear" w:color="auto" w:fill="auto"/>
          </w:tcPr>
          <w:p>
            <w:pPr>
              <w:jc w:val="right"/>
              <w:rPr>
                <w:sz w:val="18"/>
                <w:szCs w:val="18"/>
                <w:highlight w:val="none"/>
              </w:rPr>
            </w:pPr>
          </w:p>
        </w:tc>
        <w:tc>
          <w:tcPr>
            <w:tcW w:w="2434"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215 资源勘探工业信息等支出</w:t>
            </w:r>
          </w:p>
        </w:tc>
        <w:tc>
          <w:tcPr>
            <w:tcW w:w="1117" w:type="dxa"/>
            <w:shd w:val="clear" w:color="auto" w:fill="auto"/>
            <w:vAlign w:val="center"/>
          </w:tcPr>
          <w:p>
            <w:pPr>
              <w:jc w:val="right"/>
              <w:rPr>
                <w:rFonts w:ascii="宋体" w:hAnsi="宋体"/>
                <w:color w:val="000000"/>
                <w:sz w:val="18"/>
                <w:szCs w:val="18"/>
                <w:highlight w:val="none"/>
              </w:rPr>
            </w:pPr>
          </w:p>
        </w:tc>
        <w:tc>
          <w:tcPr>
            <w:tcW w:w="1063" w:type="dxa"/>
            <w:gridSpan w:val="2"/>
            <w:shd w:val="clear" w:color="auto" w:fill="auto"/>
            <w:vAlign w:val="center"/>
          </w:tcPr>
          <w:p>
            <w:pPr>
              <w:jc w:val="right"/>
              <w:rPr>
                <w:rFonts w:ascii="宋体" w:hAnsi="宋体"/>
                <w:color w:val="000000"/>
                <w:sz w:val="18"/>
                <w:szCs w:val="18"/>
                <w:highlight w:val="none"/>
              </w:rPr>
            </w:pPr>
          </w:p>
        </w:tc>
        <w:tc>
          <w:tcPr>
            <w:tcW w:w="1063" w:type="dxa"/>
            <w:gridSpan w:val="2"/>
            <w:vAlign w:val="center"/>
          </w:tcPr>
          <w:p>
            <w:pPr>
              <w:jc w:val="right"/>
              <w:rPr>
                <w:rFonts w:ascii="宋体" w:hAnsi="宋体"/>
                <w:color w:val="000000"/>
                <w:sz w:val="18"/>
                <w:szCs w:val="18"/>
                <w:highlight w:val="none"/>
              </w:rPr>
            </w:pPr>
          </w:p>
        </w:tc>
        <w:tc>
          <w:tcPr>
            <w:tcW w:w="1051"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highlight w:val="none"/>
              </w:rPr>
            </w:pPr>
          </w:p>
        </w:tc>
        <w:tc>
          <w:tcPr>
            <w:tcW w:w="1117" w:type="dxa"/>
            <w:shd w:val="clear" w:color="auto" w:fill="auto"/>
          </w:tcPr>
          <w:p>
            <w:pPr>
              <w:jc w:val="right"/>
              <w:rPr>
                <w:sz w:val="18"/>
                <w:szCs w:val="18"/>
                <w:highlight w:val="none"/>
              </w:rPr>
            </w:pPr>
          </w:p>
        </w:tc>
        <w:tc>
          <w:tcPr>
            <w:tcW w:w="2434"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216 商业服务业等支出</w:t>
            </w:r>
          </w:p>
        </w:tc>
        <w:tc>
          <w:tcPr>
            <w:tcW w:w="1117" w:type="dxa"/>
            <w:shd w:val="clear" w:color="auto" w:fill="auto"/>
            <w:vAlign w:val="center"/>
          </w:tcPr>
          <w:p>
            <w:pPr>
              <w:jc w:val="right"/>
              <w:rPr>
                <w:rFonts w:ascii="宋体" w:hAnsi="宋体"/>
                <w:color w:val="000000"/>
                <w:sz w:val="18"/>
                <w:szCs w:val="18"/>
                <w:highlight w:val="none"/>
              </w:rPr>
            </w:pPr>
          </w:p>
        </w:tc>
        <w:tc>
          <w:tcPr>
            <w:tcW w:w="1063" w:type="dxa"/>
            <w:gridSpan w:val="2"/>
            <w:shd w:val="clear" w:color="auto" w:fill="auto"/>
            <w:vAlign w:val="center"/>
          </w:tcPr>
          <w:p>
            <w:pPr>
              <w:jc w:val="right"/>
              <w:rPr>
                <w:rFonts w:ascii="宋体" w:hAnsi="宋体"/>
                <w:color w:val="000000"/>
                <w:sz w:val="18"/>
                <w:szCs w:val="18"/>
                <w:highlight w:val="none"/>
              </w:rPr>
            </w:pPr>
          </w:p>
        </w:tc>
        <w:tc>
          <w:tcPr>
            <w:tcW w:w="1063" w:type="dxa"/>
            <w:gridSpan w:val="2"/>
            <w:vAlign w:val="center"/>
          </w:tcPr>
          <w:p>
            <w:pPr>
              <w:jc w:val="right"/>
              <w:rPr>
                <w:rFonts w:ascii="宋体" w:hAnsi="宋体"/>
                <w:color w:val="000000"/>
                <w:sz w:val="18"/>
                <w:szCs w:val="18"/>
                <w:highlight w:val="none"/>
              </w:rPr>
            </w:pPr>
          </w:p>
        </w:tc>
        <w:tc>
          <w:tcPr>
            <w:tcW w:w="1051"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highlight w:val="none"/>
              </w:rPr>
            </w:pPr>
          </w:p>
        </w:tc>
        <w:tc>
          <w:tcPr>
            <w:tcW w:w="1117" w:type="dxa"/>
            <w:shd w:val="clear" w:color="auto" w:fill="auto"/>
          </w:tcPr>
          <w:p>
            <w:pPr>
              <w:jc w:val="right"/>
              <w:rPr>
                <w:sz w:val="18"/>
                <w:szCs w:val="18"/>
                <w:highlight w:val="none"/>
              </w:rPr>
            </w:pPr>
          </w:p>
        </w:tc>
        <w:tc>
          <w:tcPr>
            <w:tcW w:w="2434"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217 金融支出</w:t>
            </w:r>
          </w:p>
        </w:tc>
        <w:tc>
          <w:tcPr>
            <w:tcW w:w="1117" w:type="dxa"/>
            <w:shd w:val="clear" w:color="auto" w:fill="auto"/>
            <w:vAlign w:val="center"/>
          </w:tcPr>
          <w:p>
            <w:pPr>
              <w:jc w:val="right"/>
              <w:rPr>
                <w:rFonts w:ascii="宋体" w:hAnsi="宋体"/>
                <w:color w:val="000000"/>
                <w:sz w:val="18"/>
                <w:szCs w:val="18"/>
                <w:highlight w:val="none"/>
              </w:rPr>
            </w:pPr>
          </w:p>
        </w:tc>
        <w:tc>
          <w:tcPr>
            <w:tcW w:w="1063" w:type="dxa"/>
            <w:gridSpan w:val="2"/>
            <w:shd w:val="clear" w:color="auto" w:fill="auto"/>
            <w:vAlign w:val="center"/>
          </w:tcPr>
          <w:p>
            <w:pPr>
              <w:jc w:val="right"/>
              <w:rPr>
                <w:rFonts w:ascii="宋体" w:hAnsi="宋体"/>
                <w:color w:val="000000"/>
                <w:sz w:val="18"/>
                <w:szCs w:val="18"/>
                <w:highlight w:val="none"/>
              </w:rPr>
            </w:pPr>
          </w:p>
        </w:tc>
        <w:tc>
          <w:tcPr>
            <w:tcW w:w="1063" w:type="dxa"/>
            <w:gridSpan w:val="2"/>
            <w:vAlign w:val="center"/>
          </w:tcPr>
          <w:p>
            <w:pPr>
              <w:jc w:val="right"/>
              <w:rPr>
                <w:rFonts w:ascii="宋体" w:hAnsi="宋体"/>
                <w:color w:val="000000"/>
                <w:sz w:val="18"/>
                <w:szCs w:val="18"/>
                <w:highlight w:val="none"/>
              </w:rPr>
            </w:pPr>
          </w:p>
        </w:tc>
        <w:tc>
          <w:tcPr>
            <w:tcW w:w="1051"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highlight w:val="none"/>
              </w:rPr>
            </w:pPr>
          </w:p>
        </w:tc>
        <w:tc>
          <w:tcPr>
            <w:tcW w:w="1117" w:type="dxa"/>
            <w:shd w:val="clear" w:color="auto" w:fill="auto"/>
          </w:tcPr>
          <w:p>
            <w:pPr>
              <w:jc w:val="right"/>
              <w:rPr>
                <w:sz w:val="18"/>
                <w:szCs w:val="18"/>
                <w:highlight w:val="none"/>
              </w:rPr>
            </w:pPr>
          </w:p>
        </w:tc>
        <w:tc>
          <w:tcPr>
            <w:tcW w:w="2434"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219 援助其他地区支出</w:t>
            </w:r>
          </w:p>
        </w:tc>
        <w:tc>
          <w:tcPr>
            <w:tcW w:w="1117" w:type="dxa"/>
            <w:shd w:val="clear" w:color="auto" w:fill="auto"/>
            <w:vAlign w:val="center"/>
          </w:tcPr>
          <w:p>
            <w:pPr>
              <w:jc w:val="right"/>
              <w:rPr>
                <w:rFonts w:ascii="宋体" w:hAnsi="宋体"/>
                <w:color w:val="000000"/>
                <w:sz w:val="18"/>
                <w:szCs w:val="18"/>
                <w:highlight w:val="none"/>
              </w:rPr>
            </w:pPr>
          </w:p>
        </w:tc>
        <w:tc>
          <w:tcPr>
            <w:tcW w:w="1063" w:type="dxa"/>
            <w:gridSpan w:val="2"/>
            <w:shd w:val="clear" w:color="auto" w:fill="auto"/>
            <w:vAlign w:val="center"/>
          </w:tcPr>
          <w:p>
            <w:pPr>
              <w:jc w:val="right"/>
              <w:rPr>
                <w:rFonts w:ascii="宋体" w:hAnsi="宋体"/>
                <w:color w:val="000000"/>
                <w:sz w:val="18"/>
                <w:szCs w:val="18"/>
                <w:highlight w:val="none"/>
              </w:rPr>
            </w:pPr>
          </w:p>
        </w:tc>
        <w:tc>
          <w:tcPr>
            <w:tcW w:w="1063" w:type="dxa"/>
            <w:gridSpan w:val="2"/>
            <w:vAlign w:val="center"/>
          </w:tcPr>
          <w:p>
            <w:pPr>
              <w:jc w:val="right"/>
              <w:rPr>
                <w:rFonts w:ascii="宋体" w:hAnsi="宋体"/>
                <w:color w:val="000000"/>
                <w:sz w:val="18"/>
                <w:szCs w:val="18"/>
                <w:highlight w:val="none"/>
              </w:rPr>
            </w:pPr>
          </w:p>
        </w:tc>
        <w:tc>
          <w:tcPr>
            <w:tcW w:w="1051"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highlight w:val="none"/>
              </w:rPr>
            </w:pPr>
          </w:p>
        </w:tc>
        <w:tc>
          <w:tcPr>
            <w:tcW w:w="1117" w:type="dxa"/>
            <w:shd w:val="clear" w:color="auto" w:fill="auto"/>
          </w:tcPr>
          <w:p>
            <w:pPr>
              <w:jc w:val="right"/>
              <w:rPr>
                <w:sz w:val="18"/>
                <w:szCs w:val="18"/>
                <w:highlight w:val="none"/>
              </w:rPr>
            </w:pPr>
          </w:p>
        </w:tc>
        <w:tc>
          <w:tcPr>
            <w:tcW w:w="2434"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220 自然资源海洋气象等支出</w:t>
            </w:r>
          </w:p>
        </w:tc>
        <w:tc>
          <w:tcPr>
            <w:tcW w:w="1117" w:type="dxa"/>
            <w:shd w:val="clear" w:color="auto" w:fill="auto"/>
            <w:vAlign w:val="center"/>
          </w:tcPr>
          <w:p>
            <w:pPr>
              <w:jc w:val="right"/>
              <w:rPr>
                <w:rFonts w:ascii="宋体" w:hAnsi="宋体"/>
                <w:color w:val="000000"/>
                <w:sz w:val="18"/>
                <w:szCs w:val="18"/>
                <w:highlight w:val="none"/>
              </w:rPr>
            </w:pPr>
          </w:p>
        </w:tc>
        <w:tc>
          <w:tcPr>
            <w:tcW w:w="1063" w:type="dxa"/>
            <w:gridSpan w:val="2"/>
            <w:shd w:val="clear" w:color="auto" w:fill="auto"/>
            <w:vAlign w:val="center"/>
          </w:tcPr>
          <w:p>
            <w:pPr>
              <w:jc w:val="right"/>
              <w:rPr>
                <w:rFonts w:ascii="宋体" w:hAnsi="宋体"/>
                <w:color w:val="000000"/>
                <w:sz w:val="18"/>
                <w:szCs w:val="18"/>
                <w:highlight w:val="none"/>
              </w:rPr>
            </w:pPr>
          </w:p>
        </w:tc>
        <w:tc>
          <w:tcPr>
            <w:tcW w:w="1063" w:type="dxa"/>
            <w:gridSpan w:val="2"/>
            <w:vAlign w:val="center"/>
          </w:tcPr>
          <w:p>
            <w:pPr>
              <w:jc w:val="right"/>
              <w:rPr>
                <w:rFonts w:ascii="宋体" w:hAnsi="宋体"/>
                <w:color w:val="000000"/>
                <w:sz w:val="18"/>
                <w:szCs w:val="18"/>
                <w:highlight w:val="none"/>
              </w:rPr>
            </w:pPr>
          </w:p>
        </w:tc>
        <w:tc>
          <w:tcPr>
            <w:tcW w:w="1051"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highlight w:val="none"/>
              </w:rPr>
            </w:pPr>
          </w:p>
        </w:tc>
        <w:tc>
          <w:tcPr>
            <w:tcW w:w="1117" w:type="dxa"/>
            <w:shd w:val="clear" w:color="auto" w:fill="auto"/>
          </w:tcPr>
          <w:p>
            <w:pPr>
              <w:jc w:val="right"/>
              <w:rPr>
                <w:sz w:val="18"/>
                <w:szCs w:val="18"/>
                <w:highlight w:val="none"/>
              </w:rPr>
            </w:pPr>
          </w:p>
        </w:tc>
        <w:tc>
          <w:tcPr>
            <w:tcW w:w="2434"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221 住房保障支出</w:t>
            </w:r>
          </w:p>
        </w:tc>
        <w:tc>
          <w:tcPr>
            <w:tcW w:w="1117" w:type="dxa"/>
            <w:shd w:val="clear" w:color="auto" w:fill="auto"/>
            <w:vAlign w:val="center"/>
          </w:tcPr>
          <w:p>
            <w:pPr>
              <w:jc w:val="right"/>
              <w:rPr>
                <w:rFonts w:ascii="宋体" w:hAnsi="宋体"/>
                <w:color w:val="000000"/>
                <w:sz w:val="18"/>
                <w:szCs w:val="18"/>
                <w:highlight w:val="none"/>
              </w:rPr>
            </w:pPr>
            <w:r>
              <w:rPr>
                <w:rFonts w:hint="eastAsia" w:ascii="宋体" w:hAnsi="宋体"/>
                <w:color w:val="000000"/>
                <w:sz w:val="18"/>
                <w:szCs w:val="18"/>
                <w:highlight w:val="none"/>
              </w:rPr>
              <w:t>201.78</w:t>
            </w:r>
          </w:p>
        </w:tc>
        <w:tc>
          <w:tcPr>
            <w:tcW w:w="1063" w:type="dxa"/>
            <w:gridSpan w:val="2"/>
            <w:shd w:val="clear" w:color="auto" w:fill="auto"/>
            <w:vAlign w:val="center"/>
          </w:tcPr>
          <w:p>
            <w:pPr>
              <w:jc w:val="right"/>
              <w:rPr>
                <w:rFonts w:ascii="宋体" w:hAnsi="宋体"/>
                <w:color w:val="000000"/>
                <w:sz w:val="18"/>
                <w:szCs w:val="18"/>
                <w:highlight w:val="none"/>
              </w:rPr>
            </w:pPr>
            <w:r>
              <w:rPr>
                <w:rFonts w:hint="eastAsia" w:ascii="宋体" w:hAnsi="宋体"/>
                <w:color w:val="000000"/>
                <w:sz w:val="18"/>
                <w:szCs w:val="18"/>
                <w:highlight w:val="none"/>
              </w:rPr>
              <w:t>201.78</w:t>
            </w:r>
          </w:p>
        </w:tc>
        <w:tc>
          <w:tcPr>
            <w:tcW w:w="1063" w:type="dxa"/>
            <w:gridSpan w:val="2"/>
            <w:vAlign w:val="center"/>
          </w:tcPr>
          <w:p>
            <w:pPr>
              <w:jc w:val="right"/>
              <w:rPr>
                <w:rFonts w:ascii="宋体" w:hAnsi="宋体"/>
                <w:color w:val="000000"/>
                <w:sz w:val="18"/>
                <w:szCs w:val="18"/>
                <w:highlight w:val="none"/>
              </w:rPr>
            </w:pPr>
          </w:p>
        </w:tc>
        <w:tc>
          <w:tcPr>
            <w:tcW w:w="1051"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highlight w:val="none"/>
              </w:rPr>
            </w:pPr>
          </w:p>
        </w:tc>
        <w:tc>
          <w:tcPr>
            <w:tcW w:w="1117" w:type="dxa"/>
            <w:shd w:val="clear" w:color="auto" w:fill="auto"/>
          </w:tcPr>
          <w:p>
            <w:pPr>
              <w:jc w:val="right"/>
              <w:rPr>
                <w:sz w:val="18"/>
                <w:szCs w:val="18"/>
                <w:highlight w:val="none"/>
              </w:rPr>
            </w:pPr>
          </w:p>
        </w:tc>
        <w:tc>
          <w:tcPr>
            <w:tcW w:w="2434"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222 粮油物资储备支出</w:t>
            </w:r>
          </w:p>
        </w:tc>
        <w:tc>
          <w:tcPr>
            <w:tcW w:w="1117" w:type="dxa"/>
            <w:shd w:val="clear" w:color="auto" w:fill="auto"/>
            <w:vAlign w:val="center"/>
          </w:tcPr>
          <w:p>
            <w:pPr>
              <w:jc w:val="right"/>
              <w:rPr>
                <w:rFonts w:ascii="宋体" w:hAnsi="宋体"/>
                <w:color w:val="000000"/>
                <w:sz w:val="18"/>
                <w:szCs w:val="18"/>
                <w:highlight w:val="none"/>
              </w:rPr>
            </w:pPr>
          </w:p>
        </w:tc>
        <w:tc>
          <w:tcPr>
            <w:tcW w:w="1063" w:type="dxa"/>
            <w:gridSpan w:val="2"/>
            <w:shd w:val="clear" w:color="auto" w:fill="auto"/>
            <w:vAlign w:val="center"/>
          </w:tcPr>
          <w:p>
            <w:pPr>
              <w:jc w:val="right"/>
              <w:rPr>
                <w:rFonts w:ascii="宋体" w:hAnsi="宋体"/>
                <w:color w:val="000000"/>
                <w:sz w:val="18"/>
                <w:szCs w:val="18"/>
                <w:highlight w:val="none"/>
              </w:rPr>
            </w:pPr>
          </w:p>
        </w:tc>
        <w:tc>
          <w:tcPr>
            <w:tcW w:w="1063" w:type="dxa"/>
            <w:gridSpan w:val="2"/>
            <w:vAlign w:val="center"/>
          </w:tcPr>
          <w:p>
            <w:pPr>
              <w:jc w:val="right"/>
              <w:rPr>
                <w:rFonts w:ascii="宋体" w:hAnsi="宋体"/>
                <w:color w:val="000000"/>
                <w:sz w:val="18"/>
                <w:szCs w:val="18"/>
                <w:highlight w:val="none"/>
              </w:rPr>
            </w:pPr>
          </w:p>
        </w:tc>
        <w:tc>
          <w:tcPr>
            <w:tcW w:w="1051"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highlight w:val="none"/>
              </w:rPr>
            </w:pPr>
          </w:p>
        </w:tc>
        <w:tc>
          <w:tcPr>
            <w:tcW w:w="1117" w:type="dxa"/>
            <w:shd w:val="clear" w:color="auto" w:fill="auto"/>
          </w:tcPr>
          <w:p>
            <w:pPr>
              <w:jc w:val="right"/>
              <w:rPr>
                <w:sz w:val="18"/>
                <w:szCs w:val="18"/>
                <w:highlight w:val="none"/>
              </w:rPr>
            </w:pPr>
          </w:p>
        </w:tc>
        <w:tc>
          <w:tcPr>
            <w:tcW w:w="2434"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223 国有资本经营预算支出</w:t>
            </w:r>
          </w:p>
        </w:tc>
        <w:tc>
          <w:tcPr>
            <w:tcW w:w="1117" w:type="dxa"/>
            <w:shd w:val="clear" w:color="auto" w:fill="auto"/>
            <w:vAlign w:val="center"/>
          </w:tcPr>
          <w:p>
            <w:pPr>
              <w:jc w:val="right"/>
              <w:rPr>
                <w:rFonts w:ascii="宋体" w:hAnsi="宋体"/>
                <w:color w:val="000000"/>
                <w:sz w:val="18"/>
                <w:szCs w:val="18"/>
                <w:highlight w:val="none"/>
              </w:rPr>
            </w:pPr>
          </w:p>
        </w:tc>
        <w:tc>
          <w:tcPr>
            <w:tcW w:w="1063" w:type="dxa"/>
            <w:gridSpan w:val="2"/>
            <w:shd w:val="clear" w:color="auto" w:fill="auto"/>
            <w:vAlign w:val="center"/>
          </w:tcPr>
          <w:p>
            <w:pPr>
              <w:jc w:val="right"/>
              <w:rPr>
                <w:rFonts w:ascii="宋体" w:hAnsi="宋体"/>
                <w:color w:val="000000"/>
                <w:sz w:val="18"/>
                <w:szCs w:val="18"/>
                <w:highlight w:val="none"/>
              </w:rPr>
            </w:pPr>
          </w:p>
        </w:tc>
        <w:tc>
          <w:tcPr>
            <w:tcW w:w="1063" w:type="dxa"/>
            <w:gridSpan w:val="2"/>
            <w:vAlign w:val="center"/>
          </w:tcPr>
          <w:p>
            <w:pPr>
              <w:jc w:val="right"/>
              <w:rPr>
                <w:rFonts w:ascii="宋体" w:hAnsi="宋体"/>
                <w:color w:val="000000"/>
                <w:sz w:val="18"/>
                <w:szCs w:val="18"/>
                <w:highlight w:val="none"/>
              </w:rPr>
            </w:pPr>
          </w:p>
        </w:tc>
        <w:tc>
          <w:tcPr>
            <w:tcW w:w="1051"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highlight w:val="none"/>
              </w:rPr>
            </w:pPr>
          </w:p>
        </w:tc>
        <w:tc>
          <w:tcPr>
            <w:tcW w:w="1117" w:type="dxa"/>
            <w:shd w:val="clear" w:color="auto" w:fill="auto"/>
          </w:tcPr>
          <w:p>
            <w:pPr>
              <w:jc w:val="right"/>
              <w:rPr>
                <w:sz w:val="18"/>
                <w:szCs w:val="18"/>
                <w:highlight w:val="none"/>
              </w:rPr>
            </w:pPr>
          </w:p>
        </w:tc>
        <w:tc>
          <w:tcPr>
            <w:tcW w:w="2434"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224 灾害防治及应急管理支出</w:t>
            </w:r>
          </w:p>
        </w:tc>
        <w:tc>
          <w:tcPr>
            <w:tcW w:w="1117" w:type="dxa"/>
            <w:shd w:val="clear" w:color="auto" w:fill="auto"/>
            <w:vAlign w:val="center"/>
          </w:tcPr>
          <w:p>
            <w:pPr>
              <w:jc w:val="right"/>
              <w:rPr>
                <w:rFonts w:ascii="宋体" w:hAnsi="宋体"/>
                <w:color w:val="000000"/>
                <w:sz w:val="18"/>
                <w:szCs w:val="18"/>
                <w:highlight w:val="none"/>
              </w:rPr>
            </w:pPr>
          </w:p>
        </w:tc>
        <w:tc>
          <w:tcPr>
            <w:tcW w:w="1063" w:type="dxa"/>
            <w:gridSpan w:val="2"/>
            <w:shd w:val="clear" w:color="auto" w:fill="auto"/>
            <w:vAlign w:val="center"/>
          </w:tcPr>
          <w:p>
            <w:pPr>
              <w:jc w:val="right"/>
              <w:rPr>
                <w:rFonts w:ascii="宋体" w:hAnsi="宋体"/>
                <w:color w:val="000000"/>
                <w:sz w:val="18"/>
                <w:szCs w:val="18"/>
                <w:highlight w:val="none"/>
              </w:rPr>
            </w:pPr>
          </w:p>
        </w:tc>
        <w:tc>
          <w:tcPr>
            <w:tcW w:w="1063" w:type="dxa"/>
            <w:gridSpan w:val="2"/>
            <w:vAlign w:val="center"/>
          </w:tcPr>
          <w:p>
            <w:pPr>
              <w:jc w:val="right"/>
              <w:rPr>
                <w:rFonts w:ascii="宋体" w:hAnsi="宋体"/>
                <w:color w:val="000000"/>
                <w:sz w:val="18"/>
                <w:szCs w:val="18"/>
                <w:highlight w:val="none"/>
              </w:rPr>
            </w:pPr>
          </w:p>
        </w:tc>
        <w:tc>
          <w:tcPr>
            <w:tcW w:w="1051"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highlight w:val="none"/>
              </w:rPr>
            </w:pPr>
          </w:p>
        </w:tc>
        <w:tc>
          <w:tcPr>
            <w:tcW w:w="1117" w:type="dxa"/>
            <w:shd w:val="clear" w:color="auto" w:fill="auto"/>
          </w:tcPr>
          <w:p>
            <w:pPr>
              <w:jc w:val="right"/>
              <w:rPr>
                <w:sz w:val="18"/>
                <w:szCs w:val="18"/>
                <w:highlight w:val="none"/>
              </w:rPr>
            </w:pPr>
          </w:p>
        </w:tc>
        <w:tc>
          <w:tcPr>
            <w:tcW w:w="2434"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227 预备费</w:t>
            </w:r>
          </w:p>
        </w:tc>
        <w:tc>
          <w:tcPr>
            <w:tcW w:w="1117" w:type="dxa"/>
            <w:shd w:val="clear" w:color="auto" w:fill="auto"/>
            <w:vAlign w:val="center"/>
          </w:tcPr>
          <w:p>
            <w:pPr>
              <w:jc w:val="right"/>
              <w:rPr>
                <w:rFonts w:ascii="宋体" w:hAnsi="宋体"/>
                <w:color w:val="000000"/>
                <w:sz w:val="18"/>
                <w:szCs w:val="18"/>
                <w:highlight w:val="none"/>
              </w:rPr>
            </w:pPr>
          </w:p>
        </w:tc>
        <w:tc>
          <w:tcPr>
            <w:tcW w:w="1063" w:type="dxa"/>
            <w:gridSpan w:val="2"/>
            <w:shd w:val="clear" w:color="auto" w:fill="auto"/>
            <w:vAlign w:val="center"/>
          </w:tcPr>
          <w:p>
            <w:pPr>
              <w:jc w:val="right"/>
              <w:rPr>
                <w:rFonts w:ascii="宋体" w:hAnsi="宋体"/>
                <w:color w:val="000000"/>
                <w:sz w:val="18"/>
                <w:szCs w:val="18"/>
                <w:highlight w:val="none"/>
              </w:rPr>
            </w:pPr>
          </w:p>
        </w:tc>
        <w:tc>
          <w:tcPr>
            <w:tcW w:w="1063" w:type="dxa"/>
            <w:gridSpan w:val="2"/>
            <w:vAlign w:val="center"/>
          </w:tcPr>
          <w:p>
            <w:pPr>
              <w:jc w:val="right"/>
              <w:rPr>
                <w:rFonts w:ascii="宋体" w:hAnsi="宋体"/>
                <w:color w:val="000000"/>
                <w:sz w:val="18"/>
                <w:szCs w:val="18"/>
                <w:highlight w:val="none"/>
              </w:rPr>
            </w:pPr>
          </w:p>
        </w:tc>
        <w:tc>
          <w:tcPr>
            <w:tcW w:w="1051"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highlight w:val="none"/>
              </w:rPr>
            </w:pPr>
          </w:p>
        </w:tc>
        <w:tc>
          <w:tcPr>
            <w:tcW w:w="1117" w:type="dxa"/>
            <w:shd w:val="clear" w:color="auto" w:fill="auto"/>
          </w:tcPr>
          <w:p>
            <w:pPr>
              <w:jc w:val="right"/>
              <w:rPr>
                <w:sz w:val="18"/>
                <w:szCs w:val="18"/>
                <w:highlight w:val="none"/>
              </w:rPr>
            </w:pPr>
          </w:p>
        </w:tc>
        <w:tc>
          <w:tcPr>
            <w:tcW w:w="2434"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229 其他支出</w:t>
            </w:r>
          </w:p>
        </w:tc>
        <w:tc>
          <w:tcPr>
            <w:tcW w:w="1117" w:type="dxa"/>
            <w:shd w:val="clear" w:color="auto" w:fill="auto"/>
            <w:vAlign w:val="center"/>
          </w:tcPr>
          <w:p>
            <w:pPr>
              <w:jc w:val="right"/>
              <w:rPr>
                <w:rFonts w:ascii="宋体" w:hAnsi="宋体"/>
                <w:color w:val="000000"/>
                <w:sz w:val="18"/>
                <w:szCs w:val="18"/>
                <w:highlight w:val="none"/>
              </w:rPr>
            </w:pPr>
          </w:p>
        </w:tc>
        <w:tc>
          <w:tcPr>
            <w:tcW w:w="1063" w:type="dxa"/>
            <w:gridSpan w:val="2"/>
            <w:shd w:val="clear" w:color="auto" w:fill="auto"/>
            <w:vAlign w:val="center"/>
          </w:tcPr>
          <w:p>
            <w:pPr>
              <w:jc w:val="right"/>
              <w:rPr>
                <w:rFonts w:ascii="宋体" w:hAnsi="宋体"/>
                <w:color w:val="000000"/>
                <w:sz w:val="18"/>
                <w:szCs w:val="18"/>
                <w:highlight w:val="none"/>
              </w:rPr>
            </w:pPr>
          </w:p>
        </w:tc>
        <w:tc>
          <w:tcPr>
            <w:tcW w:w="1063" w:type="dxa"/>
            <w:gridSpan w:val="2"/>
            <w:vAlign w:val="center"/>
          </w:tcPr>
          <w:p>
            <w:pPr>
              <w:jc w:val="right"/>
              <w:rPr>
                <w:rFonts w:ascii="宋体" w:hAnsi="宋体"/>
                <w:color w:val="000000"/>
                <w:sz w:val="18"/>
                <w:szCs w:val="18"/>
                <w:highlight w:val="none"/>
              </w:rPr>
            </w:pPr>
          </w:p>
        </w:tc>
        <w:tc>
          <w:tcPr>
            <w:tcW w:w="1051"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highlight w:val="none"/>
              </w:rPr>
            </w:pPr>
          </w:p>
        </w:tc>
        <w:tc>
          <w:tcPr>
            <w:tcW w:w="1117" w:type="dxa"/>
            <w:shd w:val="clear" w:color="auto" w:fill="auto"/>
          </w:tcPr>
          <w:p>
            <w:pPr>
              <w:jc w:val="right"/>
              <w:rPr>
                <w:sz w:val="18"/>
                <w:szCs w:val="18"/>
                <w:highlight w:val="none"/>
              </w:rPr>
            </w:pPr>
          </w:p>
        </w:tc>
        <w:tc>
          <w:tcPr>
            <w:tcW w:w="2434"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230 转移性支出</w:t>
            </w:r>
          </w:p>
        </w:tc>
        <w:tc>
          <w:tcPr>
            <w:tcW w:w="1117" w:type="dxa"/>
            <w:shd w:val="clear" w:color="auto" w:fill="auto"/>
            <w:vAlign w:val="center"/>
          </w:tcPr>
          <w:p>
            <w:pPr>
              <w:jc w:val="right"/>
              <w:rPr>
                <w:rFonts w:ascii="宋体" w:hAnsi="宋体"/>
                <w:color w:val="000000"/>
                <w:sz w:val="18"/>
                <w:szCs w:val="18"/>
                <w:highlight w:val="none"/>
              </w:rPr>
            </w:pPr>
          </w:p>
        </w:tc>
        <w:tc>
          <w:tcPr>
            <w:tcW w:w="1063" w:type="dxa"/>
            <w:gridSpan w:val="2"/>
            <w:shd w:val="clear" w:color="auto" w:fill="auto"/>
            <w:vAlign w:val="center"/>
          </w:tcPr>
          <w:p>
            <w:pPr>
              <w:jc w:val="right"/>
              <w:rPr>
                <w:rFonts w:ascii="宋体" w:hAnsi="宋体"/>
                <w:color w:val="000000"/>
                <w:sz w:val="18"/>
                <w:szCs w:val="18"/>
                <w:highlight w:val="none"/>
              </w:rPr>
            </w:pPr>
          </w:p>
        </w:tc>
        <w:tc>
          <w:tcPr>
            <w:tcW w:w="1063" w:type="dxa"/>
            <w:gridSpan w:val="2"/>
            <w:vAlign w:val="center"/>
          </w:tcPr>
          <w:p>
            <w:pPr>
              <w:jc w:val="right"/>
              <w:rPr>
                <w:rFonts w:ascii="宋体" w:hAnsi="宋体"/>
                <w:color w:val="000000"/>
                <w:sz w:val="18"/>
                <w:szCs w:val="18"/>
                <w:highlight w:val="none"/>
              </w:rPr>
            </w:pPr>
          </w:p>
        </w:tc>
        <w:tc>
          <w:tcPr>
            <w:tcW w:w="1051"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highlight w:val="none"/>
              </w:rPr>
            </w:pPr>
          </w:p>
        </w:tc>
        <w:tc>
          <w:tcPr>
            <w:tcW w:w="1117" w:type="dxa"/>
            <w:shd w:val="clear" w:color="auto" w:fill="auto"/>
          </w:tcPr>
          <w:p>
            <w:pPr>
              <w:jc w:val="right"/>
              <w:rPr>
                <w:sz w:val="18"/>
                <w:szCs w:val="18"/>
                <w:highlight w:val="none"/>
              </w:rPr>
            </w:pPr>
          </w:p>
        </w:tc>
        <w:tc>
          <w:tcPr>
            <w:tcW w:w="2434"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231 债务还本支出</w:t>
            </w:r>
          </w:p>
        </w:tc>
        <w:tc>
          <w:tcPr>
            <w:tcW w:w="1117" w:type="dxa"/>
            <w:shd w:val="clear" w:color="auto" w:fill="auto"/>
            <w:vAlign w:val="center"/>
          </w:tcPr>
          <w:p>
            <w:pPr>
              <w:jc w:val="right"/>
              <w:rPr>
                <w:rFonts w:ascii="宋体" w:hAnsi="宋体"/>
                <w:color w:val="000000"/>
                <w:sz w:val="18"/>
                <w:szCs w:val="18"/>
                <w:highlight w:val="none"/>
              </w:rPr>
            </w:pPr>
          </w:p>
        </w:tc>
        <w:tc>
          <w:tcPr>
            <w:tcW w:w="1063" w:type="dxa"/>
            <w:gridSpan w:val="2"/>
            <w:shd w:val="clear" w:color="auto" w:fill="auto"/>
            <w:vAlign w:val="center"/>
          </w:tcPr>
          <w:p>
            <w:pPr>
              <w:jc w:val="right"/>
              <w:rPr>
                <w:rFonts w:ascii="宋体" w:hAnsi="宋体"/>
                <w:color w:val="000000"/>
                <w:sz w:val="18"/>
                <w:szCs w:val="18"/>
                <w:highlight w:val="none"/>
              </w:rPr>
            </w:pPr>
          </w:p>
        </w:tc>
        <w:tc>
          <w:tcPr>
            <w:tcW w:w="1063" w:type="dxa"/>
            <w:gridSpan w:val="2"/>
            <w:vAlign w:val="center"/>
          </w:tcPr>
          <w:p>
            <w:pPr>
              <w:jc w:val="right"/>
              <w:rPr>
                <w:rFonts w:ascii="宋体" w:hAnsi="宋体"/>
                <w:color w:val="000000"/>
                <w:sz w:val="18"/>
                <w:szCs w:val="18"/>
                <w:highlight w:val="none"/>
              </w:rPr>
            </w:pPr>
          </w:p>
        </w:tc>
        <w:tc>
          <w:tcPr>
            <w:tcW w:w="1051"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highlight w:val="none"/>
              </w:rPr>
            </w:pPr>
          </w:p>
        </w:tc>
        <w:tc>
          <w:tcPr>
            <w:tcW w:w="1117" w:type="dxa"/>
            <w:shd w:val="clear" w:color="auto" w:fill="auto"/>
          </w:tcPr>
          <w:p>
            <w:pPr>
              <w:jc w:val="right"/>
              <w:rPr>
                <w:sz w:val="18"/>
                <w:szCs w:val="18"/>
                <w:highlight w:val="none"/>
              </w:rPr>
            </w:pPr>
          </w:p>
        </w:tc>
        <w:tc>
          <w:tcPr>
            <w:tcW w:w="2434"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232 债务付息支出</w:t>
            </w:r>
          </w:p>
        </w:tc>
        <w:tc>
          <w:tcPr>
            <w:tcW w:w="1117" w:type="dxa"/>
            <w:shd w:val="clear" w:color="auto" w:fill="auto"/>
            <w:vAlign w:val="center"/>
          </w:tcPr>
          <w:p>
            <w:pPr>
              <w:jc w:val="right"/>
              <w:rPr>
                <w:rFonts w:ascii="宋体" w:hAnsi="宋体"/>
                <w:color w:val="000000"/>
                <w:sz w:val="18"/>
                <w:szCs w:val="18"/>
                <w:highlight w:val="none"/>
              </w:rPr>
            </w:pPr>
          </w:p>
        </w:tc>
        <w:tc>
          <w:tcPr>
            <w:tcW w:w="1063" w:type="dxa"/>
            <w:gridSpan w:val="2"/>
            <w:shd w:val="clear" w:color="auto" w:fill="auto"/>
            <w:vAlign w:val="center"/>
          </w:tcPr>
          <w:p>
            <w:pPr>
              <w:jc w:val="right"/>
              <w:rPr>
                <w:rFonts w:ascii="宋体" w:hAnsi="宋体"/>
                <w:color w:val="000000"/>
                <w:sz w:val="18"/>
                <w:szCs w:val="18"/>
                <w:highlight w:val="none"/>
              </w:rPr>
            </w:pPr>
          </w:p>
        </w:tc>
        <w:tc>
          <w:tcPr>
            <w:tcW w:w="1063" w:type="dxa"/>
            <w:gridSpan w:val="2"/>
            <w:vAlign w:val="center"/>
          </w:tcPr>
          <w:p>
            <w:pPr>
              <w:jc w:val="right"/>
              <w:rPr>
                <w:rFonts w:ascii="宋体" w:hAnsi="宋体"/>
                <w:color w:val="000000"/>
                <w:sz w:val="18"/>
                <w:szCs w:val="18"/>
                <w:highlight w:val="none"/>
              </w:rPr>
            </w:pPr>
          </w:p>
        </w:tc>
        <w:tc>
          <w:tcPr>
            <w:tcW w:w="1051"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highlight w:val="none"/>
              </w:rPr>
            </w:pPr>
          </w:p>
        </w:tc>
        <w:tc>
          <w:tcPr>
            <w:tcW w:w="1117" w:type="dxa"/>
            <w:shd w:val="clear" w:color="auto" w:fill="auto"/>
          </w:tcPr>
          <w:p>
            <w:pPr>
              <w:jc w:val="right"/>
              <w:rPr>
                <w:sz w:val="18"/>
                <w:szCs w:val="18"/>
                <w:highlight w:val="none"/>
              </w:rPr>
            </w:pPr>
          </w:p>
        </w:tc>
        <w:tc>
          <w:tcPr>
            <w:tcW w:w="2434" w:type="dxa"/>
            <w:shd w:val="clear" w:color="auto" w:fill="auto"/>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233 债务发行费用支出</w:t>
            </w:r>
          </w:p>
        </w:tc>
        <w:tc>
          <w:tcPr>
            <w:tcW w:w="1117" w:type="dxa"/>
            <w:shd w:val="clear" w:color="auto" w:fill="auto"/>
            <w:vAlign w:val="center"/>
          </w:tcPr>
          <w:p>
            <w:pPr>
              <w:jc w:val="right"/>
              <w:rPr>
                <w:rFonts w:ascii="宋体" w:hAnsi="宋体"/>
                <w:color w:val="000000"/>
                <w:sz w:val="18"/>
                <w:szCs w:val="18"/>
                <w:highlight w:val="none"/>
              </w:rPr>
            </w:pPr>
          </w:p>
        </w:tc>
        <w:tc>
          <w:tcPr>
            <w:tcW w:w="1063" w:type="dxa"/>
            <w:gridSpan w:val="2"/>
            <w:shd w:val="clear" w:color="auto" w:fill="auto"/>
            <w:vAlign w:val="center"/>
          </w:tcPr>
          <w:p>
            <w:pPr>
              <w:jc w:val="right"/>
              <w:rPr>
                <w:rFonts w:ascii="宋体" w:hAnsi="宋体"/>
                <w:color w:val="000000"/>
                <w:sz w:val="18"/>
                <w:szCs w:val="18"/>
                <w:highlight w:val="none"/>
              </w:rPr>
            </w:pPr>
          </w:p>
        </w:tc>
        <w:tc>
          <w:tcPr>
            <w:tcW w:w="1063" w:type="dxa"/>
            <w:gridSpan w:val="2"/>
            <w:vAlign w:val="center"/>
          </w:tcPr>
          <w:p>
            <w:pPr>
              <w:jc w:val="right"/>
              <w:rPr>
                <w:rFonts w:ascii="宋体" w:hAnsi="宋体"/>
                <w:color w:val="000000"/>
                <w:sz w:val="18"/>
                <w:szCs w:val="18"/>
                <w:highlight w:val="none"/>
              </w:rPr>
            </w:pPr>
          </w:p>
        </w:tc>
        <w:tc>
          <w:tcPr>
            <w:tcW w:w="1051"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highlight w:val="none"/>
              </w:rPr>
            </w:pPr>
          </w:p>
        </w:tc>
        <w:tc>
          <w:tcPr>
            <w:tcW w:w="1117" w:type="dxa"/>
            <w:shd w:val="clear" w:color="auto" w:fill="auto"/>
          </w:tcPr>
          <w:p>
            <w:pPr>
              <w:jc w:val="right"/>
              <w:rPr>
                <w:sz w:val="18"/>
                <w:szCs w:val="18"/>
                <w:highlight w:val="none"/>
              </w:rPr>
            </w:pPr>
          </w:p>
        </w:tc>
        <w:tc>
          <w:tcPr>
            <w:tcW w:w="2434" w:type="dxa"/>
            <w:shd w:val="clear" w:color="auto" w:fill="auto"/>
          </w:tcPr>
          <w:p>
            <w:pPr>
              <w:rPr>
                <w:rFonts w:ascii="宋体" w:hAnsi="宋体" w:cs="宋体"/>
                <w:color w:val="000000"/>
                <w:sz w:val="18"/>
                <w:szCs w:val="18"/>
                <w:highlight w:val="none"/>
              </w:rPr>
            </w:pPr>
          </w:p>
        </w:tc>
        <w:tc>
          <w:tcPr>
            <w:tcW w:w="1117" w:type="dxa"/>
            <w:shd w:val="clear" w:color="auto" w:fill="auto"/>
            <w:vAlign w:val="center"/>
          </w:tcPr>
          <w:p>
            <w:pPr>
              <w:jc w:val="right"/>
              <w:rPr>
                <w:rFonts w:ascii="宋体" w:hAnsi="宋体"/>
                <w:color w:val="000000"/>
                <w:sz w:val="18"/>
                <w:szCs w:val="18"/>
                <w:highlight w:val="none"/>
              </w:rPr>
            </w:pPr>
          </w:p>
        </w:tc>
        <w:tc>
          <w:tcPr>
            <w:tcW w:w="1063" w:type="dxa"/>
            <w:gridSpan w:val="2"/>
            <w:shd w:val="clear" w:color="auto" w:fill="auto"/>
            <w:vAlign w:val="center"/>
          </w:tcPr>
          <w:p>
            <w:pPr>
              <w:jc w:val="right"/>
              <w:rPr>
                <w:rFonts w:ascii="宋体" w:hAnsi="宋体"/>
                <w:color w:val="000000"/>
                <w:sz w:val="18"/>
                <w:szCs w:val="18"/>
                <w:highlight w:val="none"/>
              </w:rPr>
            </w:pPr>
          </w:p>
        </w:tc>
        <w:tc>
          <w:tcPr>
            <w:tcW w:w="1063" w:type="dxa"/>
            <w:gridSpan w:val="2"/>
            <w:vAlign w:val="center"/>
          </w:tcPr>
          <w:p>
            <w:pPr>
              <w:jc w:val="right"/>
              <w:rPr>
                <w:rFonts w:ascii="宋体" w:hAnsi="宋体"/>
                <w:color w:val="000000"/>
                <w:sz w:val="18"/>
                <w:szCs w:val="18"/>
                <w:highlight w:val="none"/>
              </w:rPr>
            </w:pPr>
          </w:p>
        </w:tc>
        <w:tc>
          <w:tcPr>
            <w:tcW w:w="1051"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jc w:val="center"/>
              <w:rPr>
                <w:color w:val="000000"/>
                <w:sz w:val="18"/>
                <w:szCs w:val="18"/>
                <w:highlight w:val="none"/>
              </w:rPr>
            </w:pPr>
            <w:r>
              <w:rPr>
                <w:rFonts w:hint="eastAsia"/>
                <w:b/>
                <w:color w:val="000000"/>
                <w:sz w:val="18"/>
                <w:szCs w:val="18"/>
                <w:highlight w:val="none"/>
              </w:rPr>
              <w:t>收入总计</w:t>
            </w:r>
          </w:p>
        </w:tc>
        <w:tc>
          <w:tcPr>
            <w:tcW w:w="1117" w:type="dxa"/>
            <w:shd w:val="clear" w:color="auto" w:fill="auto"/>
          </w:tcPr>
          <w:p>
            <w:pPr>
              <w:jc w:val="right"/>
              <w:rPr>
                <w:sz w:val="18"/>
                <w:szCs w:val="18"/>
                <w:highlight w:val="none"/>
              </w:rPr>
            </w:pPr>
            <w:r>
              <w:rPr>
                <w:rFonts w:hint="eastAsia" w:ascii="宋体" w:hAnsi="宋体"/>
                <w:b/>
                <w:color w:val="000000"/>
                <w:sz w:val="18"/>
                <w:szCs w:val="18"/>
                <w:highlight w:val="none"/>
              </w:rPr>
              <w:t>2,622.64</w:t>
            </w:r>
          </w:p>
        </w:tc>
        <w:tc>
          <w:tcPr>
            <w:tcW w:w="2434" w:type="dxa"/>
            <w:shd w:val="clear" w:color="auto" w:fill="auto"/>
          </w:tcPr>
          <w:p>
            <w:pPr>
              <w:jc w:val="center"/>
              <w:rPr>
                <w:rFonts w:ascii="宋体" w:hAnsi="宋体" w:cs="宋体"/>
                <w:color w:val="000000"/>
                <w:sz w:val="18"/>
                <w:szCs w:val="18"/>
                <w:highlight w:val="none"/>
              </w:rPr>
            </w:pPr>
            <w:r>
              <w:rPr>
                <w:rFonts w:hint="eastAsia"/>
                <w:b/>
                <w:color w:val="000000"/>
                <w:sz w:val="18"/>
                <w:szCs w:val="18"/>
                <w:highlight w:val="none"/>
              </w:rPr>
              <w:t>支出总计</w:t>
            </w:r>
          </w:p>
        </w:tc>
        <w:tc>
          <w:tcPr>
            <w:tcW w:w="1117" w:type="dxa"/>
            <w:shd w:val="clear" w:color="auto" w:fill="auto"/>
          </w:tcPr>
          <w:p>
            <w:pPr>
              <w:jc w:val="right"/>
              <w:rPr>
                <w:sz w:val="18"/>
                <w:szCs w:val="18"/>
                <w:highlight w:val="none"/>
              </w:rPr>
            </w:pPr>
            <w:r>
              <w:rPr>
                <w:rFonts w:hint="eastAsia" w:ascii="宋体" w:hAnsi="宋体"/>
                <w:b/>
                <w:color w:val="000000"/>
                <w:sz w:val="18"/>
                <w:szCs w:val="18"/>
                <w:highlight w:val="none"/>
              </w:rPr>
              <w:t>2,622.64</w:t>
            </w:r>
          </w:p>
        </w:tc>
        <w:tc>
          <w:tcPr>
            <w:tcW w:w="1063" w:type="dxa"/>
            <w:gridSpan w:val="2"/>
            <w:shd w:val="clear" w:color="auto" w:fill="auto"/>
          </w:tcPr>
          <w:p>
            <w:pPr>
              <w:jc w:val="right"/>
              <w:rPr>
                <w:sz w:val="18"/>
                <w:szCs w:val="18"/>
                <w:highlight w:val="none"/>
              </w:rPr>
            </w:pPr>
            <w:r>
              <w:rPr>
                <w:rFonts w:hint="eastAsia" w:ascii="宋体" w:hAnsi="宋体"/>
                <w:b/>
                <w:color w:val="000000"/>
                <w:sz w:val="18"/>
                <w:szCs w:val="18"/>
                <w:highlight w:val="none"/>
              </w:rPr>
              <w:t>2,622.64</w:t>
            </w:r>
          </w:p>
        </w:tc>
        <w:tc>
          <w:tcPr>
            <w:tcW w:w="1063" w:type="dxa"/>
            <w:gridSpan w:val="2"/>
          </w:tcPr>
          <w:p>
            <w:pPr>
              <w:jc w:val="right"/>
              <w:rPr>
                <w:sz w:val="18"/>
                <w:szCs w:val="18"/>
                <w:highlight w:val="none"/>
              </w:rPr>
            </w:pPr>
          </w:p>
        </w:tc>
        <w:tc>
          <w:tcPr>
            <w:tcW w:w="1051" w:type="dxa"/>
            <w:shd w:val="clear" w:color="auto" w:fill="auto"/>
          </w:tcPr>
          <w:p>
            <w:pPr>
              <w:jc w:val="right"/>
              <w:rPr>
                <w:sz w:val="18"/>
                <w:szCs w:val="18"/>
                <w:highlight w:val="none"/>
              </w:rPr>
            </w:pPr>
          </w:p>
        </w:tc>
      </w:tr>
    </w:tbl>
    <w:p>
      <w:pPr>
        <w:widowControl/>
        <w:jc w:val="left"/>
        <w:rPr>
          <w:rFonts w:ascii="仿宋" w:eastAsia="仿宋"/>
          <w:b/>
          <w:color w:val="000000"/>
          <w:szCs w:val="21"/>
          <w:highlight w:val="none"/>
        </w:rPr>
        <w:sectPr>
          <w:pgSz w:w="11906" w:h="16838"/>
          <w:pgMar w:top="1134" w:right="1134" w:bottom="1134" w:left="1134" w:header="851" w:footer="992" w:gutter="0"/>
          <w:cols w:space="425" w:num="1"/>
          <w:docGrid w:type="lines" w:linePitch="312" w:charSpace="0"/>
        </w:sectPr>
      </w:pPr>
    </w:p>
    <w:p>
      <w:pPr>
        <w:rPr>
          <w:highlight w:val="none"/>
        </w:rPr>
      </w:pPr>
      <w:r>
        <w:rPr>
          <w:rFonts w:hint="eastAsia" w:ascii="宋体" w:hAnsi="宋体"/>
          <w:color w:val="000000"/>
          <w:sz w:val="18"/>
          <w:szCs w:val="18"/>
          <w:highlight w:val="none"/>
        </w:rPr>
        <w:t>表5</w:t>
      </w:r>
    </w:p>
    <w:p>
      <w:pPr>
        <w:jc w:val="center"/>
        <w:rPr>
          <w:rFonts w:ascii="仿宋" w:hAnsi="宋体" w:eastAsia="仿宋"/>
          <w:b/>
          <w:color w:val="000000"/>
          <w:sz w:val="28"/>
          <w:szCs w:val="28"/>
          <w:highlight w:val="none"/>
        </w:rPr>
      </w:pPr>
      <w:r>
        <w:rPr>
          <w:rFonts w:hint="eastAsia" w:ascii="仿宋" w:hAnsi="宋体" w:eastAsia="仿宋"/>
          <w:b/>
          <w:color w:val="000000"/>
          <w:sz w:val="28"/>
          <w:szCs w:val="28"/>
          <w:highlight w:val="none"/>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highlight w:val="none"/>
              </w:rPr>
            </w:pPr>
            <w:r>
              <w:rPr>
                <w:rFonts w:hint="eastAsia"/>
                <w:color w:val="000000"/>
                <w:sz w:val="18"/>
                <w:szCs w:val="18"/>
                <w:highlight w:val="none"/>
              </w:rPr>
              <w:t>编制部门：额敏县玉什喀拉苏镇寄宿制学校</w:t>
            </w:r>
          </w:p>
        </w:tc>
        <w:tc>
          <w:tcPr>
            <w:tcW w:w="1708" w:type="dxa"/>
            <w:gridSpan w:val="2"/>
            <w:tcBorders>
              <w:top w:val="nil"/>
              <w:left w:val="nil"/>
              <w:right w:val="nil"/>
            </w:tcBorders>
            <w:shd w:val="clear" w:color="auto" w:fill="auto"/>
            <w:vAlign w:val="center"/>
          </w:tcPr>
          <w:p>
            <w:pPr>
              <w:jc w:val="right"/>
              <w:rPr>
                <w:sz w:val="18"/>
                <w:szCs w:val="18"/>
                <w:highlight w:val="none"/>
              </w:rPr>
            </w:pPr>
            <w:r>
              <w:rPr>
                <w:rFonts w:hint="eastAsia"/>
                <w:color w:val="000000"/>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highlight w:val="none"/>
              </w:rPr>
            </w:pPr>
            <w:r>
              <w:rPr>
                <w:rFonts w:hint="eastAsia"/>
                <w:sz w:val="18"/>
                <w:szCs w:val="18"/>
                <w:highlight w:val="none"/>
              </w:rPr>
              <w:t>科目</w:t>
            </w:r>
          </w:p>
        </w:tc>
        <w:tc>
          <w:tcPr>
            <w:tcW w:w="4160" w:type="dxa"/>
            <w:gridSpan w:val="4"/>
            <w:shd w:val="clear" w:color="auto" w:fill="auto"/>
            <w:vAlign w:val="center"/>
          </w:tcPr>
          <w:p>
            <w:pPr>
              <w:jc w:val="center"/>
              <w:rPr>
                <w:sz w:val="18"/>
                <w:szCs w:val="18"/>
                <w:highlight w:val="none"/>
              </w:rPr>
            </w:pPr>
            <w:r>
              <w:rPr>
                <w:rFonts w:hint="eastAsia"/>
                <w:sz w:val="18"/>
                <w:szCs w:val="18"/>
                <w:highlight w:val="none"/>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highlight w:val="none"/>
              </w:rPr>
            </w:pPr>
            <w:r>
              <w:rPr>
                <w:rFonts w:hint="eastAsia"/>
                <w:sz w:val="18"/>
                <w:szCs w:val="18"/>
                <w:highlight w:val="none"/>
              </w:rPr>
              <w:t>功能分类科目编码</w:t>
            </w:r>
          </w:p>
        </w:tc>
        <w:tc>
          <w:tcPr>
            <w:tcW w:w="4026" w:type="dxa"/>
            <w:vMerge w:val="restart"/>
            <w:shd w:val="clear" w:color="auto" w:fill="auto"/>
            <w:vAlign w:val="center"/>
          </w:tcPr>
          <w:p>
            <w:pPr>
              <w:jc w:val="center"/>
              <w:rPr>
                <w:sz w:val="18"/>
                <w:szCs w:val="18"/>
                <w:highlight w:val="none"/>
              </w:rPr>
            </w:pPr>
            <w:r>
              <w:rPr>
                <w:rFonts w:hint="eastAsia"/>
                <w:sz w:val="18"/>
                <w:szCs w:val="18"/>
                <w:highlight w:val="none"/>
              </w:rPr>
              <w:t>功能分类科目名称</w:t>
            </w:r>
          </w:p>
        </w:tc>
        <w:tc>
          <w:tcPr>
            <w:tcW w:w="1367" w:type="dxa"/>
            <w:vMerge w:val="restart"/>
            <w:shd w:val="clear" w:color="auto" w:fill="auto"/>
            <w:vAlign w:val="center"/>
          </w:tcPr>
          <w:p>
            <w:pPr>
              <w:jc w:val="center"/>
              <w:rPr>
                <w:sz w:val="18"/>
                <w:szCs w:val="18"/>
                <w:highlight w:val="none"/>
              </w:rPr>
            </w:pPr>
            <w:r>
              <w:rPr>
                <w:rFonts w:hint="eastAsia"/>
                <w:sz w:val="18"/>
                <w:szCs w:val="18"/>
                <w:highlight w:val="none"/>
              </w:rPr>
              <w:t>合计</w:t>
            </w:r>
          </w:p>
        </w:tc>
        <w:tc>
          <w:tcPr>
            <w:tcW w:w="1366" w:type="dxa"/>
            <w:gridSpan w:val="2"/>
            <w:vMerge w:val="restart"/>
            <w:shd w:val="clear" w:color="auto" w:fill="auto"/>
            <w:vAlign w:val="center"/>
          </w:tcPr>
          <w:p>
            <w:pPr>
              <w:jc w:val="center"/>
              <w:rPr>
                <w:sz w:val="18"/>
                <w:szCs w:val="18"/>
                <w:highlight w:val="none"/>
              </w:rPr>
            </w:pPr>
            <w:r>
              <w:rPr>
                <w:rFonts w:hint="eastAsia"/>
                <w:sz w:val="18"/>
                <w:szCs w:val="18"/>
                <w:highlight w:val="none"/>
              </w:rPr>
              <w:t>基本支出</w:t>
            </w:r>
          </w:p>
        </w:tc>
        <w:tc>
          <w:tcPr>
            <w:tcW w:w="1427" w:type="dxa"/>
            <w:vMerge w:val="restart"/>
            <w:shd w:val="clear" w:color="auto" w:fill="auto"/>
            <w:vAlign w:val="center"/>
          </w:tcPr>
          <w:p>
            <w:pPr>
              <w:jc w:val="center"/>
              <w:rPr>
                <w:sz w:val="18"/>
                <w:szCs w:val="18"/>
                <w:highlight w:val="none"/>
              </w:rPr>
            </w:pPr>
            <w:r>
              <w:rPr>
                <w:rFonts w:hint="eastAsia"/>
                <w:sz w:val="18"/>
                <w:szCs w:val="18"/>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highlight w:val="none"/>
              </w:rPr>
            </w:pPr>
            <w:r>
              <w:rPr>
                <w:rFonts w:hint="eastAsia"/>
                <w:sz w:val="18"/>
                <w:szCs w:val="18"/>
                <w:highlight w:val="none"/>
              </w:rPr>
              <w:t>类</w:t>
            </w:r>
          </w:p>
        </w:tc>
        <w:tc>
          <w:tcPr>
            <w:tcW w:w="567" w:type="dxa"/>
            <w:shd w:val="clear" w:color="auto" w:fill="auto"/>
            <w:vAlign w:val="center"/>
          </w:tcPr>
          <w:p>
            <w:pPr>
              <w:jc w:val="center"/>
              <w:rPr>
                <w:sz w:val="18"/>
                <w:szCs w:val="18"/>
                <w:highlight w:val="none"/>
              </w:rPr>
            </w:pPr>
            <w:r>
              <w:rPr>
                <w:rFonts w:hint="eastAsia"/>
                <w:sz w:val="18"/>
                <w:szCs w:val="18"/>
                <w:highlight w:val="none"/>
              </w:rPr>
              <w:t>款</w:t>
            </w:r>
          </w:p>
        </w:tc>
        <w:tc>
          <w:tcPr>
            <w:tcW w:w="567" w:type="dxa"/>
            <w:shd w:val="clear" w:color="auto" w:fill="auto"/>
            <w:vAlign w:val="center"/>
          </w:tcPr>
          <w:p>
            <w:pPr>
              <w:jc w:val="center"/>
              <w:rPr>
                <w:sz w:val="18"/>
                <w:szCs w:val="18"/>
                <w:highlight w:val="none"/>
              </w:rPr>
            </w:pPr>
            <w:r>
              <w:rPr>
                <w:rFonts w:hint="eastAsia"/>
                <w:sz w:val="18"/>
                <w:szCs w:val="18"/>
                <w:highlight w:val="none"/>
              </w:rPr>
              <w:t>项</w:t>
            </w:r>
          </w:p>
        </w:tc>
        <w:tc>
          <w:tcPr>
            <w:tcW w:w="4026" w:type="dxa"/>
            <w:vMerge w:val="continue"/>
            <w:shd w:val="clear" w:color="auto" w:fill="auto"/>
            <w:vAlign w:val="center"/>
          </w:tcPr>
          <w:p>
            <w:pPr>
              <w:jc w:val="center"/>
              <w:rPr>
                <w:sz w:val="18"/>
                <w:szCs w:val="18"/>
                <w:highlight w:val="none"/>
              </w:rPr>
            </w:pPr>
          </w:p>
        </w:tc>
        <w:tc>
          <w:tcPr>
            <w:tcW w:w="1367" w:type="dxa"/>
            <w:vMerge w:val="continue"/>
            <w:shd w:val="clear" w:color="auto" w:fill="auto"/>
            <w:vAlign w:val="center"/>
          </w:tcPr>
          <w:p>
            <w:pPr>
              <w:jc w:val="center"/>
              <w:rPr>
                <w:sz w:val="18"/>
                <w:szCs w:val="18"/>
                <w:highlight w:val="none"/>
              </w:rPr>
            </w:pPr>
          </w:p>
        </w:tc>
        <w:tc>
          <w:tcPr>
            <w:tcW w:w="1366" w:type="dxa"/>
            <w:gridSpan w:val="2"/>
            <w:vMerge w:val="continue"/>
            <w:shd w:val="clear" w:color="auto" w:fill="auto"/>
            <w:vAlign w:val="center"/>
          </w:tcPr>
          <w:p>
            <w:pPr>
              <w:jc w:val="center"/>
              <w:rPr>
                <w:sz w:val="18"/>
                <w:szCs w:val="18"/>
                <w:highlight w:val="none"/>
              </w:rPr>
            </w:pPr>
          </w:p>
        </w:tc>
        <w:tc>
          <w:tcPr>
            <w:tcW w:w="1427" w:type="dxa"/>
            <w:vMerge w:val="continue"/>
            <w:shd w:val="clear" w:color="auto" w:fill="auto"/>
            <w:vAlign w:val="center"/>
          </w:tcPr>
          <w:p>
            <w:pPr>
              <w:jc w:val="center"/>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2" w:hRule="atLeast"/>
          <w:tblHeader/>
        </w:trPr>
        <w:tc>
          <w:tcPr>
            <w:tcW w:w="534" w:type="dxa"/>
            <w:shd w:val="clear" w:color="auto" w:fill="auto"/>
            <w:vAlign w:val="center"/>
          </w:tcPr>
          <w:p>
            <w:pPr>
              <w:jc w:val="center"/>
              <w:rPr>
                <w:sz w:val="18"/>
                <w:szCs w:val="18"/>
                <w:highlight w:val="none"/>
              </w:rPr>
            </w:pPr>
            <w:r>
              <w:rPr>
                <w:rFonts w:hint="eastAsia"/>
                <w:color w:val="000000"/>
                <w:sz w:val="18"/>
                <w:szCs w:val="18"/>
                <w:highlight w:val="none"/>
              </w:rPr>
              <w:t>※</w:t>
            </w:r>
          </w:p>
        </w:tc>
        <w:tc>
          <w:tcPr>
            <w:tcW w:w="567" w:type="dxa"/>
            <w:shd w:val="clear" w:color="auto" w:fill="auto"/>
            <w:vAlign w:val="center"/>
          </w:tcPr>
          <w:p>
            <w:pPr>
              <w:jc w:val="center"/>
              <w:rPr>
                <w:sz w:val="18"/>
                <w:szCs w:val="18"/>
                <w:highlight w:val="none"/>
              </w:rPr>
            </w:pPr>
            <w:r>
              <w:rPr>
                <w:rFonts w:hint="eastAsia"/>
                <w:color w:val="000000"/>
                <w:sz w:val="18"/>
                <w:szCs w:val="18"/>
                <w:highlight w:val="none"/>
              </w:rPr>
              <w:t>※</w:t>
            </w:r>
          </w:p>
        </w:tc>
        <w:tc>
          <w:tcPr>
            <w:tcW w:w="567" w:type="dxa"/>
            <w:shd w:val="clear" w:color="auto" w:fill="auto"/>
            <w:vAlign w:val="center"/>
          </w:tcPr>
          <w:p>
            <w:pPr>
              <w:jc w:val="center"/>
              <w:rPr>
                <w:sz w:val="18"/>
                <w:szCs w:val="18"/>
                <w:highlight w:val="none"/>
              </w:rPr>
            </w:pPr>
            <w:r>
              <w:rPr>
                <w:rFonts w:hint="eastAsia"/>
                <w:color w:val="000000"/>
                <w:sz w:val="18"/>
                <w:szCs w:val="18"/>
                <w:highlight w:val="none"/>
              </w:rPr>
              <w:t>※</w:t>
            </w:r>
          </w:p>
        </w:tc>
        <w:tc>
          <w:tcPr>
            <w:tcW w:w="4026" w:type="dxa"/>
            <w:shd w:val="clear" w:color="auto" w:fill="auto"/>
            <w:vAlign w:val="center"/>
          </w:tcPr>
          <w:p>
            <w:pPr>
              <w:jc w:val="center"/>
              <w:rPr>
                <w:sz w:val="18"/>
                <w:szCs w:val="18"/>
                <w:highlight w:val="none"/>
              </w:rPr>
            </w:pPr>
            <w:r>
              <w:rPr>
                <w:rFonts w:hint="eastAsia"/>
                <w:color w:val="000000"/>
                <w:sz w:val="18"/>
                <w:szCs w:val="18"/>
                <w:highlight w:val="none"/>
              </w:rPr>
              <w:t>※</w:t>
            </w:r>
          </w:p>
        </w:tc>
        <w:tc>
          <w:tcPr>
            <w:tcW w:w="1367" w:type="dxa"/>
            <w:shd w:val="clear" w:color="auto" w:fill="auto"/>
            <w:vAlign w:val="center"/>
          </w:tcPr>
          <w:p>
            <w:pPr>
              <w:jc w:val="center"/>
              <w:rPr>
                <w:sz w:val="18"/>
                <w:szCs w:val="18"/>
                <w:highlight w:val="none"/>
              </w:rPr>
            </w:pPr>
            <w:r>
              <w:rPr>
                <w:rFonts w:hint="eastAsia"/>
                <w:sz w:val="18"/>
                <w:szCs w:val="18"/>
                <w:highlight w:val="none"/>
              </w:rPr>
              <w:t>1</w:t>
            </w:r>
          </w:p>
        </w:tc>
        <w:tc>
          <w:tcPr>
            <w:tcW w:w="1366" w:type="dxa"/>
            <w:gridSpan w:val="2"/>
            <w:shd w:val="clear" w:color="auto" w:fill="auto"/>
            <w:vAlign w:val="center"/>
          </w:tcPr>
          <w:p>
            <w:pPr>
              <w:jc w:val="center"/>
              <w:rPr>
                <w:sz w:val="18"/>
                <w:szCs w:val="18"/>
                <w:highlight w:val="none"/>
              </w:rPr>
            </w:pPr>
            <w:r>
              <w:rPr>
                <w:rFonts w:hint="eastAsia"/>
                <w:sz w:val="18"/>
                <w:szCs w:val="18"/>
                <w:highlight w:val="none"/>
              </w:rPr>
              <w:t>2</w:t>
            </w:r>
          </w:p>
        </w:tc>
        <w:tc>
          <w:tcPr>
            <w:tcW w:w="1427" w:type="dxa"/>
            <w:shd w:val="clear" w:color="auto" w:fill="auto"/>
            <w:vAlign w:val="center"/>
          </w:tcPr>
          <w:p>
            <w:pPr>
              <w:jc w:val="center"/>
              <w:rPr>
                <w:sz w:val="18"/>
                <w:szCs w:val="18"/>
                <w:highlight w:val="none"/>
              </w:rPr>
            </w:pPr>
            <w:r>
              <w:rPr>
                <w:rFonts w:hint="eastAsia"/>
                <w:sz w:val="18"/>
                <w:szCs w:val="18"/>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highlight w:val="none"/>
              </w:rPr>
            </w:pPr>
          </w:p>
        </w:tc>
        <w:tc>
          <w:tcPr>
            <w:tcW w:w="567" w:type="dxa"/>
            <w:shd w:val="clear" w:color="auto" w:fill="auto"/>
            <w:vAlign w:val="center"/>
          </w:tcPr>
          <w:p>
            <w:pPr>
              <w:jc w:val="center"/>
              <w:rPr>
                <w:b/>
                <w:sz w:val="18"/>
                <w:szCs w:val="18"/>
                <w:highlight w:val="none"/>
              </w:rPr>
            </w:pPr>
          </w:p>
        </w:tc>
        <w:tc>
          <w:tcPr>
            <w:tcW w:w="567" w:type="dxa"/>
            <w:shd w:val="clear" w:color="auto" w:fill="auto"/>
            <w:vAlign w:val="center"/>
          </w:tcPr>
          <w:p>
            <w:pPr>
              <w:jc w:val="center"/>
              <w:rPr>
                <w:b/>
                <w:sz w:val="18"/>
                <w:szCs w:val="18"/>
                <w:highlight w:val="none"/>
              </w:rPr>
            </w:pPr>
          </w:p>
        </w:tc>
        <w:tc>
          <w:tcPr>
            <w:tcW w:w="4026" w:type="dxa"/>
            <w:shd w:val="clear" w:color="auto" w:fill="auto"/>
            <w:vAlign w:val="center"/>
          </w:tcPr>
          <w:p>
            <w:pPr>
              <w:jc w:val="center"/>
              <w:rPr>
                <w:b/>
                <w:sz w:val="18"/>
                <w:szCs w:val="18"/>
                <w:highlight w:val="none"/>
              </w:rPr>
            </w:pPr>
            <w:r>
              <w:rPr>
                <w:rFonts w:hint="eastAsia" w:ascii="宋体" w:hAnsi="宋体"/>
                <w:b/>
                <w:color w:val="000000"/>
                <w:sz w:val="18"/>
                <w:szCs w:val="18"/>
                <w:highlight w:val="none"/>
              </w:rPr>
              <w:t>总计</w:t>
            </w:r>
          </w:p>
        </w:tc>
        <w:tc>
          <w:tcPr>
            <w:tcW w:w="1367" w:type="dxa"/>
            <w:shd w:val="clear" w:color="auto" w:fill="auto"/>
            <w:vAlign w:val="center"/>
          </w:tcPr>
          <w:p>
            <w:pPr>
              <w:jc w:val="right"/>
              <w:rPr>
                <w:b/>
                <w:sz w:val="18"/>
                <w:szCs w:val="18"/>
                <w:highlight w:val="none"/>
              </w:rPr>
            </w:pPr>
            <w:r>
              <w:rPr>
                <w:rFonts w:hint="eastAsia" w:ascii="宋体" w:hAnsi="宋体"/>
                <w:b/>
                <w:color w:val="000000"/>
                <w:sz w:val="18"/>
                <w:szCs w:val="18"/>
                <w:highlight w:val="none"/>
              </w:rPr>
              <w:t>2,622.64</w:t>
            </w:r>
          </w:p>
        </w:tc>
        <w:tc>
          <w:tcPr>
            <w:tcW w:w="1366" w:type="dxa"/>
            <w:gridSpan w:val="2"/>
            <w:shd w:val="clear" w:color="auto" w:fill="auto"/>
            <w:vAlign w:val="center"/>
          </w:tcPr>
          <w:p>
            <w:pPr>
              <w:jc w:val="right"/>
              <w:rPr>
                <w:b/>
                <w:sz w:val="18"/>
                <w:szCs w:val="18"/>
                <w:highlight w:val="none"/>
              </w:rPr>
            </w:pPr>
            <w:r>
              <w:rPr>
                <w:rFonts w:hint="eastAsia" w:ascii="宋体" w:hAnsi="宋体"/>
                <w:b/>
                <w:color w:val="000000"/>
                <w:sz w:val="18"/>
                <w:szCs w:val="18"/>
                <w:highlight w:val="none"/>
              </w:rPr>
              <w:t>2,445.48</w:t>
            </w:r>
          </w:p>
        </w:tc>
        <w:tc>
          <w:tcPr>
            <w:tcW w:w="1427" w:type="dxa"/>
            <w:shd w:val="clear" w:color="auto" w:fill="auto"/>
            <w:vAlign w:val="center"/>
          </w:tcPr>
          <w:p>
            <w:pPr>
              <w:jc w:val="right"/>
              <w:rPr>
                <w:b/>
                <w:sz w:val="18"/>
                <w:szCs w:val="18"/>
                <w:highlight w:val="none"/>
              </w:rPr>
            </w:pPr>
            <w:r>
              <w:rPr>
                <w:rFonts w:hint="eastAsia" w:ascii="宋体" w:hAnsi="宋体"/>
                <w:b/>
                <w:color w:val="000000"/>
                <w:sz w:val="18"/>
                <w:szCs w:val="18"/>
                <w:highlight w:val="none"/>
              </w:rPr>
              <w:t>177.16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highlight w:val="none"/>
              </w:rPr>
            </w:pPr>
            <w:r>
              <w:rPr>
                <w:rFonts w:hint="eastAsia" w:ascii="宋体" w:hAnsi="宋体"/>
                <w:b/>
                <w:color w:val="000000"/>
                <w:sz w:val="18"/>
                <w:szCs w:val="18"/>
                <w:highlight w:val="none"/>
              </w:rPr>
              <w:t>205</w:t>
            </w:r>
          </w:p>
        </w:tc>
        <w:tc>
          <w:tcPr>
            <w:tcW w:w="567" w:type="dxa"/>
            <w:shd w:val="clear" w:color="auto" w:fill="auto"/>
            <w:vAlign w:val="center"/>
          </w:tcPr>
          <w:p>
            <w:pPr>
              <w:jc w:val="center"/>
              <w:rPr>
                <w:b/>
                <w:sz w:val="18"/>
                <w:szCs w:val="18"/>
                <w:highlight w:val="none"/>
              </w:rPr>
            </w:pPr>
          </w:p>
        </w:tc>
        <w:tc>
          <w:tcPr>
            <w:tcW w:w="567" w:type="dxa"/>
            <w:shd w:val="clear" w:color="auto" w:fill="auto"/>
            <w:vAlign w:val="center"/>
          </w:tcPr>
          <w:p>
            <w:pPr>
              <w:jc w:val="center"/>
              <w:rPr>
                <w:b/>
                <w:sz w:val="18"/>
                <w:szCs w:val="18"/>
                <w:highlight w:val="none"/>
              </w:rPr>
            </w:pPr>
          </w:p>
        </w:tc>
        <w:tc>
          <w:tcPr>
            <w:tcW w:w="4026" w:type="dxa"/>
            <w:shd w:val="clear" w:color="auto" w:fill="auto"/>
            <w:vAlign w:val="center"/>
          </w:tcPr>
          <w:p>
            <w:pPr>
              <w:jc w:val="left"/>
              <w:rPr>
                <w:b/>
                <w:sz w:val="18"/>
                <w:szCs w:val="18"/>
                <w:highlight w:val="none"/>
              </w:rPr>
            </w:pPr>
            <w:r>
              <w:rPr>
                <w:rFonts w:hint="eastAsia" w:ascii="宋体" w:hAnsi="宋体"/>
                <w:b/>
                <w:color w:val="000000"/>
                <w:sz w:val="18"/>
                <w:szCs w:val="18"/>
                <w:highlight w:val="none"/>
              </w:rPr>
              <w:t>教育支出</w:t>
            </w:r>
          </w:p>
        </w:tc>
        <w:tc>
          <w:tcPr>
            <w:tcW w:w="1367" w:type="dxa"/>
            <w:shd w:val="clear" w:color="auto" w:fill="auto"/>
            <w:vAlign w:val="center"/>
          </w:tcPr>
          <w:p>
            <w:pPr>
              <w:jc w:val="right"/>
              <w:rPr>
                <w:b/>
                <w:sz w:val="18"/>
                <w:szCs w:val="18"/>
                <w:highlight w:val="none"/>
              </w:rPr>
            </w:pPr>
            <w:r>
              <w:rPr>
                <w:rFonts w:hint="eastAsia" w:ascii="宋体" w:hAnsi="宋体"/>
                <w:b/>
                <w:color w:val="000000"/>
                <w:sz w:val="18"/>
                <w:szCs w:val="18"/>
                <w:highlight w:val="none"/>
              </w:rPr>
              <w:t>1,964.81</w:t>
            </w:r>
          </w:p>
        </w:tc>
        <w:tc>
          <w:tcPr>
            <w:tcW w:w="1366" w:type="dxa"/>
            <w:gridSpan w:val="2"/>
            <w:shd w:val="clear" w:color="auto" w:fill="auto"/>
            <w:vAlign w:val="center"/>
          </w:tcPr>
          <w:p>
            <w:pPr>
              <w:jc w:val="right"/>
              <w:rPr>
                <w:b/>
                <w:sz w:val="18"/>
                <w:szCs w:val="18"/>
                <w:highlight w:val="none"/>
              </w:rPr>
            </w:pPr>
            <w:r>
              <w:rPr>
                <w:rFonts w:hint="eastAsia" w:ascii="宋体" w:hAnsi="宋体"/>
                <w:b/>
                <w:color w:val="000000"/>
                <w:sz w:val="18"/>
                <w:szCs w:val="18"/>
                <w:highlight w:val="none"/>
              </w:rPr>
              <w:t>1,787.64</w:t>
            </w:r>
          </w:p>
        </w:tc>
        <w:tc>
          <w:tcPr>
            <w:tcW w:w="1427" w:type="dxa"/>
            <w:shd w:val="clear" w:color="auto" w:fill="auto"/>
            <w:vAlign w:val="center"/>
          </w:tcPr>
          <w:p>
            <w:pPr>
              <w:jc w:val="right"/>
              <w:rPr>
                <w:b/>
                <w:sz w:val="18"/>
                <w:szCs w:val="18"/>
                <w:highlight w:val="none"/>
              </w:rPr>
            </w:pPr>
            <w:r>
              <w:rPr>
                <w:rFonts w:hint="eastAsia" w:ascii="宋体" w:hAnsi="宋体"/>
                <w:b/>
                <w:color w:val="000000"/>
                <w:sz w:val="18"/>
                <w:szCs w:val="18"/>
                <w:highlight w:val="none"/>
              </w:rPr>
              <w:t>177.16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highlight w:val="none"/>
              </w:rPr>
            </w:pPr>
            <w:r>
              <w:rPr>
                <w:rFonts w:hint="eastAsia" w:ascii="宋体" w:hAnsi="宋体"/>
                <w:b/>
                <w:color w:val="000000"/>
                <w:sz w:val="18"/>
                <w:szCs w:val="18"/>
                <w:highlight w:val="none"/>
              </w:rPr>
              <w:t>205</w:t>
            </w:r>
          </w:p>
        </w:tc>
        <w:tc>
          <w:tcPr>
            <w:tcW w:w="567" w:type="dxa"/>
            <w:shd w:val="clear" w:color="auto" w:fill="auto"/>
            <w:vAlign w:val="center"/>
          </w:tcPr>
          <w:p>
            <w:pPr>
              <w:jc w:val="center"/>
              <w:rPr>
                <w:b/>
                <w:sz w:val="18"/>
                <w:szCs w:val="18"/>
                <w:highlight w:val="none"/>
              </w:rPr>
            </w:pPr>
            <w:r>
              <w:rPr>
                <w:rFonts w:hint="eastAsia" w:ascii="宋体" w:hAnsi="宋体"/>
                <w:b/>
                <w:color w:val="000000"/>
                <w:sz w:val="18"/>
                <w:szCs w:val="18"/>
                <w:highlight w:val="none"/>
              </w:rPr>
              <w:t>02</w:t>
            </w:r>
          </w:p>
        </w:tc>
        <w:tc>
          <w:tcPr>
            <w:tcW w:w="567" w:type="dxa"/>
            <w:shd w:val="clear" w:color="auto" w:fill="auto"/>
            <w:vAlign w:val="center"/>
          </w:tcPr>
          <w:p>
            <w:pPr>
              <w:jc w:val="center"/>
              <w:rPr>
                <w:b/>
                <w:sz w:val="18"/>
                <w:szCs w:val="18"/>
                <w:highlight w:val="none"/>
              </w:rPr>
            </w:pPr>
          </w:p>
        </w:tc>
        <w:tc>
          <w:tcPr>
            <w:tcW w:w="4026" w:type="dxa"/>
            <w:shd w:val="clear" w:color="auto" w:fill="auto"/>
            <w:vAlign w:val="center"/>
          </w:tcPr>
          <w:p>
            <w:pPr>
              <w:jc w:val="left"/>
              <w:rPr>
                <w:b/>
                <w:sz w:val="18"/>
                <w:szCs w:val="18"/>
                <w:highlight w:val="none"/>
              </w:rPr>
            </w:pPr>
            <w:r>
              <w:rPr>
                <w:rFonts w:hint="eastAsia" w:ascii="宋体" w:hAnsi="宋体"/>
                <w:b/>
                <w:color w:val="000000"/>
                <w:sz w:val="18"/>
                <w:szCs w:val="18"/>
                <w:highlight w:val="none"/>
              </w:rPr>
              <w:t xml:space="preserve">  普通教育</w:t>
            </w:r>
          </w:p>
        </w:tc>
        <w:tc>
          <w:tcPr>
            <w:tcW w:w="1367" w:type="dxa"/>
            <w:shd w:val="clear" w:color="auto" w:fill="auto"/>
            <w:vAlign w:val="center"/>
          </w:tcPr>
          <w:p>
            <w:pPr>
              <w:jc w:val="right"/>
              <w:rPr>
                <w:b/>
                <w:sz w:val="18"/>
                <w:szCs w:val="18"/>
                <w:highlight w:val="none"/>
              </w:rPr>
            </w:pPr>
            <w:r>
              <w:rPr>
                <w:rFonts w:hint="eastAsia" w:ascii="宋体" w:hAnsi="宋体"/>
                <w:b/>
                <w:color w:val="000000"/>
                <w:sz w:val="18"/>
                <w:szCs w:val="18"/>
                <w:highlight w:val="none"/>
              </w:rPr>
              <w:t>1,964.81</w:t>
            </w:r>
          </w:p>
        </w:tc>
        <w:tc>
          <w:tcPr>
            <w:tcW w:w="1366" w:type="dxa"/>
            <w:gridSpan w:val="2"/>
            <w:shd w:val="clear" w:color="auto" w:fill="auto"/>
            <w:vAlign w:val="center"/>
          </w:tcPr>
          <w:p>
            <w:pPr>
              <w:jc w:val="right"/>
              <w:rPr>
                <w:b/>
                <w:sz w:val="18"/>
                <w:szCs w:val="18"/>
                <w:highlight w:val="none"/>
              </w:rPr>
            </w:pPr>
            <w:r>
              <w:rPr>
                <w:rFonts w:hint="eastAsia" w:ascii="宋体" w:hAnsi="宋体"/>
                <w:b/>
                <w:color w:val="000000"/>
                <w:sz w:val="18"/>
                <w:szCs w:val="18"/>
                <w:highlight w:val="none"/>
              </w:rPr>
              <w:t>1,787.64</w:t>
            </w:r>
          </w:p>
        </w:tc>
        <w:tc>
          <w:tcPr>
            <w:tcW w:w="1427" w:type="dxa"/>
            <w:shd w:val="clear" w:color="auto" w:fill="auto"/>
            <w:vAlign w:val="center"/>
          </w:tcPr>
          <w:p>
            <w:pPr>
              <w:jc w:val="right"/>
              <w:rPr>
                <w:b/>
                <w:sz w:val="18"/>
                <w:szCs w:val="18"/>
                <w:highlight w:val="none"/>
              </w:rPr>
            </w:pPr>
            <w:r>
              <w:rPr>
                <w:rFonts w:hint="eastAsia" w:ascii="宋体" w:hAnsi="宋体"/>
                <w:b/>
                <w:color w:val="000000"/>
                <w:sz w:val="18"/>
                <w:szCs w:val="18"/>
                <w:highlight w:val="none"/>
              </w:rPr>
              <w:t>177.16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highlight w:val="none"/>
              </w:rPr>
            </w:pPr>
            <w:r>
              <w:rPr>
                <w:rFonts w:hint="eastAsia" w:ascii="宋体" w:hAnsi="宋体"/>
                <w:color w:val="000000"/>
                <w:sz w:val="18"/>
                <w:szCs w:val="18"/>
                <w:highlight w:val="none"/>
              </w:rPr>
              <w:t>205</w:t>
            </w:r>
          </w:p>
        </w:tc>
        <w:tc>
          <w:tcPr>
            <w:tcW w:w="567" w:type="dxa"/>
            <w:shd w:val="clear" w:color="auto" w:fill="auto"/>
            <w:vAlign w:val="center"/>
          </w:tcPr>
          <w:p>
            <w:pPr>
              <w:jc w:val="center"/>
              <w:rPr>
                <w:sz w:val="18"/>
                <w:szCs w:val="18"/>
                <w:highlight w:val="none"/>
              </w:rPr>
            </w:pPr>
            <w:r>
              <w:rPr>
                <w:rFonts w:hint="eastAsia" w:ascii="宋体" w:hAnsi="宋体"/>
                <w:color w:val="000000"/>
                <w:sz w:val="18"/>
                <w:szCs w:val="18"/>
                <w:highlight w:val="none"/>
              </w:rPr>
              <w:t>02</w:t>
            </w:r>
          </w:p>
        </w:tc>
        <w:tc>
          <w:tcPr>
            <w:tcW w:w="567" w:type="dxa"/>
            <w:shd w:val="clear" w:color="auto" w:fill="auto"/>
            <w:vAlign w:val="center"/>
          </w:tcPr>
          <w:p>
            <w:pPr>
              <w:jc w:val="center"/>
              <w:rPr>
                <w:sz w:val="18"/>
                <w:szCs w:val="18"/>
                <w:highlight w:val="none"/>
              </w:rPr>
            </w:pPr>
            <w:r>
              <w:rPr>
                <w:rFonts w:hint="eastAsia" w:ascii="宋体" w:hAnsi="宋体"/>
                <w:color w:val="000000"/>
                <w:sz w:val="18"/>
                <w:szCs w:val="18"/>
                <w:highlight w:val="none"/>
              </w:rPr>
              <w:t>01</w:t>
            </w:r>
          </w:p>
        </w:tc>
        <w:tc>
          <w:tcPr>
            <w:tcW w:w="4026" w:type="dxa"/>
            <w:shd w:val="clear" w:color="auto" w:fill="auto"/>
            <w:vAlign w:val="center"/>
          </w:tcPr>
          <w:p>
            <w:pPr>
              <w:jc w:val="left"/>
              <w:rPr>
                <w:sz w:val="18"/>
                <w:szCs w:val="18"/>
                <w:highlight w:val="none"/>
              </w:rPr>
            </w:pPr>
            <w:r>
              <w:rPr>
                <w:rFonts w:hint="eastAsia" w:ascii="宋体" w:hAnsi="宋体"/>
                <w:color w:val="000000"/>
                <w:sz w:val="18"/>
                <w:szCs w:val="18"/>
                <w:highlight w:val="none"/>
              </w:rPr>
              <w:t xml:space="preserve">    学前教育</w:t>
            </w:r>
          </w:p>
        </w:tc>
        <w:tc>
          <w:tcPr>
            <w:tcW w:w="1367" w:type="dxa"/>
            <w:shd w:val="clear" w:color="auto" w:fill="auto"/>
            <w:vAlign w:val="center"/>
          </w:tcPr>
          <w:p>
            <w:pPr>
              <w:jc w:val="right"/>
              <w:rPr>
                <w:sz w:val="18"/>
                <w:szCs w:val="18"/>
                <w:highlight w:val="none"/>
              </w:rPr>
            </w:pPr>
            <w:r>
              <w:rPr>
                <w:rFonts w:hint="eastAsia" w:ascii="宋体" w:hAnsi="宋体"/>
                <w:color w:val="000000"/>
                <w:sz w:val="18"/>
                <w:szCs w:val="18"/>
                <w:highlight w:val="none"/>
              </w:rPr>
              <w:t>191.76</w:t>
            </w:r>
          </w:p>
        </w:tc>
        <w:tc>
          <w:tcPr>
            <w:tcW w:w="1366" w:type="dxa"/>
            <w:gridSpan w:val="2"/>
            <w:shd w:val="clear" w:color="auto" w:fill="auto"/>
            <w:vAlign w:val="center"/>
          </w:tcPr>
          <w:p>
            <w:pPr>
              <w:jc w:val="right"/>
              <w:rPr>
                <w:sz w:val="18"/>
                <w:szCs w:val="18"/>
                <w:highlight w:val="none"/>
              </w:rPr>
            </w:pPr>
            <w:r>
              <w:rPr>
                <w:rFonts w:hint="eastAsia" w:ascii="宋体" w:hAnsi="宋体"/>
                <w:color w:val="000000"/>
                <w:sz w:val="18"/>
                <w:szCs w:val="18"/>
                <w:highlight w:val="none"/>
              </w:rPr>
              <w:t>161.88</w:t>
            </w:r>
          </w:p>
        </w:tc>
        <w:tc>
          <w:tcPr>
            <w:tcW w:w="1427" w:type="dxa"/>
            <w:shd w:val="clear" w:color="auto" w:fill="auto"/>
            <w:vAlign w:val="center"/>
          </w:tcPr>
          <w:p>
            <w:pPr>
              <w:jc w:val="right"/>
              <w:rPr>
                <w:sz w:val="18"/>
                <w:szCs w:val="18"/>
                <w:highlight w:val="none"/>
              </w:rPr>
            </w:pPr>
            <w:r>
              <w:rPr>
                <w:rFonts w:hint="eastAsia" w:ascii="宋体" w:hAnsi="宋体"/>
                <w:color w:val="000000"/>
                <w:sz w:val="18"/>
                <w:szCs w:val="18"/>
                <w:highlight w:val="none"/>
              </w:rPr>
              <w:t>29.89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highlight w:val="none"/>
              </w:rPr>
            </w:pPr>
            <w:r>
              <w:rPr>
                <w:rFonts w:hint="eastAsia" w:ascii="宋体" w:hAnsi="宋体"/>
                <w:color w:val="000000"/>
                <w:sz w:val="18"/>
                <w:szCs w:val="18"/>
                <w:highlight w:val="none"/>
              </w:rPr>
              <w:t>205</w:t>
            </w:r>
          </w:p>
        </w:tc>
        <w:tc>
          <w:tcPr>
            <w:tcW w:w="567" w:type="dxa"/>
            <w:shd w:val="clear" w:color="auto" w:fill="auto"/>
            <w:vAlign w:val="center"/>
          </w:tcPr>
          <w:p>
            <w:pPr>
              <w:jc w:val="center"/>
              <w:rPr>
                <w:sz w:val="18"/>
                <w:szCs w:val="18"/>
                <w:highlight w:val="none"/>
              </w:rPr>
            </w:pPr>
            <w:r>
              <w:rPr>
                <w:rFonts w:hint="eastAsia" w:ascii="宋体" w:hAnsi="宋体"/>
                <w:color w:val="000000"/>
                <w:sz w:val="18"/>
                <w:szCs w:val="18"/>
                <w:highlight w:val="none"/>
              </w:rPr>
              <w:t>02</w:t>
            </w:r>
          </w:p>
        </w:tc>
        <w:tc>
          <w:tcPr>
            <w:tcW w:w="567" w:type="dxa"/>
            <w:shd w:val="clear" w:color="auto" w:fill="auto"/>
            <w:vAlign w:val="center"/>
          </w:tcPr>
          <w:p>
            <w:pPr>
              <w:jc w:val="center"/>
              <w:rPr>
                <w:sz w:val="18"/>
                <w:szCs w:val="18"/>
                <w:highlight w:val="none"/>
              </w:rPr>
            </w:pPr>
            <w:r>
              <w:rPr>
                <w:rFonts w:hint="eastAsia" w:ascii="宋体" w:hAnsi="宋体"/>
                <w:color w:val="000000"/>
                <w:sz w:val="18"/>
                <w:szCs w:val="18"/>
                <w:highlight w:val="none"/>
              </w:rPr>
              <w:t>02</w:t>
            </w:r>
          </w:p>
        </w:tc>
        <w:tc>
          <w:tcPr>
            <w:tcW w:w="4026" w:type="dxa"/>
            <w:shd w:val="clear" w:color="auto" w:fill="auto"/>
            <w:vAlign w:val="center"/>
          </w:tcPr>
          <w:p>
            <w:pPr>
              <w:jc w:val="left"/>
              <w:rPr>
                <w:sz w:val="18"/>
                <w:szCs w:val="18"/>
                <w:highlight w:val="none"/>
              </w:rPr>
            </w:pPr>
            <w:r>
              <w:rPr>
                <w:rFonts w:hint="eastAsia" w:ascii="宋体" w:hAnsi="宋体"/>
                <w:color w:val="000000"/>
                <w:sz w:val="18"/>
                <w:szCs w:val="18"/>
                <w:highlight w:val="none"/>
              </w:rPr>
              <w:t xml:space="preserve">    小学教育</w:t>
            </w:r>
          </w:p>
        </w:tc>
        <w:tc>
          <w:tcPr>
            <w:tcW w:w="1367" w:type="dxa"/>
            <w:shd w:val="clear" w:color="auto" w:fill="auto"/>
            <w:vAlign w:val="center"/>
          </w:tcPr>
          <w:p>
            <w:pPr>
              <w:jc w:val="right"/>
              <w:rPr>
                <w:sz w:val="18"/>
                <w:szCs w:val="18"/>
                <w:highlight w:val="none"/>
              </w:rPr>
            </w:pPr>
            <w:r>
              <w:rPr>
                <w:rFonts w:hint="eastAsia" w:ascii="宋体" w:hAnsi="宋体"/>
                <w:color w:val="000000"/>
                <w:sz w:val="18"/>
                <w:szCs w:val="18"/>
                <w:highlight w:val="none"/>
              </w:rPr>
              <w:t>1,159.52</w:t>
            </w:r>
          </w:p>
        </w:tc>
        <w:tc>
          <w:tcPr>
            <w:tcW w:w="1366" w:type="dxa"/>
            <w:gridSpan w:val="2"/>
            <w:shd w:val="clear" w:color="auto" w:fill="auto"/>
            <w:vAlign w:val="center"/>
          </w:tcPr>
          <w:p>
            <w:pPr>
              <w:jc w:val="right"/>
              <w:rPr>
                <w:sz w:val="18"/>
                <w:szCs w:val="18"/>
                <w:highlight w:val="none"/>
              </w:rPr>
            </w:pPr>
            <w:r>
              <w:rPr>
                <w:rFonts w:hint="eastAsia" w:ascii="宋体" w:hAnsi="宋体"/>
                <w:color w:val="000000"/>
                <w:sz w:val="18"/>
                <w:szCs w:val="18"/>
                <w:highlight w:val="none"/>
              </w:rPr>
              <w:t>1,105.87</w:t>
            </w:r>
          </w:p>
        </w:tc>
        <w:tc>
          <w:tcPr>
            <w:tcW w:w="1427" w:type="dxa"/>
            <w:shd w:val="clear" w:color="auto" w:fill="auto"/>
            <w:vAlign w:val="center"/>
          </w:tcPr>
          <w:p>
            <w:pPr>
              <w:jc w:val="right"/>
              <w:rPr>
                <w:sz w:val="18"/>
                <w:szCs w:val="18"/>
                <w:highlight w:val="none"/>
              </w:rPr>
            </w:pPr>
            <w:r>
              <w:rPr>
                <w:rFonts w:hint="eastAsia" w:ascii="宋体" w:hAnsi="宋体"/>
                <w:color w:val="000000"/>
                <w:sz w:val="18"/>
                <w:szCs w:val="18"/>
                <w:highlight w:val="none"/>
              </w:rPr>
              <w:t>53.65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highlight w:val="none"/>
              </w:rPr>
            </w:pPr>
            <w:r>
              <w:rPr>
                <w:rFonts w:hint="eastAsia" w:ascii="宋体" w:hAnsi="宋体"/>
                <w:color w:val="000000"/>
                <w:sz w:val="18"/>
                <w:szCs w:val="18"/>
                <w:highlight w:val="none"/>
              </w:rPr>
              <w:t>205</w:t>
            </w:r>
          </w:p>
        </w:tc>
        <w:tc>
          <w:tcPr>
            <w:tcW w:w="567" w:type="dxa"/>
            <w:shd w:val="clear" w:color="auto" w:fill="auto"/>
            <w:vAlign w:val="center"/>
          </w:tcPr>
          <w:p>
            <w:pPr>
              <w:jc w:val="center"/>
              <w:rPr>
                <w:sz w:val="18"/>
                <w:szCs w:val="18"/>
                <w:highlight w:val="none"/>
              </w:rPr>
            </w:pPr>
            <w:r>
              <w:rPr>
                <w:rFonts w:hint="eastAsia" w:ascii="宋体" w:hAnsi="宋体"/>
                <w:color w:val="000000"/>
                <w:sz w:val="18"/>
                <w:szCs w:val="18"/>
                <w:highlight w:val="none"/>
              </w:rPr>
              <w:t>02</w:t>
            </w:r>
          </w:p>
        </w:tc>
        <w:tc>
          <w:tcPr>
            <w:tcW w:w="567" w:type="dxa"/>
            <w:shd w:val="clear" w:color="auto" w:fill="auto"/>
            <w:vAlign w:val="center"/>
          </w:tcPr>
          <w:p>
            <w:pPr>
              <w:jc w:val="center"/>
              <w:rPr>
                <w:sz w:val="18"/>
                <w:szCs w:val="18"/>
                <w:highlight w:val="none"/>
              </w:rPr>
            </w:pPr>
            <w:r>
              <w:rPr>
                <w:rFonts w:hint="eastAsia" w:ascii="宋体" w:hAnsi="宋体"/>
                <w:color w:val="000000"/>
                <w:sz w:val="18"/>
                <w:szCs w:val="18"/>
                <w:highlight w:val="none"/>
              </w:rPr>
              <w:t>03</w:t>
            </w:r>
          </w:p>
        </w:tc>
        <w:tc>
          <w:tcPr>
            <w:tcW w:w="4026" w:type="dxa"/>
            <w:shd w:val="clear" w:color="auto" w:fill="auto"/>
            <w:vAlign w:val="center"/>
          </w:tcPr>
          <w:p>
            <w:pPr>
              <w:jc w:val="left"/>
              <w:rPr>
                <w:sz w:val="18"/>
                <w:szCs w:val="18"/>
                <w:highlight w:val="none"/>
              </w:rPr>
            </w:pPr>
            <w:r>
              <w:rPr>
                <w:rFonts w:hint="eastAsia" w:ascii="宋体" w:hAnsi="宋体"/>
                <w:color w:val="000000"/>
                <w:sz w:val="18"/>
                <w:szCs w:val="18"/>
                <w:highlight w:val="none"/>
              </w:rPr>
              <w:t xml:space="preserve">    初中教育</w:t>
            </w:r>
          </w:p>
        </w:tc>
        <w:tc>
          <w:tcPr>
            <w:tcW w:w="1367" w:type="dxa"/>
            <w:shd w:val="clear" w:color="auto" w:fill="auto"/>
            <w:vAlign w:val="center"/>
          </w:tcPr>
          <w:p>
            <w:pPr>
              <w:jc w:val="right"/>
              <w:rPr>
                <w:sz w:val="18"/>
                <w:szCs w:val="18"/>
                <w:highlight w:val="none"/>
              </w:rPr>
            </w:pPr>
            <w:r>
              <w:rPr>
                <w:rFonts w:hint="eastAsia" w:ascii="宋体" w:hAnsi="宋体"/>
                <w:color w:val="000000"/>
                <w:sz w:val="18"/>
                <w:szCs w:val="18"/>
                <w:highlight w:val="none"/>
              </w:rPr>
              <w:t>613.52</w:t>
            </w:r>
          </w:p>
        </w:tc>
        <w:tc>
          <w:tcPr>
            <w:tcW w:w="1366" w:type="dxa"/>
            <w:gridSpan w:val="2"/>
            <w:shd w:val="clear" w:color="auto" w:fill="auto"/>
            <w:vAlign w:val="center"/>
          </w:tcPr>
          <w:p>
            <w:pPr>
              <w:jc w:val="right"/>
              <w:rPr>
                <w:sz w:val="18"/>
                <w:szCs w:val="18"/>
                <w:highlight w:val="none"/>
              </w:rPr>
            </w:pPr>
            <w:r>
              <w:rPr>
                <w:rFonts w:hint="eastAsia" w:ascii="宋体" w:hAnsi="宋体"/>
                <w:color w:val="000000"/>
                <w:sz w:val="18"/>
                <w:szCs w:val="18"/>
                <w:highlight w:val="none"/>
              </w:rPr>
              <w:t>519.90</w:t>
            </w:r>
          </w:p>
        </w:tc>
        <w:tc>
          <w:tcPr>
            <w:tcW w:w="1427" w:type="dxa"/>
            <w:shd w:val="clear" w:color="auto" w:fill="auto"/>
            <w:vAlign w:val="center"/>
          </w:tcPr>
          <w:p>
            <w:pPr>
              <w:jc w:val="right"/>
              <w:rPr>
                <w:sz w:val="18"/>
                <w:szCs w:val="18"/>
                <w:highlight w:val="none"/>
              </w:rPr>
            </w:pPr>
            <w:r>
              <w:rPr>
                <w:rFonts w:hint="eastAsia" w:ascii="宋体" w:hAnsi="宋体"/>
                <w:color w:val="000000"/>
                <w:sz w:val="18"/>
                <w:szCs w:val="18"/>
                <w:highlight w:val="none"/>
              </w:rPr>
              <w:t>93.62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highlight w:val="none"/>
              </w:rPr>
            </w:pPr>
            <w:r>
              <w:rPr>
                <w:rFonts w:hint="eastAsia" w:ascii="宋体" w:hAnsi="宋体"/>
                <w:b/>
                <w:color w:val="000000"/>
                <w:sz w:val="18"/>
                <w:szCs w:val="18"/>
                <w:highlight w:val="none"/>
              </w:rPr>
              <w:t>208</w:t>
            </w:r>
          </w:p>
        </w:tc>
        <w:tc>
          <w:tcPr>
            <w:tcW w:w="567" w:type="dxa"/>
            <w:shd w:val="clear" w:color="auto" w:fill="auto"/>
            <w:vAlign w:val="center"/>
          </w:tcPr>
          <w:p>
            <w:pPr>
              <w:jc w:val="center"/>
              <w:rPr>
                <w:b/>
                <w:sz w:val="18"/>
                <w:szCs w:val="18"/>
                <w:highlight w:val="none"/>
              </w:rPr>
            </w:pPr>
          </w:p>
        </w:tc>
        <w:tc>
          <w:tcPr>
            <w:tcW w:w="567" w:type="dxa"/>
            <w:shd w:val="clear" w:color="auto" w:fill="auto"/>
            <w:vAlign w:val="center"/>
          </w:tcPr>
          <w:p>
            <w:pPr>
              <w:jc w:val="center"/>
              <w:rPr>
                <w:b/>
                <w:sz w:val="18"/>
                <w:szCs w:val="18"/>
                <w:highlight w:val="none"/>
              </w:rPr>
            </w:pPr>
          </w:p>
        </w:tc>
        <w:tc>
          <w:tcPr>
            <w:tcW w:w="4026" w:type="dxa"/>
            <w:shd w:val="clear" w:color="auto" w:fill="auto"/>
            <w:vAlign w:val="center"/>
          </w:tcPr>
          <w:p>
            <w:pPr>
              <w:jc w:val="left"/>
              <w:rPr>
                <w:b/>
                <w:sz w:val="18"/>
                <w:szCs w:val="18"/>
                <w:highlight w:val="none"/>
              </w:rPr>
            </w:pPr>
            <w:r>
              <w:rPr>
                <w:rFonts w:hint="eastAsia" w:ascii="宋体" w:hAnsi="宋体"/>
                <w:b/>
                <w:color w:val="000000"/>
                <w:sz w:val="18"/>
                <w:szCs w:val="18"/>
                <w:highlight w:val="none"/>
              </w:rPr>
              <w:t>社会保障和就业支出</w:t>
            </w:r>
          </w:p>
        </w:tc>
        <w:tc>
          <w:tcPr>
            <w:tcW w:w="1367" w:type="dxa"/>
            <w:shd w:val="clear" w:color="auto" w:fill="auto"/>
            <w:vAlign w:val="center"/>
          </w:tcPr>
          <w:p>
            <w:pPr>
              <w:jc w:val="right"/>
              <w:rPr>
                <w:b/>
                <w:sz w:val="18"/>
                <w:szCs w:val="18"/>
                <w:highlight w:val="none"/>
              </w:rPr>
            </w:pPr>
            <w:r>
              <w:rPr>
                <w:rFonts w:hint="eastAsia" w:ascii="宋体" w:hAnsi="宋体"/>
                <w:b/>
                <w:color w:val="000000"/>
                <w:sz w:val="18"/>
                <w:szCs w:val="18"/>
                <w:highlight w:val="none"/>
              </w:rPr>
              <w:t>338.01</w:t>
            </w:r>
          </w:p>
        </w:tc>
        <w:tc>
          <w:tcPr>
            <w:tcW w:w="1366" w:type="dxa"/>
            <w:gridSpan w:val="2"/>
            <w:shd w:val="clear" w:color="auto" w:fill="auto"/>
            <w:vAlign w:val="center"/>
          </w:tcPr>
          <w:p>
            <w:pPr>
              <w:jc w:val="right"/>
              <w:rPr>
                <w:b/>
                <w:sz w:val="18"/>
                <w:szCs w:val="18"/>
                <w:highlight w:val="none"/>
              </w:rPr>
            </w:pPr>
            <w:r>
              <w:rPr>
                <w:rFonts w:hint="eastAsia" w:ascii="宋体" w:hAnsi="宋体"/>
                <w:b/>
                <w:color w:val="000000"/>
                <w:sz w:val="18"/>
                <w:szCs w:val="18"/>
                <w:highlight w:val="none"/>
              </w:rPr>
              <w:t>338.01</w:t>
            </w:r>
          </w:p>
        </w:tc>
        <w:tc>
          <w:tcPr>
            <w:tcW w:w="1427" w:type="dxa"/>
            <w:shd w:val="clear" w:color="auto" w:fill="auto"/>
            <w:vAlign w:val="center"/>
          </w:tcPr>
          <w:p>
            <w:pPr>
              <w:jc w:val="right"/>
              <w:rPr>
                <w:b/>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highlight w:val="none"/>
              </w:rPr>
            </w:pPr>
            <w:r>
              <w:rPr>
                <w:rFonts w:hint="eastAsia" w:ascii="宋体" w:hAnsi="宋体"/>
                <w:b/>
                <w:color w:val="000000"/>
                <w:sz w:val="18"/>
                <w:szCs w:val="18"/>
                <w:highlight w:val="none"/>
              </w:rPr>
              <w:t>208</w:t>
            </w:r>
          </w:p>
        </w:tc>
        <w:tc>
          <w:tcPr>
            <w:tcW w:w="567" w:type="dxa"/>
            <w:shd w:val="clear" w:color="auto" w:fill="auto"/>
            <w:vAlign w:val="center"/>
          </w:tcPr>
          <w:p>
            <w:pPr>
              <w:jc w:val="center"/>
              <w:rPr>
                <w:b/>
                <w:sz w:val="18"/>
                <w:szCs w:val="18"/>
                <w:highlight w:val="none"/>
              </w:rPr>
            </w:pPr>
            <w:r>
              <w:rPr>
                <w:rFonts w:hint="eastAsia" w:ascii="宋体" w:hAnsi="宋体"/>
                <w:b/>
                <w:color w:val="000000"/>
                <w:sz w:val="18"/>
                <w:szCs w:val="18"/>
                <w:highlight w:val="none"/>
              </w:rPr>
              <w:t>05</w:t>
            </w:r>
          </w:p>
        </w:tc>
        <w:tc>
          <w:tcPr>
            <w:tcW w:w="567" w:type="dxa"/>
            <w:shd w:val="clear" w:color="auto" w:fill="auto"/>
            <w:vAlign w:val="center"/>
          </w:tcPr>
          <w:p>
            <w:pPr>
              <w:jc w:val="center"/>
              <w:rPr>
                <w:b/>
                <w:sz w:val="18"/>
                <w:szCs w:val="18"/>
                <w:highlight w:val="none"/>
              </w:rPr>
            </w:pPr>
          </w:p>
        </w:tc>
        <w:tc>
          <w:tcPr>
            <w:tcW w:w="4026" w:type="dxa"/>
            <w:shd w:val="clear" w:color="auto" w:fill="auto"/>
            <w:vAlign w:val="center"/>
          </w:tcPr>
          <w:p>
            <w:pPr>
              <w:jc w:val="left"/>
              <w:rPr>
                <w:b/>
                <w:sz w:val="18"/>
                <w:szCs w:val="18"/>
                <w:highlight w:val="none"/>
              </w:rPr>
            </w:pPr>
            <w:r>
              <w:rPr>
                <w:rFonts w:hint="eastAsia" w:ascii="宋体" w:hAnsi="宋体"/>
                <w:b/>
                <w:color w:val="000000"/>
                <w:sz w:val="18"/>
                <w:szCs w:val="18"/>
                <w:highlight w:val="none"/>
              </w:rPr>
              <w:t xml:space="preserve">  行政事业单位养老支出</w:t>
            </w:r>
          </w:p>
        </w:tc>
        <w:tc>
          <w:tcPr>
            <w:tcW w:w="1367" w:type="dxa"/>
            <w:shd w:val="clear" w:color="auto" w:fill="auto"/>
            <w:vAlign w:val="center"/>
          </w:tcPr>
          <w:p>
            <w:pPr>
              <w:jc w:val="right"/>
              <w:rPr>
                <w:b/>
                <w:sz w:val="18"/>
                <w:szCs w:val="18"/>
                <w:highlight w:val="none"/>
              </w:rPr>
            </w:pPr>
            <w:r>
              <w:rPr>
                <w:rFonts w:hint="eastAsia" w:ascii="宋体" w:hAnsi="宋体"/>
                <w:b/>
                <w:color w:val="000000"/>
                <w:sz w:val="18"/>
                <w:szCs w:val="18"/>
                <w:highlight w:val="none"/>
              </w:rPr>
              <w:t>338.01</w:t>
            </w:r>
          </w:p>
        </w:tc>
        <w:tc>
          <w:tcPr>
            <w:tcW w:w="1366" w:type="dxa"/>
            <w:gridSpan w:val="2"/>
            <w:shd w:val="clear" w:color="auto" w:fill="auto"/>
            <w:vAlign w:val="center"/>
          </w:tcPr>
          <w:p>
            <w:pPr>
              <w:jc w:val="right"/>
              <w:rPr>
                <w:b/>
                <w:sz w:val="18"/>
                <w:szCs w:val="18"/>
                <w:highlight w:val="none"/>
              </w:rPr>
            </w:pPr>
            <w:r>
              <w:rPr>
                <w:rFonts w:hint="eastAsia" w:ascii="宋体" w:hAnsi="宋体"/>
                <w:b/>
                <w:color w:val="000000"/>
                <w:sz w:val="18"/>
                <w:szCs w:val="18"/>
                <w:highlight w:val="none"/>
              </w:rPr>
              <w:t>338.01</w:t>
            </w:r>
          </w:p>
        </w:tc>
        <w:tc>
          <w:tcPr>
            <w:tcW w:w="1427" w:type="dxa"/>
            <w:shd w:val="clear" w:color="auto" w:fill="auto"/>
            <w:vAlign w:val="center"/>
          </w:tcPr>
          <w:p>
            <w:pPr>
              <w:jc w:val="right"/>
              <w:rPr>
                <w:b/>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highlight w:val="none"/>
              </w:rPr>
            </w:pPr>
            <w:r>
              <w:rPr>
                <w:rFonts w:hint="eastAsia" w:ascii="宋体" w:hAnsi="宋体"/>
                <w:color w:val="000000"/>
                <w:sz w:val="18"/>
                <w:szCs w:val="18"/>
                <w:highlight w:val="none"/>
              </w:rPr>
              <w:t>208</w:t>
            </w:r>
          </w:p>
        </w:tc>
        <w:tc>
          <w:tcPr>
            <w:tcW w:w="567" w:type="dxa"/>
            <w:shd w:val="clear" w:color="auto" w:fill="auto"/>
            <w:vAlign w:val="center"/>
          </w:tcPr>
          <w:p>
            <w:pPr>
              <w:jc w:val="center"/>
              <w:rPr>
                <w:sz w:val="18"/>
                <w:szCs w:val="18"/>
                <w:highlight w:val="none"/>
              </w:rPr>
            </w:pPr>
            <w:r>
              <w:rPr>
                <w:rFonts w:hint="eastAsia" w:ascii="宋体" w:hAnsi="宋体"/>
                <w:color w:val="000000"/>
                <w:sz w:val="18"/>
                <w:szCs w:val="18"/>
                <w:highlight w:val="none"/>
              </w:rPr>
              <w:t>05</w:t>
            </w:r>
          </w:p>
        </w:tc>
        <w:tc>
          <w:tcPr>
            <w:tcW w:w="567" w:type="dxa"/>
            <w:shd w:val="clear" w:color="auto" w:fill="auto"/>
            <w:vAlign w:val="center"/>
          </w:tcPr>
          <w:p>
            <w:pPr>
              <w:jc w:val="center"/>
              <w:rPr>
                <w:sz w:val="18"/>
                <w:szCs w:val="18"/>
                <w:highlight w:val="none"/>
              </w:rPr>
            </w:pPr>
            <w:r>
              <w:rPr>
                <w:rFonts w:hint="eastAsia" w:ascii="宋体" w:hAnsi="宋体"/>
                <w:color w:val="000000"/>
                <w:sz w:val="18"/>
                <w:szCs w:val="18"/>
                <w:highlight w:val="none"/>
              </w:rPr>
              <w:t>02</w:t>
            </w:r>
          </w:p>
        </w:tc>
        <w:tc>
          <w:tcPr>
            <w:tcW w:w="4026" w:type="dxa"/>
            <w:shd w:val="clear" w:color="auto" w:fill="auto"/>
            <w:vAlign w:val="center"/>
          </w:tcPr>
          <w:p>
            <w:pPr>
              <w:jc w:val="left"/>
              <w:rPr>
                <w:sz w:val="18"/>
                <w:szCs w:val="18"/>
                <w:highlight w:val="none"/>
              </w:rPr>
            </w:pPr>
            <w:r>
              <w:rPr>
                <w:rFonts w:hint="eastAsia" w:ascii="宋体" w:hAnsi="宋体"/>
                <w:color w:val="000000"/>
                <w:sz w:val="18"/>
                <w:szCs w:val="18"/>
                <w:highlight w:val="none"/>
              </w:rPr>
              <w:t xml:space="preserve">    事业单位离退休</w:t>
            </w:r>
          </w:p>
        </w:tc>
        <w:tc>
          <w:tcPr>
            <w:tcW w:w="1367" w:type="dxa"/>
            <w:shd w:val="clear" w:color="auto" w:fill="auto"/>
            <w:vAlign w:val="center"/>
          </w:tcPr>
          <w:p>
            <w:pPr>
              <w:jc w:val="right"/>
              <w:rPr>
                <w:sz w:val="18"/>
                <w:szCs w:val="18"/>
                <w:highlight w:val="none"/>
              </w:rPr>
            </w:pPr>
            <w:r>
              <w:rPr>
                <w:rFonts w:hint="eastAsia" w:ascii="宋体" w:hAnsi="宋体"/>
                <w:color w:val="000000"/>
                <w:sz w:val="18"/>
                <w:szCs w:val="18"/>
                <w:highlight w:val="none"/>
              </w:rPr>
              <w:t>103.26</w:t>
            </w:r>
          </w:p>
        </w:tc>
        <w:tc>
          <w:tcPr>
            <w:tcW w:w="1366" w:type="dxa"/>
            <w:gridSpan w:val="2"/>
            <w:shd w:val="clear" w:color="auto" w:fill="auto"/>
            <w:vAlign w:val="center"/>
          </w:tcPr>
          <w:p>
            <w:pPr>
              <w:jc w:val="right"/>
              <w:rPr>
                <w:sz w:val="18"/>
                <w:szCs w:val="18"/>
                <w:highlight w:val="none"/>
              </w:rPr>
            </w:pPr>
            <w:r>
              <w:rPr>
                <w:rFonts w:hint="eastAsia" w:ascii="宋体" w:hAnsi="宋体"/>
                <w:color w:val="000000"/>
                <w:sz w:val="18"/>
                <w:szCs w:val="18"/>
                <w:highlight w:val="none"/>
              </w:rPr>
              <w:t>103.26</w:t>
            </w:r>
          </w:p>
        </w:tc>
        <w:tc>
          <w:tcPr>
            <w:tcW w:w="1427"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highlight w:val="none"/>
              </w:rPr>
            </w:pPr>
            <w:r>
              <w:rPr>
                <w:rFonts w:hint="eastAsia" w:ascii="宋体" w:hAnsi="宋体"/>
                <w:color w:val="000000"/>
                <w:sz w:val="18"/>
                <w:szCs w:val="18"/>
                <w:highlight w:val="none"/>
              </w:rPr>
              <w:t>208</w:t>
            </w:r>
          </w:p>
        </w:tc>
        <w:tc>
          <w:tcPr>
            <w:tcW w:w="567" w:type="dxa"/>
            <w:shd w:val="clear" w:color="auto" w:fill="auto"/>
            <w:vAlign w:val="center"/>
          </w:tcPr>
          <w:p>
            <w:pPr>
              <w:jc w:val="center"/>
              <w:rPr>
                <w:sz w:val="18"/>
                <w:szCs w:val="18"/>
                <w:highlight w:val="none"/>
              </w:rPr>
            </w:pPr>
            <w:r>
              <w:rPr>
                <w:rFonts w:hint="eastAsia" w:ascii="宋体" w:hAnsi="宋体"/>
                <w:color w:val="000000"/>
                <w:sz w:val="18"/>
                <w:szCs w:val="18"/>
                <w:highlight w:val="none"/>
              </w:rPr>
              <w:t>05</w:t>
            </w:r>
          </w:p>
        </w:tc>
        <w:tc>
          <w:tcPr>
            <w:tcW w:w="567" w:type="dxa"/>
            <w:shd w:val="clear" w:color="auto" w:fill="auto"/>
            <w:vAlign w:val="center"/>
          </w:tcPr>
          <w:p>
            <w:pPr>
              <w:jc w:val="center"/>
              <w:rPr>
                <w:sz w:val="18"/>
                <w:szCs w:val="18"/>
                <w:highlight w:val="none"/>
              </w:rPr>
            </w:pPr>
            <w:r>
              <w:rPr>
                <w:rFonts w:hint="eastAsia" w:ascii="宋体" w:hAnsi="宋体"/>
                <w:color w:val="000000"/>
                <w:sz w:val="18"/>
                <w:szCs w:val="18"/>
                <w:highlight w:val="none"/>
              </w:rPr>
              <w:t>05</w:t>
            </w:r>
          </w:p>
        </w:tc>
        <w:tc>
          <w:tcPr>
            <w:tcW w:w="4026" w:type="dxa"/>
            <w:shd w:val="clear" w:color="auto" w:fill="auto"/>
            <w:vAlign w:val="center"/>
          </w:tcPr>
          <w:p>
            <w:pPr>
              <w:jc w:val="left"/>
              <w:rPr>
                <w:sz w:val="18"/>
                <w:szCs w:val="18"/>
                <w:highlight w:val="none"/>
              </w:rPr>
            </w:pPr>
            <w:r>
              <w:rPr>
                <w:rFonts w:hint="eastAsia" w:ascii="宋体" w:hAnsi="宋体"/>
                <w:color w:val="000000"/>
                <w:sz w:val="18"/>
                <w:szCs w:val="18"/>
                <w:highlight w:val="none"/>
              </w:rPr>
              <w:t xml:space="preserve">    机关事业单位基本养老保险缴费支出</w:t>
            </w:r>
          </w:p>
        </w:tc>
        <w:tc>
          <w:tcPr>
            <w:tcW w:w="1367" w:type="dxa"/>
            <w:shd w:val="clear" w:color="auto" w:fill="auto"/>
            <w:vAlign w:val="center"/>
          </w:tcPr>
          <w:p>
            <w:pPr>
              <w:jc w:val="right"/>
              <w:rPr>
                <w:sz w:val="18"/>
                <w:szCs w:val="18"/>
                <w:highlight w:val="none"/>
              </w:rPr>
            </w:pPr>
            <w:r>
              <w:rPr>
                <w:rFonts w:hint="eastAsia" w:ascii="宋体" w:hAnsi="宋体"/>
                <w:color w:val="000000"/>
                <w:sz w:val="18"/>
                <w:szCs w:val="18"/>
                <w:highlight w:val="none"/>
              </w:rPr>
              <w:t>234.75</w:t>
            </w:r>
          </w:p>
        </w:tc>
        <w:tc>
          <w:tcPr>
            <w:tcW w:w="1366" w:type="dxa"/>
            <w:gridSpan w:val="2"/>
            <w:shd w:val="clear" w:color="auto" w:fill="auto"/>
            <w:vAlign w:val="center"/>
          </w:tcPr>
          <w:p>
            <w:pPr>
              <w:jc w:val="right"/>
              <w:rPr>
                <w:sz w:val="18"/>
                <w:szCs w:val="18"/>
                <w:highlight w:val="none"/>
              </w:rPr>
            </w:pPr>
            <w:r>
              <w:rPr>
                <w:rFonts w:hint="eastAsia" w:ascii="宋体" w:hAnsi="宋体"/>
                <w:color w:val="000000"/>
                <w:sz w:val="18"/>
                <w:szCs w:val="18"/>
                <w:highlight w:val="none"/>
              </w:rPr>
              <w:t>234.75</w:t>
            </w:r>
          </w:p>
        </w:tc>
        <w:tc>
          <w:tcPr>
            <w:tcW w:w="1427"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highlight w:val="none"/>
              </w:rPr>
            </w:pPr>
            <w:r>
              <w:rPr>
                <w:rFonts w:hint="eastAsia" w:ascii="宋体" w:hAnsi="宋体"/>
                <w:b/>
                <w:color w:val="000000"/>
                <w:sz w:val="18"/>
                <w:szCs w:val="18"/>
                <w:highlight w:val="none"/>
              </w:rPr>
              <w:t>210</w:t>
            </w:r>
          </w:p>
        </w:tc>
        <w:tc>
          <w:tcPr>
            <w:tcW w:w="567" w:type="dxa"/>
            <w:shd w:val="clear" w:color="auto" w:fill="auto"/>
            <w:vAlign w:val="center"/>
          </w:tcPr>
          <w:p>
            <w:pPr>
              <w:jc w:val="center"/>
              <w:rPr>
                <w:b/>
                <w:sz w:val="18"/>
                <w:szCs w:val="18"/>
                <w:highlight w:val="none"/>
              </w:rPr>
            </w:pPr>
          </w:p>
        </w:tc>
        <w:tc>
          <w:tcPr>
            <w:tcW w:w="567" w:type="dxa"/>
            <w:shd w:val="clear" w:color="auto" w:fill="auto"/>
            <w:vAlign w:val="center"/>
          </w:tcPr>
          <w:p>
            <w:pPr>
              <w:jc w:val="center"/>
              <w:rPr>
                <w:b/>
                <w:sz w:val="18"/>
                <w:szCs w:val="18"/>
                <w:highlight w:val="none"/>
              </w:rPr>
            </w:pPr>
          </w:p>
        </w:tc>
        <w:tc>
          <w:tcPr>
            <w:tcW w:w="4026" w:type="dxa"/>
            <w:shd w:val="clear" w:color="auto" w:fill="auto"/>
            <w:vAlign w:val="center"/>
          </w:tcPr>
          <w:p>
            <w:pPr>
              <w:jc w:val="left"/>
              <w:rPr>
                <w:b/>
                <w:sz w:val="18"/>
                <w:szCs w:val="18"/>
                <w:highlight w:val="none"/>
              </w:rPr>
            </w:pPr>
            <w:r>
              <w:rPr>
                <w:rFonts w:hint="eastAsia" w:ascii="宋体" w:hAnsi="宋体"/>
                <w:b/>
                <w:color w:val="000000"/>
                <w:sz w:val="18"/>
                <w:szCs w:val="18"/>
                <w:highlight w:val="none"/>
              </w:rPr>
              <w:t>卫生健康支出</w:t>
            </w:r>
          </w:p>
        </w:tc>
        <w:tc>
          <w:tcPr>
            <w:tcW w:w="1367" w:type="dxa"/>
            <w:shd w:val="clear" w:color="auto" w:fill="auto"/>
            <w:vAlign w:val="center"/>
          </w:tcPr>
          <w:p>
            <w:pPr>
              <w:jc w:val="right"/>
              <w:rPr>
                <w:b/>
                <w:sz w:val="18"/>
                <w:szCs w:val="18"/>
                <w:highlight w:val="none"/>
              </w:rPr>
            </w:pPr>
            <w:r>
              <w:rPr>
                <w:rFonts w:hint="eastAsia" w:ascii="宋体" w:hAnsi="宋体"/>
                <w:b/>
                <w:color w:val="000000"/>
                <w:sz w:val="18"/>
                <w:szCs w:val="18"/>
                <w:highlight w:val="none"/>
              </w:rPr>
              <w:t>118.05</w:t>
            </w:r>
          </w:p>
        </w:tc>
        <w:tc>
          <w:tcPr>
            <w:tcW w:w="1366" w:type="dxa"/>
            <w:gridSpan w:val="2"/>
            <w:shd w:val="clear" w:color="auto" w:fill="auto"/>
            <w:vAlign w:val="center"/>
          </w:tcPr>
          <w:p>
            <w:pPr>
              <w:jc w:val="right"/>
              <w:rPr>
                <w:b/>
                <w:sz w:val="18"/>
                <w:szCs w:val="18"/>
                <w:highlight w:val="none"/>
              </w:rPr>
            </w:pPr>
            <w:r>
              <w:rPr>
                <w:rFonts w:hint="eastAsia" w:ascii="宋体" w:hAnsi="宋体"/>
                <w:b/>
                <w:color w:val="000000"/>
                <w:sz w:val="18"/>
                <w:szCs w:val="18"/>
                <w:highlight w:val="none"/>
              </w:rPr>
              <w:t>118.05</w:t>
            </w:r>
          </w:p>
        </w:tc>
        <w:tc>
          <w:tcPr>
            <w:tcW w:w="1427" w:type="dxa"/>
            <w:shd w:val="clear" w:color="auto" w:fill="auto"/>
            <w:vAlign w:val="center"/>
          </w:tcPr>
          <w:p>
            <w:pPr>
              <w:jc w:val="right"/>
              <w:rPr>
                <w:b/>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highlight w:val="none"/>
              </w:rPr>
            </w:pPr>
            <w:r>
              <w:rPr>
                <w:rFonts w:hint="eastAsia" w:ascii="宋体" w:hAnsi="宋体"/>
                <w:b/>
                <w:color w:val="000000"/>
                <w:sz w:val="18"/>
                <w:szCs w:val="18"/>
                <w:highlight w:val="none"/>
              </w:rPr>
              <w:t>210</w:t>
            </w:r>
          </w:p>
        </w:tc>
        <w:tc>
          <w:tcPr>
            <w:tcW w:w="567" w:type="dxa"/>
            <w:shd w:val="clear" w:color="auto" w:fill="auto"/>
            <w:vAlign w:val="center"/>
          </w:tcPr>
          <w:p>
            <w:pPr>
              <w:jc w:val="center"/>
              <w:rPr>
                <w:b/>
                <w:sz w:val="18"/>
                <w:szCs w:val="18"/>
                <w:highlight w:val="none"/>
              </w:rPr>
            </w:pPr>
            <w:r>
              <w:rPr>
                <w:rFonts w:hint="eastAsia" w:ascii="宋体" w:hAnsi="宋体"/>
                <w:b/>
                <w:color w:val="000000"/>
                <w:sz w:val="18"/>
                <w:szCs w:val="18"/>
                <w:highlight w:val="none"/>
              </w:rPr>
              <w:t>11</w:t>
            </w:r>
          </w:p>
        </w:tc>
        <w:tc>
          <w:tcPr>
            <w:tcW w:w="567" w:type="dxa"/>
            <w:shd w:val="clear" w:color="auto" w:fill="auto"/>
            <w:vAlign w:val="center"/>
          </w:tcPr>
          <w:p>
            <w:pPr>
              <w:jc w:val="center"/>
              <w:rPr>
                <w:b/>
                <w:sz w:val="18"/>
                <w:szCs w:val="18"/>
                <w:highlight w:val="none"/>
              </w:rPr>
            </w:pPr>
          </w:p>
        </w:tc>
        <w:tc>
          <w:tcPr>
            <w:tcW w:w="4026" w:type="dxa"/>
            <w:shd w:val="clear" w:color="auto" w:fill="auto"/>
            <w:vAlign w:val="center"/>
          </w:tcPr>
          <w:p>
            <w:pPr>
              <w:jc w:val="left"/>
              <w:rPr>
                <w:b/>
                <w:sz w:val="18"/>
                <w:szCs w:val="18"/>
                <w:highlight w:val="none"/>
              </w:rPr>
            </w:pPr>
            <w:r>
              <w:rPr>
                <w:rFonts w:hint="eastAsia" w:ascii="宋体" w:hAnsi="宋体"/>
                <w:b/>
                <w:color w:val="000000"/>
                <w:sz w:val="18"/>
                <w:szCs w:val="18"/>
                <w:highlight w:val="none"/>
              </w:rPr>
              <w:t xml:space="preserve">  行政事业单位医疗</w:t>
            </w:r>
          </w:p>
        </w:tc>
        <w:tc>
          <w:tcPr>
            <w:tcW w:w="1367" w:type="dxa"/>
            <w:shd w:val="clear" w:color="auto" w:fill="auto"/>
            <w:vAlign w:val="center"/>
          </w:tcPr>
          <w:p>
            <w:pPr>
              <w:jc w:val="right"/>
              <w:rPr>
                <w:b/>
                <w:sz w:val="18"/>
                <w:szCs w:val="18"/>
                <w:highlight w:val="none"/>
              </w:rPr>
            </w:pPr>
            <w:r>
              <w:rPr>
                <w:rFonts w:hint="eastAsia" w:ascii="宋体" w:hAnsi="宋体"/>
                <w:b/>
                <w:color w:val="000000"/>
                <w:sz w:val="18"/>
                <w:szCs w:val="18"/>
                <w:highlight w:val="none"/>
              </w:rPr>
              <w:t>118.05</w:t>
            </w:r>
          </w:p>
        </w:tc>
        <w:tc>
          <w:tcPr>
            <w:tcW w:w="1366" w:type="dxa"/>
            <w:gridSpan w:val="2"/>
            <w:shd w:val="clear" w:color="auto" w:fill="auto"/>
            <w:vAlign w:val="center"/>
          </w:tcPr>
          <w:p>
            <w:pPr>
              <w:jc w:val="right"/>
              <w:rPr>
                <w:b/>
                <w:sz w:val="18"/>
                <w:szCs w:val="18"/>
                <w:highlight w:val="none"/>
              </w:rPr>
            </w:pPr>
            <w:r>
              <w:rPr>
                <w:rFonts w:hint="eastAsia" w:ascii="宋体" w:hAnsi="宋体"/>
                <w:b/>
                <w:color w:val="000000"/>
                <w:sz w:val="18"/>
                <w:szCs w:val="18"/>
                <w:highlight w:val="none"/>
              </w:rPr>
              <w:t>118.05</w:t>
            </w:r>
          </w:p>
        </w:tc>
        <w:tc>
          <w:tcPr>
            <w:tcW w:w="1427" w:type="dxa"/>
            <w:shd w:val="clear" w:color="auto" w:fill="auto"/>
            <w:vAlign w:val="center"/>
          </w:tcPr>
          <w:p>
            <w:pPr>
              <w:jc w:val="right"/>
              <w:rPr>
                <w:b/>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highlight w:val="none"/>
              </w:rPr>
            </w:pPr>
            <w:r>
              <w:rPr>
                <w:rFonts w:hint="eastAsia" w:ascii="宋体" w:hAnsi="宋体"/>
                <w:color w:val="000000"/>
                <w:sz w:val="18"/>
                <w:szCs w:val="18"/>
                <w:highlight w:val="none"/>
              </w:rPr>
              <w:t>210</w:t>
            </w:r>
          </w:p>
        </w:tc>
        <w:tc>
          <w:tcPr>
            <w:tcW w:w="567" w:type="dxa"/>
            <w:shd w:val="clear" w:color="auto" w:fill="auto"/>
            <w:vAlign w:val="center"/>
          </w:tcPr>
          <w:p>
            <w:pPr>
              <w:jc w:val="center"/>
              <w:rPr>
                <w:sz w:val="18"/>
                <w:szCs w:val="18"/>
                <w:highlight w:val="none"/>
              </w:rPr>
            </w:pPr>
            <w:r>
              <w:rPr>
                <w:rFonts w:hint="eastAsia" w:ascii="宋体" w:hAnsi="宋体"/>
                <w:color w:val="000000"/>
                <w:sz w:val="18"/>
                <w:szCs w:val="18"/>
                <w:highlight w:val="none"/>
              </w:rPr>
              <w:t>11</w:t>
            </w:r>
          </w:p>
        </w:tc>
        <w:tc>
          <w:tcPr>
            <w:tcW w:w="567" w:type="dxa"/>
            <w:shd w:val="clear" w:color="auto" w:fill="auto"/>
            <w:vAlign w:val="center"/>
          </w:tcPr>
          <w:p>
            <w:pPr>
              <w:jc w:val="center"/>
              <w:rPr>
                <w:sz w:val="18"/>
                <w:szCs w:val="18"/>
                <w:highlight w:val="none"/>
              </w:rPr>
            </w:pPr>
            <w:r>
              <w:rPr>
                <w:rFonts w:hint="eastAsia" w:ascii="宋体" w:hAnsi="宋体"/>
                <w:color w:val="000000"/>
                <w:sz w:val="18"/>
                <w:szCs w:val="18"/>
                <w:highlight w:val="none"/>
              </w:rPr>
              <w:t>02</w:t>
            </w:r>
          </w:p>
        </w:tc>
        <w:tc>
          <w:tcPr>
            <w:tcW w:w="4026" w:type="dxa"/>
            <w:shd w:val="clear" w:color="auto" w:fill="auto"/>
            <w:vAlign w:val="center"/>
          </w:tcPr>
          <w:p>
            <w:pPr>
              <w:jc w:val="left"/>
              <w:rPr>
                <w:sz w:val="18"/>
                <w:szCs w:val="18"/>
                <w:highlight w:val="none"/>
              </w:rPr>
            </w:pPr>
            <w:r>
              <w:rPr>
                <w:rFonts w:hint="eastAsia" w:ascii="宋体" w:hAnsi="宋体"/>
                <w:color w:val="000000"/>
                <w:sz w:val="18"/>
                <w:szCs w:val="18"/>
                <w:highlight w:val="none"/>
              </w:rPr>
              <w:t xml:space="preserve">    事业单位医疗</w:t>
            </w:r>
          </w:p>
        </w:tc>
        <w:tc>
          <w:tcPr>
            <w:tcW w:w="1367" w:type="dxa"/>
            <w:shd w:val="clear" w:color="auto" w:fill="auto"/>
            <w:vAlign w:val="center"/>
          </w:tcPr>
          <w:p>
            <w:pPr>
              <w:jc w:val="right"/>
              <w:rPr>
                <w:sz w:val="18"/>
                <w:szCs w:val="18"/>
                <w:highlight w:val="none"/>
              </w:rPr>
            </w:pPr>
            <w:r>
              <w:rPr>
                <w:rFonts w:hint="eastAsia" w:ascii="宋体" w:hAnsi="宋体"/>
                <w:color w:val="000000"/>
                <w:sz w:val="18"/>
                <w:szCs w:val="18"/>
                <w:highlight w:val="none"/>
              </w:rPr>
              <w:t>118.05</w:t>
            </w:r>
          </w:p>
        </w:tc>
        <w:tc>
          <w:tcPr>
            <w:tcW w:w="1366" w:type="dxa"/>
            <w:gridSpan w:val="2"/>
            <w:shd w:val="clear" w:color="auto" w:fill="auto"/>
            <w:vAlign w:val="center"/>
          </w:tcPr>
          <w:p>
            <w:pPr>
              <w:jc w:val="right"/>
              <w:rPr>
                <w:sz w:val="18"/>
                <w:szCs w:val="18"/>
                <w:highlight w:val="none"/>
              </w:rPr>
            </w:pPr>
            <w:r>
              <w:rPr>
                <w:rFonts w:hint="eastAsia" w:ascii="宋体" w:hAnsi="宋体"/>
                <w:color w:val="000000"/>
                <w:sz w:val="18"/>
                <w:szCs w:val="18"/>
                <w:highlight w:val="none"/>
              </w:rPr>
              <w:t>118.05</w:t>
            </w:r>
          </w:p>
        </w:tc>
        <w:tc>
          <w:tcPr>
            <w:tcW w:w="1427"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highlight w:val="none"/>
              </w:rPr>
            </w:pPr>
            <w:r>
              <w:rPr>
                <w:rFonts w:hint="eastAsia" w:ascii="宋体" w:hAnsi="宋体"/>
                <w:b/>
                <w:color w:val="000000"/>
                <w:sz w:val="18"/>
                <w:szCs w:val="18"/>
                <w:highlight w:val="none"/>
              </w:rPr>
              <w:t>221</w:t>
            </w:r>
          </w:p>
        </w:tc>
        <w:tc>
          <w:tcPr>
            <w:tcW w:w="567" w:type="dxa"/>
            <w:shd w:val="clear" w:color="auto" w:fill="auto"/>
            <w:vAlign w:val="center"/>
          </w:tcPr>
          <w:p>
            <w:pPr>
              <w:jc w:val="center"/>
              <w:rPr>
                <w:b/>
                <w:sz w:val="18"/>
                <w:szCs w:val="18"/>
                <w:highlight w:val="none"/>
              </w:rPr>
            </w:pPr>
          </w:p>
        </w:tc>
        <w:tc>
          <w:tcPr>
            <w:tcW w:w="567" w:type="dxa"/>
            <w:shd w:val="clear" w:color="auto" w:fill="auto"/>
            <w:vAlign w:val="center"/>
          </w:tcPr>
          <w:p>
            <w:pPr>
              <w:jc w:val="center"/>
              <w:rPr>
                <w:b/>
                <w:sz w:val="18"/>
                <w:szCs w:val="18"/>
                <w:highlight w:val="none"/>
              </w:rPr>
            </w:pPr>
          </w:p>
        </w:tc>
        <w:tc>
          <w:tcPr>
            <w:tcW w:w="4026" w:type="dxa"/>
            <w:shd w:val="clear" w:color="auto" w:fill="auto"/>
            <w:vAlign w:val="center"/>
          </w:tcPr>
          <w:p>
            <w:pPr>
              <w:jc w:val="left"/>
              <w:rPr>
                <w:b/>
                <w:sz w:val="18"/>
                <w:szCs w:val="18"/>
                <w:highlight w:val="none"/>
              </w:rPr>
            </w:pPr>
            <w:r>
              <w:rPr>
                <w:rFonts w:hint="eastAsia" w:ascii="宋体" w:hAnsi="宋体"/>
                <w:b/>
                <w:color w:val="000000"/>
                <w:sz w:val="18"/>
                <w:szCs w:val="18"/>
                <w:highlight w:val="none"/>
              </w:rPr>
              <w:t>住房保障支出</w:t>
            </w:r>
          </w:p>
        </w:tc>
        <w:tc>
          <w:tcPr>
            <w:tcW w:w="1367" w:type="dxa"/>
            <w:shd w:val="clear" w:color="auto" w:fill="auto"/>
            <w:vAlign w:val="center"/>
          </w:tcPr>
          <w:p>
            <w:pPr>
              <w:jc w:val="right"/>
              <w:rPr>
                <w:b/>
                <w:sz w:val="18"/>
                <w:szCs w:val="18"/>
                <w:highlight w:val="none"/>
              </w:rPr>
            </w:pPr>
            <w:r>
              <w:rPr>
                <w:rFonts w:hint="eastAsia" w:ascii="宋体" w:hAnsi="宋体"/>
                <w:b/>
                <w:color w:val="000000"/>
                <w:sz w:val="18"/>
                <w:szCs w:val="18"/>
                <w:highlight w:val="none"/>
              </w:rPr>
              <w:t>201.78</w:t>
            </w:r>
          </w:p>
        </w:tc>
        <w:tc>
          <w:tcPr>
            <w:tcW w:w="1366" w:type="dxa"/>
            <w:gridSpan w:val="2"/>
            <w:shd w:val="clear" w:color="auto" w:fill="auto"/>
            <w:vAlign w:val="center"/>
          </w:tcPr>
          <w:p>
            <w:pPr>
              <w:jc w:val="right"/>
              <w:rPr>
                <w:b/>
                <w:sz w:val="18"/>
                <w:szCs w:val="18"/>
                <w:highlight w:val="none"/>
              </w:rPr>
            </w:pPr>
            <w:r>
              <w:rPr>
                <w:rFonts w:hint="eastAsia" w:ascii="宋体" w:hAnsi="宋体"/>
                <w:b/>
                <w:color w:val="000000"/>
                <w:sz w:val="18"/>
                <w:szCs w:val="18"/>
                <w:highlight w:val="none"/>
              </w:rPr>
              <w:t>201.78</w:t>
            </w:r>
          </w:p>
        </w:tc>
        <w:tc>
          <w:tcPr>
            <w:tcW w:w="1427" w:type="dxa"/>
            <w:shd w:val="clear" w:color="auto" w:fill="auto"/>
            <w:vAlign w:val="center"/>
          </w:tcPr>
          <w:p>
            <w:pPr>
              <w:jc w:val="right"/>
              <w:rPr>
                <w:b/>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highlight w:val="none"/>
              </w:rPr>
            </w:pPr>
            <w:r>
              <w:rPr>
                <w:rFonts w:hint="eastAsia" w:ascii="宋体" w:hAnsi="宋体"/>
                <w:b/>
                <w:color w:val="000000"/>
                <w:sz w:val="18"/>
                <w:szCs w:val="18"/>
                <w:highlight w:val="none"/>
              </w:rPr>
              <w:t>221</w:t>
            </w:r>
          </w:p>
        </w:tc>
        <w:tc>
          <w:tcPr>
            <w:tcW w:w="567" w:type="dxa"/>
            <w:shd w:val="clear" w:color="auto" w:fill="auto"/>
            <w:vAlign w:val="center"/>
          </w:tcPr>
          <w:p>
            <w:pPr>
              <w:jc w:val="center"/>
              <w:rPr>
                <w:b/>
                <w:sz w:val="18"/>
                <w:szCs w:val="18"/>
                <w:highlight w:val="none"/>
              </w:rPr>
            </w:pPr>
            <w:r>
              <w:rPr>
                <w:rFonts w:hint="eastAsia" w:ascii="宋体" w:hAnsi="宋体"/>
                <w:b/>
                <w:color w:val="000000"/>
                <w:sz w:val="18"/>
                <w:szCs w:val="18"/>
                <w:highlight w:val="none"/>
              </w:rPr>
              <w:t>02</w:t>
            </w:r>
          </w:p>
        </w:tc>
        <w:tc>
          <w:tcPr>
            <w:tcW w:w="567" w:type="dxa"/>
            <w:shd w:val="clear" w:color="auto" w:fill="auto"/>
            <w:vAlign w:val="center"/>
          </w:tcPr>
          <w:p>
            <w:pPr>
              <w:jc w:val="center"/>
              <w:rPr>
                <w:b/>
                <w:sz w:val="18"/>
                <w:szCs w:val="18"/>
                <w:highlight w:val="none"/>
              </w:rPr>
            </w:pPr>
          </w:p>
        </w:tc>
        <w:tc>
          <w:tcPr>
            <w:tcW w:w="4026" w:type="dxa"/>
            <w:shd w:val="clear" w:color="auto" w:fill="auto"/>
            <w:vAlign w:val="center"/>
          </w:tcPr>
          <w:p>
            <w:pPr>
              <w:jc w:val="left"/>
              <w:rPr>
                <w:b/>
                <w:sz w:val="18"/>
                <w:szCs w:val="18"/>
                <w:highlight w:val="none"/>
              </w:rPr>
            </w:pPr>
            <w:r>
              <w:rPr>
                <w:rFonts w:hint="eastAsia" w:ascii="宋体" w:hAnsi="宋体"/>
                <w:b/>
                <w:color w:val="000000"/>
                <w:sz w:val="18"/>
                <w:szCs w:val="18"/>
                <w:highlight w:val="none"/>
              </w:rPr>
              <w:t xml:space="preserve">  住房改革支出</w:t>
            </w:r>
          </w:p>
        </w:tc>
        <w:tc>
          <w:tcPr>
            <w:tcW w:w="1367" w:type="dxa"/>
            <w:shd w:val="clear" w:color="auto" w:fill="auto"/>
            <w:vAlign w:val="center"/>
          </w:tcPr>
          <w:p>
            <w:pPr>
              <w:jc w:val="right"/>
              <w:rPr>
                <w:b/>
                <w:sz w:val="18"/>
                <w:szCs w:val="18"/>
                <w:highlight w:val="none"/>
              </w:rPr>
            </w:pPr>
            <w:r>
              <w:rPr>
                <w:rFonts w:hint="eastAsia" w:ascii="宋体" w:hAnsi="宋体"/>
                <w:b/>
                <w:color w:val="000000"/>
                <w:sz w:val="18"/>
                <w:szCs w:val="18"/>
                <w:highlight w:val="none"/>
              </w:rPr>
              <w:t>201.78</w:t>
            </w:r>
          </w:p>
        </w:tc>
        <w:tc>
          <w:tcPr>
            <w:tcW w:w="1366" w:type="dxa"/>
            <w:gridSpan w:val="2"/>
            <w:shd w:val="clear" w:color="auto" w:fill="auto"/>
            <w:vAlign w:val="center"/>
          </w:tcPr>
          <w:p>
            <w:pPr>
              <w:jc w:val="right"/>
              <w:rPr>
                <w:b/>
                <w:sz w:val="18"/>
                <w:szCs w:val="18"/>
                <w:highlight w:val="none"/>
              </w:rPr>
            </w:pPr>
            <w:r>
              <w:rPr>
                <w:rFonts w:hint="eastAsia" w:ascii="宋体" w:hAnsi="宋体"/>
                <w:b/>
                <w:color w:val="000000"/>
                <w:sz w:val="18"/>
                <w:szCs w:val="18"/>
                <w:highlight w:val="none"/>
              </w:rPr>
              <w:t>201.78</w:t>
            </w:r>
          </w:p>
        </w:tc>
        <w:tc>
          <w:tcPr>
            <w:tcW w:w="1427" w:type="dxa"/>
            <w:shd w:val="clear" w:color="auto" w:fill="auto"/>
            <w:vAlign w:val="center"/>
          </w:tcPr>
          <w:p>
            <w:pPr>
              <w:jc w:val="right"/>
              <w:rPr>
                <w:b/>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highlight w:val="none"/>
              </w:rPr>
            </w:pPr>
            <w:r>
              <w:rPr>
                <w:rFonts w:hint="eastAsia" w:ascii="宋体" w:hAnsi="宋体"/>
                <w:color w:val="000000"/>
                <w:sz w:val="18"/>
                <w:szCs w:val="18"/>
                <w:highlight w:val="none"/>
              </w:rPr>
              <w:t>221</w:t>
            </w:r>
          </w:p>
        </w:tc>
        <w:tc>
          <w:tcPr>
            <w:tcW w:w="567" w:type="dxa"/>
            <w:shd w:val="clear" w:color="auto" w:fill="auto"/>
            <w:vAlign w:val="center"/>
          </w:tcPr>
          <w:p>
            <w:pPr>
              <w:jc w:val="center"/>
              <w:rPr>
                <w:sz w:val="18"/>
                <w:szCs w:val="18"/>
                <w:highlight w:val="none"/>
              </w:rPr>
            </w:pPr>
            <w:r>
              <w:rPr>
                <w:rFonts w:hint="eastAsia" w:ascii="宋体" w:hAnsi="宋体"/>
                <w:color w:val="000000"/>
                <w:sz w:val="18"/>
                <w:szCs w:val="18"/>
                <w:highlight w:val="none"/>
              </w:rPr>
              <w:t>02</w:t>
            </w:r>
          </w:p>
        </w:tc>
        <w:tc>
          <w:tcPr>
            <w:tcW w:w="567" w:type="dxa"/>
            <w:shd w:val="clear" w:color="auto" w:fill="auto"/>
            <w:vAlign w:val="center"/>
          </w:tcPr>
          <w:p>
            <w:pPr>
              <w:jc w:val="center"/>
              <w:rPr>
                <w:sz w:val="18"/>
                <w:szCs w:val="18"/>
                <w:highlight w:val="none"/>
              </w:rPr>
            </w:pPr>
            <w:r>
              <w:rPr>
                <w:rFonts w:hint="eastAsia" w:ascii="宋体" w:hAnsi="宋体"/>
                <w:color w:val="000000"/>
                <w:sz w:val="18"/>
                <w:szCs w:val="18"/>
                <w:highlight w:val="none"/>
              </w:rPr>
              <w:t>01</w:t>
            </w:r>
          </w:p>
        </w:tc>
        <w:tc>
          <w:tcPr>
            <w:tcW w:w="4026" w:type="dxa"/>
            <w:shd w:val="clear" w:color="auto" w:fill="auto"/>
            <w:vAlign w:val="center"/>
          </w:tcPr>
          <w:p>
            <w:pPr>
              <w:jc w:val="left"/>
              <w:rPr>
                <w:sz w:val="18"/>
                <w:szCs w:val="18"/>
                <w:highlight w:val="none"/>
              </w:rPr>
            </w:pPr>
            <w:r>
              <w:rPr>
                <w:rFonts w:hint="eastAsia" w:ascii="宋体" w:hAnsi="宋体"/>
                <w:color w:val="000000"/>
                <w:sz w:val="18"/>
                <w:szCs w:val="18"/>
                <w:highlight w:val="none"/>
              </w:rPr>
              <w:t xml:space="preserve">    住房公积金</w:t>
            </w:r>
          </w:p>
        </w:tc>
        <w:tc>
          <w:tcPr>
            <w:tcW w:w="1367" w:type="dxa"/>
            <w:shd w:val="clear" w:color="auto" w:fill="auto"/>
            <w:vAlign w:val="center"/>
          </w:tcPr>
          <w:p>
            <w:pPr>
              <w:jc w:val="right"/>
              <w:rPr>
                <w:sz w:val="18"/>
                <w:szCs w:val="18"/>
                <w:highlight w:val="none"/>
              </w:rPr>
            </w:pPr>
            <w:r>
              <w:rPr>
                <w:rFonts w:hint="eastAsia" w:ascii="宋体" w:hAnsi="宋体"/>
                <w:color w:val="000000"/>
                <w:sz w:val="18"/>
                <w:szCs w:val="18"/>
                <w:highlight w:val="none"/>
              </w:rPr>
              <w:t>201.78</w:t>
            </w:r>
          </w:p>
        </w:tc>
        <w:tc>
          <w:tcPr>
            <w:tcW w:w="1366" w:type="dxa"/>
            <w:gridSpan w:val="2"/>
            <w:shd w:val="clear" w:color="auto" w:fill="auto"/>
            <w:vAlign w:val="center"/>
          </w:tcPr>
          <w:p>
            <w:pPr>
              <w:jc w:val="right"/>
              <w:rPr>
                <w:sz w:val="18"/>
                <w:szCs w:val="18"/>
                <w:highlight w:val="none"/>
              </w:rPr>
            </w:pPr>
            <w:r>
              <w:rPr>
                <w:rFonts w:hint="eastAsia" w:ascii="宋体" w:hAnsi="宋体"/>
                <w:color w:val="000000"/>
                <w:sz w:val="18"/>
                <w:szCs w:val="18"/>
                <w:highlight w:val="none"/>
              </w:rPr>
              <w:t>201.78</w:t>
            </w:r>
          </w:p>
        </w:tc>
        <w:tc>
          <w:tcPr>
            <w:tcW w:w="1427" w:type="dxa"/>
            <w:shd w:val="clear" w:color="auto" w:fill="auto"/>
            <w:vAlign w:val="center"/>
          </w:tcPr>
          <w:p>
            <w:pPr>
              <w:jc w:val="right"/>
              <w:rPr>
                <w:sz w:val="18"/>
                <w:szCs w:val="18"/>
                <w:highlight w:val="none"/>
              </w:rPr>
            </w:pPr>
          </w:p>
        </w:tc>
      </w:tr>
    </w:tbl>
    <w:p>
      <w:pPr>
        <w:widowControl/>
        <w:jc w:val="left"/>
        <w:rPr>
          <w:rFonts w:ascii="仿宋" w:eastAsia="仿宋"/>
          <w:b/>
          <w:color w:val="000000"/>
          <w:szCs w:val="21"/>
          <w:highlight w:val="none"/>
        </w:rPr>
        <w:sectPr>
          <w:pgSz w:w="11906" w:h="16838"/>
          <w:pgMar w:top="1134" w:right="1134" w:bottom="1134" w:left="1134" w:header="851" w:footer="992" w:gutter="0"/>
          <w:cols w:space="425" w:num="1"/>
          <w:docGrid w:type="lines" w:linePitch="312" w:charSpace="0"/>
        </w:sectPr>
      </w:pPr>
    </w:p>
    <w:p>
      <w:pPr>
        <w:rPr>
          <w:highlight w:val="none"/>
        </w:rPr>
      </w:pPr>
      <w:r>
        <w:rPr>
          <w:rFonts w:hint="eastAsia" w:ascii="宋体" w:hAnsi="宋体"/>
          <w:color w:val="000000"/>
          <w:sz w:val="18"/>
          <w:szCs w:val="18"/>
          <w:highlight w:val="none"/>
        </w:rPr>
        <w:t>表6</w:t>
      </w:r>
    </w:p>
    <w:p>
      <w:pPr>
        <w:jc w:val="center"/>
        <w:rPr>
          <w:rFonts w:ascii="仿宋" w:hAnsi="宋体" w:eastAsia="仿宋"/>
          <w:b/>
          <w:color w:val="000000"/>
          <w:sz w:val="28"/>
          <w:szCs w:val="28"/>
          <w:highlight w:val="none"/>
        </w:rPr>
      </w:pPr>
      <w:r>
        <w:rPr>
          <w:rFonts w:hint="eastAsia" w:ascii="仿宋" w:hAnsi="宋体" w:eastAsia="仿宋"/>
          <w:b/>
          <w:color w:val="000000"/>
          <w:sz w:val="28"/>
          <w:szCs w:val="28"/>
          <w:highlight w:val="none"/>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highlight w:val="none"/>
              </w:rPr>
            </w:pPr>
            <w:r>
              <w:rPr>
                <w:rFonts w:hint="eastAsia"/>
                <w:color w:val="000000"/>
                <w:sz w:val="18"/>
                <w:szCs w:val="18"/>
                <w:highlight w:val="none"/>
              </w:rPr>
              <w:t>编制部门：额敏县玉什喀拉苏镇寄宿制学校</w:t>
            </w:r>
          </w:p>
        </w:tc>
        <w:tc>
          <w:tcPr>
            <w:tcW w:w="1708" w:type="dxa"/>
            <w:gridSpan w:val="2"/>
            <w:tcBorders>
              <w:top w:val="nil"/>
              <w:left w:val="nil"/>
              <w:right w:val="nil"/>
            </w:tcBorders>
            <w:shd w:val="clear" w:color="auto" w:fill="auto"/>
            <w:vAlign w:val="center"/>
          </w:tcPr>
          <w:p>
            <w:pPr>
              <w:jc w:val="right"/>
              <w:rPr>
                <w:sz w:val="18"/>
                <w:szCs w:val="18"/>
                <w:highlight w:val="none"/>
              </w:rPr>
            </w:pPr>
            <w:r>
              <w:rPr>
                <w:rFonts w:hint="eastAsia"/>
                <w:color w:val="000000"/>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highlight w:val="none"/>
              </w:rPr>
            </w:pPr>
            <w:r>
              <w:rPr>
                <w:rFonts w:hint="eastAsia"/>
                <w:sz w:val="18"/>
                <w:szCs w:val="18"/>
                <w:highlight w:val="none"/>
              </w:rPr>
              <w:t>科目</w:t>
            </w:r>
          </w:p>
        </w:tc>
        <w:tc>
          <w:tcPr>
            <w:tcW w:w="4160" w:type="dxa"/>
            <w:gridSpan w:val="4"/>
            <w:shd w:val="clear" w:color="auto" w:fill="auto"/>
            <w:vAlign w:val="center"/>
          </w:tcPr>
          <w:p>
            <w:pPr>
              <w:jc w:val="center"/>
              <w:rPr>
                <w:sz w:val="18"/>
                <w:szCs w:val="18"/>
                <w:highlight w:val="none"/>
              </w:rPr>
            </w:pPr>
            <w:r>
              <w:rPr>
                <w:rFonts w:hint="eastAsia"/>
                <w:sz w:val="18"/>
                <w:szCs w:val="18"/>
                <w:highlight w:val="none"/>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highlight w:val="none"/>
              </w:rPr>
            </w:pPr>
            <w:r>
              <w:rPr>
                <w:rFonts w:hint="eastAsia"/>
                <w:sz w:val="18"/>
                <w:szCs w:val="18"/>
                <w:highlight w:val="none"/>
              </w:rPr>
              <w:t>经济分类科目编码</w:t>
            </w:r>
          </w:p>
        </w:tc>
        <w:tc>
          <w:tcPr>
            <w:tcW w:w="4593" w:type="dxa"/>
            <w:vMerge w:val="restart"/>
            <w:shd w:val="clear" w:color="auto" w:fill="auto"/>
            <w:vAlign w:val="center"/>
          </w:tcPr>
          <w:p>
            <w:pPr>
              <w:jc w:val="center"/>
              <w:rPr>
                <w:sz w:val="18"/>
                <w:szCs w:val="18"/>
                <w:highlight w:val="none"/>
              </w:rPr>
            </w:pPr>
            <w:r>
              <w:rPr>
                <w:rFonts w:hint="eastAsia"/>
                <w:sz w:val="18"/>
                <w:szCs w:val="18"/>
                <w:highlight w:val="none"/>
              </w:rPr>
              <w:t>经济分类科目名称</w:t>
            </w:r>
          </w:p>
        </w:tc>
        <w:tc>
          <w:tcPr>
            <w:tcW w:w="1367" w:type="dxa"/>
            <w:vMerge w:val="restart"/>
            <w:shd w:val="clear" w:color="auto" w:fill="auto"/>
            <w:vAlign w:val="center"/>
          </w:tcPr>
          <w:p>
            <w:pPr>
              <w:jc w:val="center"/>
              <w:rPr>
                <w:sz w:val="18"/>
                <w:szCs w:val="18"/>
                <w:highlight w:val="none"/>
              </w:rPr>
            </w:pPr>
            <w:r>
              <w:rPr>
                <w:rFonts w:hint="eastAsia"/>
                <w:sz w:val="18"/>
                <w:szCs w:val="18"/>
                <w:highlight w:val="none"/>
              </w:rPr>
              <w:t>合计</w:t>
            </w:r>
          </w:p>
        </w:tc>
        <w:tc>
          <w:tcPr>
            <w:tcW w:w="1366" w:type="dxa"/>
            <w:gridSpan w:val="2"/>
            <w:vMerge w:val="restart"/>
            <w:shd w:val="clear" w:color="auto" w:fill="auto"/>
            <w:vAlign w:val="center"/>
          </w:tcPr>
          <w:p>
            <w:pPr>
              <w:jc w:val="center"/>
              <w:rPr>
                <w:sz w:val="18"/>
                <w:szCs w:val="18"/>
                <w:highlight w:val="none"/>
              </w:rPr>
            </w:pPr>
            <w:r>
              <w:rPr>
                <w:rFonts w:hint="eastAsia"/>
                <w:sz w:val="18"/>
                <w:szCs w:val="18"/>
                <w:highlight w:val="none"/>
              </w:rPr>
              <w:t>人员经费</w:t>
            </w:r>
          </w:p>
        </w:tc>
        <w:tc>
          <w:tcPr>
            <w:tcW w:w="1427" w:type="dxa"/>
            <w:vMerge w:val="restart"/>
            <w:shd w:val="clear" w:color="auto" w:fill="auto"/>
            <w:vAlign w:val="center"/>
          </w:tcPr>
          <w:p>
            <w:pPr>
              <w:jc w:val="center"/>
              <w:rPr>
                <w:sz w:val="18"/>
                <w:szCs w:val="18"/>
                <w:highlight w:val="none"/>
              </w:rPr>
            </w:pPr>
            <w:r>
              <w:rPr>
                <w:rFonts w:hint="eastAsia"/>
                <w:sz w:val="18"/>
                <w:szCs w:val="18"/>
                <w:highlight w:val="none"/>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highlight w:val="none"/>
              </w:rPr>
            </w:pPr>
            <w:r>
              <w:rPr>
                <w:rFonts w:hint="eastAsia"/>
                <w:sz w:val="18"/>
                <w:szCs w:val="18"/>
                <w:highlight w:val="none"/>
              </w:rPr>
              <w:t>类</w:t>
            </w:r>
          </w:p>
        </w:tc>
        <w:tc>
          <w:tcPr>
            <w:tcW w:w="567" w:type="dxa"/>
            <w:shd w:val="clear" w:color="auto" w:fill="auto"/>
            <w:vAlign w:val="center"/>
          </w:tcPr>
          <w:p>
            <w:pPr>
              <w:jc w:val="center"/>
              <w:rPr>
                <w:sz w:val="18"/>
                <w:szCs w:val="18"/>
                <w:highlight w:val="none"/>
              </w:rPr>
            </w:pPr>
            <w:r>
              <w:rPr>
                <w:rFonts w:hint="eastAsia"/>
                <w:sz w:val="18"/>
                <w:szCs w:val="18"/>
                <w:highlight w:val="none"/>
              </w:rPr>
              <w:t>款</w:t>
            </w:r>
          </w:p>
        </w:tc>
        <w:tc>
          <w:tcPr>
            <w:tcW w:w="4593" w:type="dxa"/>
            <w:vMerge w:val="continue"/>
            <w:shd w:val="clear" w:color="auto" w:fill="auto"/>
            <w:vAlign w:val="center"/>
          </w:tcPr>
          <w:p>
            <w:pPr>
              <w:jc w:val="center"/>
              <w:rPr>
                <w:sz w:val="18"/>
                <w:szCs w:val="18"/>
                <w:highlight w:val="none"/>
              </w:rPr>
            </w:pPr>
          </w:p>
        </w:tc>
        <w:tc>
          <w:tcPr>
            <w:tcW w:w="1367" w:type="dxa"/>
            <w:vMerge w:val="continue"/>
            <w:shd w:val="clear" w:color="auto" w:fill="auto"/>
            <w:vAlign w:val="center"/>
          </w:tcPr>
          <w:p>
            <w:pPr>
              <w:jc w:val="center"/>
              <w:rPr>
                <w:sz w:val="18"/>
                <w:szCs w:val="18"/>
                <w:highlight w:val="none"/>
              </w:rPr>
            </w:pPr>
          </w:p>
        </w:tc>
        <w:tc>
          <w:tcPr>
            <w:tcW w:w="1366" w:type="dxa"/>
            <w:gridSpan w:val="2"/>
            <w:vMerge w:val="continue"/>
            <w:shd w:val="clear" w:color="auto" w:fill="auto"/>
            <w:vAlign w:val="center"/>
          </w:tcPr>
          <w:p>
            <w:pPr>
              <w:jc w:val="center"/>
              <w:rPr>
                <w:sz w:val="18"/>
                <w:szCs w:val="18"/>
                <w:highlight w:val="none"/>
              </w:rPr>
            </w:pPr>
          </w:p>
        </w:tc>
        <w:tc>
          <w:tcPr>
            <w:tcW w:w="1427" w:type="dxa"/>
            <w:vMerge w:val="continue"/>
            <w:shd w:val="clear" w:color="auto" w:fill="auto"/>
            <w:vAlign w:val="center"/>
          </w:tcPr>
          <w:p>
            <w:pPr>
              <w:jc w:val="center"/>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58" w:hRule="atLeast"/>
          <w:tblHeader/>
        </w:trPr>
        <w:tc>
          <w:tcPr>
            <w:tcW w:w="534" w:type="dxa"/>
            <w:shd w:val="clear" w:color="auto" w:fill="auto"/>
            <w:vAlign w:val="center"/>
          </w:tcPr>
          <w:p>
            <w:pPr>
              <w:jc w:val="center"/>
              <w:rPr>
                <w:sz w:val="18"/>
                <w:szCs w:val="18"/>
                <w:highlight w:val="none"/>
              </w:rPr>
            </w:pPr>
            <w:r>
              <w:rPr>
                <w:rFonts w:hint="eastAsia"/>
                <w:color w:val="000000"/>
                <w:sz w:val="18"/>
                <w:szCs w:val="18"/>
                <w:highlight w:val="none"/>
              </w:rPr>
              <w:t>※</w:t>
            </w:r>
          </w:p>
        </w:tc>
        <w:tc>
          <w:tcPr>
            <w:tcW w:w="567" w:type="dxa"/>
            <w:shd w:val="clear" w:color="auto" w:fill="auto"/>
            <w:vAlign w:val="center"/>
          </w:tcPr>
          <w:p>
            <w:pPr>
              <w:jc w:val="center"/>
              <w:rPr>
                <w:sz w:val="18"/>
                <w:szCs w:val="18"/>
                <w:highlight w:val="none"/>
              </w:rPr>
            </w:pPr>
            <w:r>
              <w:rPr>
                <w:rFonts w:hint="eastAsia"/>
                <w:color w:val="000000"/>
                <w:sz w:val="18"/>
                <w:szCs w:val="18"/>
                <w:highlight w:val="none"/>
              </w:rPr>
              <w:t>※</w:t>
            </w:r>
          </w:p>
        </w:tc>
        <w:tc>
          <w:tcPr>
            <w:tcW w:w="4593" w:type="dxa"/>
            <w:shd w:val="clear" w:color="auto" w:fill="auto"/>
            <w:vAlign w:val="center"/>
          </w:tcPr>
          <w:p>
            <w:pPr>
              <w:jc w:val="center"/>
              <w:rPr>
                <w:sz w:val="18"/>
                <w:szCs w:val="18"/>
                <w:highlight w:val="none"/>
              </w:rPr>
            </w:pPr>
            <w:r>
              <w:rPr>
                <w:rFonts w:hint="eastAsia"/>
                <w:color w:val="000000"/>
                <w:sz w:val="18"/>
                <w:szCs w:val="18"/>
                <w:highlight w:val="none"/>
              </w:rPr>
              <w:t>※</w:t>
            </w:r>
          </w:p>
        </w:tc>
        <w:tc>
          <w:tcPr>
            <w:tcW w:w="1367" w:type="dxa"/>
            <w:shd w:val="clear" w:color="auto" w:fill="auto"/>
            <w:vAlign w:val="center"/>
          </w:tcPr>
          <w:p>
            <w:pPr>
              <w:jc w:val="center"/>
              <w:rPr>
                <w:sz w:val="18"/>
                <w:szCs w:val="18"/>
                <w:highlight w:val="none"/>
              </w:rPr>
            </w:pPr>
            <w:r>
              <w:rPr>
                <w:rFonts w:hint="eastAsia"/>
                <w:sz w:val="18"/>
                <w:szCs w:val="18"/>
                <w:highlight w:val="none"/>
              </w:rPr>
              <w:t>1</w:t>
            </w:r>
          </w:p>
        </w:tc>
        <w:tc>
          <w:tcPr>
            <w:tcW w:w="1366" w:type="dxa"/>
            <w:gridSpan w:val="2"/>
            <w:shd w:val="clear" w:color="auto" w:fill="auto"/>
            <w:vAlign w:val="center"/>
          </w:tcPr>
          <w:p>
            <w:pPr>
              <w:jc w:val="center"/>
              <w:rPr>
                <w:sz w:val="18"/>
                <w:szCs w:val="18"/>
                <w:highlight w:val="none"/>
              </w:rPr>
            </w:pPr>
            <w:r>
              <w:rPr>
                <w:rFonts w:hint="eastAsia"/>
                <w:sz w:val="18"/>
                <w:szCs w:val="18"/>
                <w:highlight w:val="none"/>
              </w:rPr>
              <w:t>2</w:t>
            </w:r>
          </w:p>
        </w:tc>
        <w:tc>
          <w:tcPr>
            <w:tcW w:w="1427" w:type="dxa"/>
            <w:shd w:val="clear" w:color="auto" w:fill="auto"/>
            <w:vAlign w:val="center"/>
          </w:tcPr>
          <w:p>
            <w:pPr>
              <w:jc w:val="center"/>
              <w:rPr>
                <w:sz w:val="18"/>
                <w:szCs w:val="18"/>
                <w:highlight w:val="none"/>
              </w:rPr>
            </w:pPr>
            <w:r>
              <w:rPr>
                <w:rFonts w:hint="eastAsia"/>
                <w:sz w:val="18"/>
                <w:szCs w:val="18"/>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highlight w:val="none"/>
              </w:rPr>
            </w:pPr>
          </w:p>
        </w:tc>
        <w:tc>
          <w:tcPr>
            <w:tcW w:w="567" w:type="dxa"/>
            <w:shd w:val="clear" w:color="auto" w:fill="auto"/>
            <w:vAlign w:val="center"/>
          </w:tcPr>
          <w:p>
            <w:pPr>
              <w:jc w:val="center"/>
              <w:rPr>
                <w:rFonts w:ascii="宋体" w:hAnsi="宋体"/>
                <w:b/>
                <w:sz w:val="18"/>
                <w:szCs w:val="18"/>
                <w:highlight w:val="none"/>
              </w:rPr>
            </w:pPr>
          </w:p>
        </w:tc>
        <w:tc>
          <w:tcPr>
            <w:tcW w:w="4593" w:type="dxa"/>
            <w:shd w:val="clear" w:color="auto" w:fill="auto"/>
            <w:vAlign w:val="center"/>
          </w:tcPr>
          <w:p>
            <w:pPr>
              <w:jc w:val="center"/>
              <w:rPr>
                <w:rFonts w:ascii="宋体" w:hAnsi="宋体"/>
                <w:b/>
                <w:sz w:val="18"/>
                <w:szCs w:val="18"/>
                <w:highlight w:val="none"/>
              </w:rPr>
            </w:pPr>
            <w:r>
              <w:rPr>
                <w:rFonts w:ascii="宋体" w:hAnsi="宋体"/>
                <w:b/>
                <w:sz w:val="18"/>
                <w:szCs w:val="18"/>
                <w:highlight w:val="none"/>
              </w:rPr>
              <w:t>总计</w:t>
            </w:r>
          </w:p>
        </w:tc>
        <w:tc>
          <w:tcPr>
            <w:tcW w:w="1367" w:type="dxa"/>
            <w:shd w:val="clear" w:color="auto" w:fill="auto"/>
            <w:vAlign w:val="center"/>
          </w:tcPr>
          <w:p>
            <w:pPr>
              <w:jc w:val="right"/>
              <w:rPr>
                <w:rFonts w:ascii="宋体" w:hAnsi="宋体"/>
                <w:b/>
                <w:sz w:val="18"/>
                <w:szCs w:val="18"/>
                <w:highlight w:val="none"/>
              </w:rPr>
            </w:pPr>
            <w:r>
              <w:rPr>
                <w:rFonts w:ascii="宋体" w:hAnsi="宋体"/>
                <w:b/>
                <w:sz w:val="18"/>
                <w:szCs w:val="18"/>
                <w:highlight w:val="none"/>
              </w:rPr>
              <w:t>2,445.48</w:t>
            </w:r>
          </w:p>
        </w:tc>
        <w:tc>
          <w:tcPr>
            <w:tcW w:w="1366" w:type="dxa"/>
            <w:gridSpan w:val="2"/>
            <w:shd w:val="clear" w:color="auto" w:fill="auto"/>
            <w:vAlign w:val="center"/>
          </w:tcPr>
          <w:p>
            <w:pPr>
              <w:jc w:val="right"/>
              <w:rPr>
                <w:rFonts w:ascii="宋体" w:hAnsi="宋体"/>
                <w:b/>
                <w:sz w:val="18"/>
                <w:szCs w:val="18"/>
                <w:highlight w:val="none"/>
              </w:rPr>
            </w:pPr>
            <w:r>
              <w:rPr>
                <w:rFonts w:ascii="宋体" w:hAnsi="宋体"/>
                <w:b/>
                <w:sz w:val="18"/>
                <w:szCs w:val="18"/>
                <w:highlight w:val="none"/>
              </w:rPr>
              <w:t>2,402.32</w:t>
            </w:r>
          </w:p>
        </w:tc>
        <w:tc>
          <w:tcPr>
            <w:tcW w:w="1427" w:type="dxa"/>
            <w:shd w:val="clear" w:color="auto" w:fill="auto"/>
            <w:vAlign w:val="center"/>
          </w:tcPr>
          <w:p>
            <w:pPr>
              <w:jc w:val="right"/>
              <w:rPr>
                <w:rFonts w:ascii="宋体" w:hAnsi="宋体"/>
                <w:b/>
                <w:sz w:val="18"/>
                <w:szCs w:val="18"/>
                <w:highlight w:val="none"/>
              </w:rPr>
            </w:pPr>
            <w:r>
              <w:rPr>
                <w:rFonts w:ascii="宋体" w:hAnsi="宋体"/>
                <w:b/>
                <w:sz w:val="18"/>
                <w:szCs w:val="18"/>
                <w:highlight w:val="none"/>
              </w:rPr>
              <w:t>43.16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highlight w:val="none"/>
              </w:rPr>
            </w:pPr>
            <w:r>
              <w:rPr>
                <w:rFonts w:ascii="宋体" w:hAnsi="宋体"/>
                <w:b/>
                <w:sz w:val="18"/>
                <w:szCs w:val="18"/>
                <w:highlight w:val="none"/>
              </w:rPr>
              <w:t>301</w:t>
            </w:r>
          </w:p>
        </w:tc>
        <w:tc>
          <w:tcPr>
            <w:tcW w:w="567" w:type="dxa"/>
            <w:shd w:val="clear" w:color="auto" w:fill="auto"/>
            <w:vAlign w:val="center"/>
          </w:tcPr>
          <w:p>
            <w:pPr>
              <w:jc w:val="center"/>
              <w:rPr>
                <w:rFonts w:ascii="宋体" w:hAnsi="宋体"/>
                <w:b/>
                <w:sz w:val="18"/>
                <w:szCs w:val="18"/>
                <w:highlight w:val="none"/>
              </w:rPr>
            </w:pPr>
          </w:p>
        </w:tc>
        <w:tc>
          <w:tcPr>
            <w:tcW w:w="4593" w:type="dxa"/>
            <w:shd w:val="clear" w:color="auto" w:fill="auto"/>
            <w:vAlign w:val="center"/>
          </w:tcPr>
          <w:p>
            <w:pPr>
              <w:jc w:val="left"/>
              <w:rPr>
                <w:rFonts w:ascii="宋体" w:hAnsi="宋体"/>
                <w:b/>
                <w:sz w:val="18"/>
                <w:szCs w:val="18"/>
                <w:highlight w:val="none"/>
              </w:rPr>
            </w:pPr>
            <w:r>
              <w:rPr>
                <w:rFonts w:ascii="宋体" w:hAnsi="宋体"/>
                <w:b/>
                <w:sz w:val="18"/>
                <w:szCs w:val="18"/>
                <w:highlight w:val="none"/>
              </w:rPr>
              <w:t>工资福利支出</w:t>
            </w:r>
          </w:p>
        </w:tc>
        <w:tc>
          <w:tcPr>
            <w:tcW w:w="1367" w:type="dxa"/>
            <w:shd w:val="clear" w:color="auto" w:fill="auto"/>
            <w:vAlign w:val="center"/>
          </w:tcPr>
          <w:p>
            <w:pPr>
              <w:jc w:val="right"/>
              <w:rPr>
                <w:rFonts w:ascii="宋体" w:hAnsi="宋体"/>
                <w:b/>
                <w:sz w:val="18"/>
                <w:szCs w:val="18"/>
                <w:highlight w:val="none"/>
              </w:rPr>
            </w:pPr>
            <w:r>
              <w:rPr>
                <w:rFonts w:ascii="宋体" w:hAnsi="宋体"/>
                <w:b/>
                <w:sz w:val="18"/>
                <w:szCs w:val="18"/>
                <w:highlight w:val="none"/>
              </w:rPr>
              <w:t>2,305.57</w:t>
            </w:r>
          </w:p>
        </w:tc>
        <w:tc>
          <w:tcPr>
            <w:tcW w:w="1366" w:type="dxa"/>
            <w:gridSpan w:val="2"/>
            <w:shd w:val="clear" w:color="auto" w:fill="auto"/>
            <w:vAlign w:val="center"/>
          </w:tcPr>
          <w:p>
            <w:pPr>
              <w:jc w:val="right"/>
              <w:rPr>
                <w:rFonts w:ascii="宋体" w:hAnsi="宋体"/>
                <w:b/>
                <w:sz w:val="18"/>
                <w:szCs w:val="18"/>
                <w:highlight w:val="none"/>
              </w:rPr>
            </w:pPr>
            <w:r>
              <w:rPr>
                <w:rFonts w:ascii="宋体" w:hAnsi="宋体"/>
                <w:b/>
                <w:sz w:val="18"/>
                <w:szCs w:val="18"/>
                <w:highlight w:val="none"/>
              </w:rPr>
              <w:t>2,305.57</w:t>
            </w:r>
          </w:p>
        </w:tc>
        <w:tc>
          <w:tcPr>
            <w:tcW w:w="1427" w:type="dxa"/>
            <w:shd w:val="clear" w:color="auto" w:fill="auto"/>
            <w:vAlign w:val="center"/>
          </w:tcPr>
          <w:p>
            <w:pPr>
              <w:jc w:val="right"/>
              <w:rPr>
                <w:rFonts w:ascii="宋体" w:hAnsi="宋体"/>
                <w:b/>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highlight w:val="none"/>
              </w:rPr>
            </w:pPr>
            <w:r>
              <w:rPr>
                <w:rFonts w:ascii="宋体" w:hAnsi="宋体"/>
                <w:sz w:val="18"/>
                <w:szCs w:val="18"/>
                <w:highlight w:val="none"/>
              </w:rPr>
              <w:t>301</w:t>
            </w:r>
          </w:p>
        </w:tc>
        <w:tc>
          <w:tcPr>
            <w:tcW w:w="567" w:type="dxa"/>
            <w:shd w:val="clear" w:color="auto" w:fill="auto"/>
            <w:vAlign w:val="center"/>
          </w:tcPr>
          <w:p>
            <w:pPr>
              <w:jc w:val="center"/>
              <w:rPr>
                <w:rFonts w:ascii="宋体" w:hAnsi="宋体"/>
                <w:sz w:val="18"/>
                <w:szCs w:val="18"/>
                <w:highlight w:val="none"/>
              </w:rPr>
            </w:pPr>
            <w:r>
              <w:rPr>
                <w:rFonts w:ascii="宋体" w:hAnsi="宋体"/>
                <w:sz w:val="18"/>
                <w:szCs w:val="18"/>
                <w:highlight w:val="none"/>
              </w:rPr>
              <w:t>01</w:t>
            </w:r>
          </w:p>
        </w:tc>
        <w:tc>
          <w:tcPr>
            <w:tcW w:w="4593" w:type="dxa"/>
            <w:shd w:val="clear" w:color="auto" w:fill="auto"/>
            <w:vAlign w:val="center"/>
          </w:tcPr>
          <w:p>
            <w:pPr>
              <w:jc w:val="left"/>
              <w:rPr>
                <w:rFonts w:ascii="宋体" w:hAnsi="宋体"/>
                <w:sz w:val="18"/>
                <w:szCs w:val="18"/>
                <w:highlight w:val="none"/>
              </w:rPr>
            </w:pPr>
            <w:r>
              <w:rPr>
                <w:rFonts w:ascii="宋体" w:hAnsi="宋体"/>
                <w:sz w:val="18"/>
                <w:szCs w:val="18"/>
                <w:highlight w:val="none"/>
              </w:rPr>
              <w:t xml:space="preserve">  基本工资</w:t>
            </w:r>
          </w:p>
        </w:tc>
        <w:tc>
          <w:tcPr>
            <w:tcW w:w="1367" w:type="dxa"/>
            <w:shd w:val="clear" w:color="auto" w:fill="auto"/>
            <w:vAlign w:val="center"/>
          </w:tcPr>
          <w:p>
            <w:pPr>
              <w:jc w:val="right"/>
              <w:rPr>
                <w:rFonts w:ascii="宋体" w:hAnsi="宋体"/>
                <w:sz w:val="18"/>
                <w:szCs w:val="18"/>
                <w:highlight w:val="none"/>
              </w:rPr>
            </w:pPr>
            <w:r>
              <w:rPr>
                <w:rFonts w:ascii="宋体" w:hAnsi="宋体"/>
                <w:sz w:val="18"/>
                <w:szCs w:val="18"/>
                <w:highlight w:val="none"/>
              </w:rPr>
              <w:t>662.08</w:t>
            </w:r>
          </w:p>
        </w:tc>
        <w:tc>
          <w:tcPr>
            <w:tcW w:w="1366" w:type="dxa"/>
            <w:gridSpan w:val="2"/>
            <w:shd w:val="clear" w:color="auto" w:fill="auto"/>
            <w:vAlign w:val="center"/>
          </w:tcPr>
          <w:p>
            <w:pPr>
              <w:jc w:val="right"/>
              <w:rPr>
                <w:rFonts w:ascii="宋体" w:hAnsi="宋体"/>
                <w:sz w:val="18"/>
                <w:szCs w:val="18"/>
                <w:highlight w:val="none"/>
              </w:rPr>
            </w:pPr>
            <w:r>
              <w:rPr>
                <w:rFonts w:ascii="宋体" w:hAnsi="宋体"/>
                <w:sz w:val="18"/>
                <w:szCs w:val="18"/>
                <w:highlight w:val="none"/>
              </w:rPr>
              <w:t>662.08</w:t>
            </w:r>
          </w:p>
        </w:tc>
        <w:tc>
          <w:tcPr>
            <w:tcW w:w="1427" w:type="dxa"/>
            <w:shd w:val="clear" w:color="auto" w:fill="auto"/>
            <w:vAlign w:val="center"/>
          </w:tcPr>
          <w:p>
            <w:pPr>
              <w:jc w:val="right"/>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highlight w:val="none"/>
              </w:rPr>
            </w:pPr>
            <w:r>
              <w:rPr>
                <w:rFonts w:ascii="宋体" w:hAnsi="宋体"/>
                <w:sz w:val="18"/>
                <w:szCs w:val="18"/>
                <w:highlight w:val="none"/>
              </w:rPr>
              <w:t>301</w:t>
            </w:r>
          </w:p>
        </w:tc>
        <w:tc>
          <w:tcPr>
            <w:tcW w:w="567" w:type="dxa"/>
            <w:shd w:val="clear" w:color="auto" w:fill="auto"/>
            <w:vAlign w:val="center"/>
          </w:tcPr>
          <w:p>
            <w:pPr>
              <w:jc w:val="center"/>
              <w:rPr>
                <w:rFonts w:ascii="宋体" w:hAnsi="宋体"/>
                <w:sz w:val="18"/>
                <w:szCs w:val="18"/>
                <w:highlight w:val="none"/>
              </w:rPr>
            </w:pPr>
            <w:r>
              <w:rPr>
                <w:rFonts w:ascii="宋体" w:hAnsi="宋体"/>
                <w:sz w:val="18"/>
                <w:szCs w:val="18"/>
                <w:highlight w:val="none"/>
              </w:rPr>
              <w:t>02</w:t>
            </w:r>
          </w:p>
        </w:tc>
        <w:tc>
          <w:tcPr>
            <w:tcW w:w="4593" w:type="dxa"/>
            <w:shd w:val="clear" w:color="auto" w:fill="auto"/>
            <w:vAlign w:val="center"/>
          </w:tcPr>
          <w:p>
            <w:pPr>
              <w:jc w:val="left"/>
              <w:rPr>
                <w:rFonts w:ascii="宋体" w:hAnsi="宋体"/>
                <w:sz w:val="18"/>
                <w:szCs w:val="18"/>
                <w:highlight w:val="none"/>
              </w:rPr>
            </w:pPr>
            <w:r>
              <w:rPr>
                <w:rFonts w:ascii="宋体" w:hAnsi="宋体"/>
                <w:sz w:val="18"/>
                <w:szCs w:val="18"/>
                <w:highlight w:val="none"/>
              </w:rPr>
              <w:t xml:space="preserve">  津贴补贴</w:t>
            </w:r>
          </w:p>
        </w:tc>
        <w:tc>
          <w:tcPr>
            <w:tcW w:w="1367" w:type="dxa"/>
            <w:shd w:val="clear" w:color="auto" w:fill="auto"/>
            <w:vAlign w:val="center"/>
          </w:tcPr>
          <w:p>
            <w:pPr>
              <w:jc w:val="right"/>
              <w:rPr>
                <w:rFonts w:ascii="宋体" w:hAnsi="宋体"/>
                <w:sz w:val="18"/>
                <w:szCs w:val="18"/>
                <w:highlight w:val="none"/>
              </w:rPr>
            </w:pPr>
            <w:r>
              <w:rPr>
                <w:rFonts w:ascii="宋体" w:hAnsi="宋体"/>
                <w:sz w:val="18"/>
                <w:szCs w:val="18"/>
                <w:highlight w:val="none"/>
              </w:rPr>
              <w:t>303.74</w:t>
            </w:r>
          </w:p>
        </w:tc>
        <w:tc>
          <w:tcPr>
            <w:tcW w:w="1366" w:type="dxa"/>
            <w:gridSpan w:val="2"/>
            <w:shd w:val="clear" w:color="auto" w:fill="auto"/>
            <w:vAlign w:val="center"/>
          </w:tcPr>
          <w:p>
            <w:pPr>
              <w:jc w:val="right"/>
              <w:rPr>
                <w:rFonts w:ascii="宋体" w:hAnsi="宋体"/>
                <w:sz w:val="18"/>
                <w:szCs w:val="18"/>
                <w:highlight w:val="none"/>
              </w:rPr>
            </w:pPr>
            <w:r>
              <w:rPr>
                <w:rFonts w:ascii="宋体" w:hAnsi="宋体"/>
                <w:sz w:val="18"/>
                <w:szCs w:val="18"/>
                <w:highlight w:val="none"/>
              </w:rPr>
              <w:t>303.74</w:t>
            </w:r>
          </w:p>
        </w:tc>
        <w:tc>
          <w:tcPr>
            <w:tcW w:w="1427" w:type="dxa"/>
            <w:shd w:val="clear" w:color="auto" w:fill="auto"/>
            <w:vAlign w:val="center"/>
          </w:tcPr>
          <w:p>
            <w:pPr>
              <w:jc w:val="right"/>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highlight w:val="none"/>
              </w:rPr>
            </w:pPr>
            <w:r>
              <w:rPr>
                <w:rFonts w:ascii="宋体" w:hAnsi="宋体"/>
                <w:sz w:val="18"/>
                <w:szCs w:val="18"/>
                <w:highlight w:val="none"/>
              </w:rPr>
              <w:t>301</w:t>
            </w:r>
          </w:p>
        </w:tc>
        <w:tc>
          <w:tcPr>
            <w:tcW w:w="567" w:type="dxa"/>
            <w:shd w:val="clear" w:color="auto" w:fill="auto"/>
            <w:vAlign w:val="center"/>
          </w:tcPr>
          <w:p>
            <w:pPr>
              <w:jc w:val="center"/>
              <w:rPr>
                <w:rFonts w:ascii="宋体" w:hAnsi="宋体"/>
                <w:sz w:val="18"/>
                <w:szCs w:val="18"/>
                <w:highlight w:val="none"/>
              </w:rPr>
            </w:pPr>
            <w:r>
              <w:rPr>
                <w:rFonts w:ascii="宋体" w:hAnsi="宋体"/>
                <w:sz w:val="18"/>
                <w:szCs w:val="18"/>
                <w:highlight w:val="none"/>
              </w:rPr>
              <w:t>03</w:t>
            </w:r>
          </w:p>
        </w:tc>
        <w:tc>
          <w:tcPr>
            <w:tcW w:w="4593" w:type="dxa"/>
            <w:shd w:val="clear" w:color="auto" w:fill="auto"/>
            <w:vAlign w:val="center"/>
          </w:tcPr>
          <w:p>
            <w:pPr>
              <w:jc w:val="left"/>
              <w:rPr>
                <w:rFonts w:ascii="宋体" w:hAnsi="宋体"/>
                <w:sz w:val="18"/>
                <w:szCs w:val="18"/>
                <w:highlight w:val="none"/>
              </w:rPr>
            </w:pPr>
            <w:r>
              <w:rPr>
                <w:rFonts w:ascii="宋体" w:hAnsi="宋体"/>
                <w:sz w:val="18"/>
                <w:szCs w:val="18"/>
                <w:highlight w:val="none"/>
              </w:rPr>
              <w:t xml:space="preserve">  奖金</w:t>
            </w:r>
          </w:p>
        </w:tc>
        <w:tc>
          <w:tcPr>
            <w:tcW w:w="1367" w:type="dxa"/>
            <w:shd w:val="clear" w:color="auto" w:fill="auto"/>
            <w:vAlign w:val="center"/>
          </w:tcPr>
          <w:p>
            <w:pPr>
              <w:jc w:val="right"/>
              <w:rPr>
                <w:rFonts w:ascii="宋体" w:hAnsi="宋体"/>
                <w:sz w:val="18"/>
                <w:szCs w:val="18"/>
                <w:highlight w:val="none"/>
              </w:rPr>
            </w:pPr>
            <w:r>
              <w:rPr>
                <w:rFonts w:ascii="宋体" w:hAnsi="宋体"/>
                <w:sz w:val="18"/>
                <w:szCs w:val="18"/>
                <w:highlight w:val="none"/>
              </w:rPr>
              <w:t>430.61</w:t>
            </w:r>
          </w:p>
        </w:tc>
        <w:tc>
          <w:tcPr>
            <w:tcW w:w="1366" w:type="dxa"/>
            <w:gridSpan w:val="2"/>
            <w:shd w:val="clear" w:color="auto" w:fill="auto"/>
            <w:vAlign w:val="center"/>
          </w:tcPr>
          <w:p>
            <w:pPr>
              <w:jc w:val="right"/>
              <w:rPr>
                <w:rFonts w:ascii="宋体" w:hAnsi="宋体"/>
                <w:sz w:val="18"/>
                <w:szCs w:val="18"/>
                <w:highlight w:val="none"/>
              </w:rPr>
            </w:pPr>
            <w:r>
              <w:rPr>
                <w:rFonts w:ascii="宋体" w:hAnsi="宋体"/>
                <w:sz w:val="18"/>
                <w:szCs w:val="18"/>
                <w:highlight w:val="none"/>
              </w:rPr>
              <w:t>430.61</w:t>
            </w:r>
          </w:p>
        </w:tc>
        <w:tc>
          <w:tcPr>
            <w:tcW w:w="1427" w:type="dxa"/>
            <w:shd w:val="clear" w:color="auto" w:fill="auto"/>
            <w:vAlign w:val="center"/>
          </w:tcPr>
          <w:p>
            <w:pPr>
              <w:jc w:val="right"/>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highlight w:val="none"/>
              </w:rPr>
            </w:pPr>
            <w:r>
              <w:rPr>
                <w:rFonts w:ascii="宋体" w:hAnsi="宋体"/>
                <w:sz w:val="18"/>
                <w:szCs w:val="18"/>
                <w:highlight w:val="none"/>
              </w:rPr>
              <w:t>301</w:t>
            </w:r>
          </w:p>
        </w:tc>
        <w:tc>
          <w:tcPr>
            <w:tcW w:w="567" w:type="dxa"/>
            <w:shd w:val="clear" w:color="auto" w:fill="auto"/>
            <w:vAlign w:val="center"/>
          </w:tcPr>
          <w:p>
            <w:pPr>
              <w:jc w:val="center"/>
              <w:rPr>
                <w:rFonts w:ascii="宋体" w:hAnsi="宋体"/>
                <w:sz w:val="18"/>
                <w:szCs w:val="18"/>
                <w:highlight w:val="none"/>
              </w:rPr>
            </w:pPr>
            <w:r>
              <w:rPr>
                <w:rFonts w:ascii="宋体" w:hAnsi="宋体"/>
                <w:sz w:val="18"/>
                <w:szCs w:val="18"/>
                <w:highlight w:val="none"/>
              </w:rPr>
              <w:t>07</w:t>
            </w:r>
          </w:p>
        </w:tc>
        <w:tc>
          <w:tcPr>
            <w:tcW w:w="4593" w:type="dxa"/>
            <w:shd w:val="clear" w:color="auto" w:fill="auto"/>
            <w:vAlign w:val="center"/>
          </w:tcPr>
          <w:p>
            <w:pPr>
              <w:jc w:val="left"/>
              <w:rPr>
                <w:rFonts w:ascii="宋体" w:hAnsi="宋体"/>
                <w:sz w:val="18"/>
                <w:szCs w:val="18"/>
                <w:highlight w:val="none"/>
              </w:rPr>
            </w:pPr>
            <w:r>
              <w:rPr>
                <w:rFonts w:ascii="宋体" w:hAnsi="宋体"/>
                <w:sz w:val="18"/>
                <w:szCs w:val="18"/>
                <w:highlight w:val="none"/>
              </w:rPr>
              <w:t xml:space="preserve">  绩效工资</w:t>
            </w:r>
          </w:p>
        </w:tc>
        <w:tc>
          <w:tcPr>
            <w:tcW w:w="1367" w:type="dxa"/>
            <w:shd w:val="clear" w:color="auto" w:fill="auto"/>
            <w:vAlign w:val="center"/>
          </w:tcPr>
          <w:p>
            <w:pPr>
              <w:jc w:val="right"/>
              <w:rPr>
                <w:rFonts w:ascii="宋体" w:hAnsi="宋体"/>
                <w:sz w:val="18"/>
                <w:szCs w:val="18"/>
                <w:highlight w:val="none"/>
              </w:rPr>
            </w:pPr>
            <w:r>
              <w:rPr>
                <w:rFonts w:ascii="宋体" w:hAnsi="宋体"/>
                <w:sz w:val="18"/>
                <w:szCs w:val="18"/>
                <w:highlight w:val="none"/>
              </w:rPr>
              <w:t>289.54</w:t>
            </w:r>
          </w:p>
        </w:tc>
        <w:tc>
          <w:tcPr>
            <w:tcW w:w="1366" w:type="dxa"/>
            <w:gridSpan w:val="2"/>
            <w:shd w:val="clear" w:color="auto" w:fill="auto"/>
            <w:vAlign w:val="center"/>
          </w:tcPr>
          <w:p>
            <w:pPr>
              <w:jc w:val="right"/>
              <w:rPr>
                <w:rFonts w:ascii="宋体" w:hAnsi="宋体"/>
                <w:sz w:val="18"/>
                <w:szCs w:val="18"/>
                <w:highlight w:val="none"/>
              </w:rPr>
            </w:pPr>
            <w:r>
              <w:rPr>
                <w:rFonts w:ascii="宋体" w:hAnsi="宋体"/>
                <w:sz w:val="18"/>
                <w:szCs w:val="18"/>
                <w:highlight w:val="none"/>
              </w:rPr>
              <w:t>289.54</w:t>
            </w:r>
          </w:p>
        </w:tc>
        <w:tc>
          <w:tcPr>
            <w:tcW w:w="1427" w:type="dxa"/>
            <w:shd w:val="clear" w:color="auto" w:fill="auto"/>
            <w:vAlign w:val="center"/>
          </w:tcPr>
          <w:p>
            <w:pPr>
              <w:jc w:val="right"/>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highlight w:val="none"/>
              </w:rPr>
            </w:pPr>
            <w:r>
              <w:rPr>
                <w:rFonts w:ascii="宋体" w:hAnsi="宋体"/>
                <w:sz w:val="18"/>
                <w:szCs w:val="18"/>
                <w:highlight w:val="none"/>
              </w:rPr>
              <w:t>301</w:t>
            </w:r>
          </w:p>
        </w:tc>
        <w:tc>
          <w:tcPr>
            <w:tcW w:w="567" w:type="dxa"/>
            <w:shd w:val="clear" w:color="auto" w:fill="auto"/>
            <w:vAlign w:val="center"/>
          </w:tcPr>
          <w:p>
            <w:pPr>
              <w:jc w:val="center"/>
              <w:rPr>
                <w:rFonts w:ascii="宋体" w:hAnsi="宋体"/>
                <w:sz w:val="18"/>
                <w:szCs w:val="18"/>
                <w:highlight w:val="none"/>
              </w:rPr>
            </w:pPr>
            <w:r>
              <w:rPr>
                <w:rFonts w:ascii="宋体" w:hAnsi="宋体"/>
                <w:sz w:val="18"/>
                <w:szCs w:val="18"/>
                <w:highlight w:val="none"/>
              </w:rPr>
              <w:t>08</w:t>
            </w:r>
          </w:p>
        </w:tc>
        <w:tc>
          <w:tcPr>
            <w:tcW w:w="4593" w:type="dxa"/>
            <w:shd w:val="clear" w:color="auto" w:fill="auto"/>
            <w:vAlign w:val="center"/>
          </w:tcPr>
          <w:p>
            <w:pPr>
              <w:jc w:val="left"/>
              <w:rPr>
                <w:rFonts w:ascii="宋体" w:hAnsi="宋体"/>
                <w:sz w:val="18"/>
                <w:szCs w:val="18"/>
                <w:highlight w:val="none"/>
              </w:rPr>
            </w:pPr>
            <w:r>
              <w:rPr>
                <w:rFonts w:ascii="宋体" w:hAnsi="宋体"/>
                <w:sz w:val="18"/>
                <w:szCs w:val="18"/>
                <w:highlight w:val="none"/>
              </w:rPr>
              <w:t xml:space="preserve">  机关事业单位基本养老保险缴费</w:t>
            </w:r>
          </w:p>
        </w:tc>
        <w:tc>
          <w:tcPr>
            <w:tcW w:w="1367" w:type="dxa"/>
            <w:shd w:val="clear" w:color="auto" w:fill="auto"/>
            <w:vAlign w:val="center"/>
          </w:tcPr>
          <w:p>
            <w:pPr>
              <w:jc w:val="right"/>
              <w:rPr>
                <w:rFonts w:ascii="宋体" w:hAnsi="宋体"/>
                <w:sz w:val="18"/>
                <w:szCs w:val="18"/>
                <w:highlight w:val="none"/>
              </w:rPr>
            </w:pPr>
            <w:r>
              <w:rPr>
                <w:rFonts w:ascii="宋体" w:hAnsi="宋体"/>
                <w:sz w:val="18"/>
                <w:szCs w:val="18"/>
                <w:highlight w:val="none"/>
              </w:rPr>
              <w:t>234.75</w:t>
            </w:r>
          </w:p>
        </w:tc>
        <w:tc>
          <w:tcPr>
            <w:tcW w:w="1366" w:type="dxa"/>
            <w:gridSpan w:val="2"/>
            <w:shd w:val="clear" w:color="auto" w:fill="auto"/>
            <w:vAlign w:val="center"/>
          </w:tcPr>
          <w:p>
            <w:pPr>
              <w:jc w:val="right"/>
              <w:rPr>
                <w:rFonts w:ascii="宋体" w:hAnsi="宋体"/>
                <w:sz w:val="18"/>
                <w:szCs w:val="18"/>
                <w:highlight w:val="none"/>
              </w:rPr>
            </w:pPr>
            <w:r>
              <w:rPr>
                <w:rFonts w:ascii="宋体" w:hAnsi="宋体"/>
                <w:sz w:val="18"/>
                <w:szCs w:val="18"/>
                <w:highlight w:val="none"/>
              </w:rPr>
              <w:t>234.75</w:t>
            </w:r>
          </w:p>
        </w:tc>
        <w:tc>
          <w:tcPr>
            <w:tcW w:w="1427" w:type="dxa"/>
            <w:shd w:val="clear" w:color="auto" w:fill="auto"/>
            <w:vAlign w:val="center"/>
          </w:tcPr>
          <w:p>
            <w:pPr>
              <w:jc w:val="right"/>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highlight w:val="none"/>
              </w:rPr>
            </w:pPr>
            <w:r>
              <w:rPr>
                <w:rFonts w:ascii="宋体" w:hAnsi="宋体"/>
                <w:sz w:val="18"/>
                <w:szCs w:val="18"/>
                <w:highlight w:val="none"/>
              </w:rPr>
              <w:t>301</w:t>
            </w:r>
          </w:p>
        </w:tc>
        <w:tc>
          <w:tcPr>
            <w:tcW w:w="567" w:type="dxa"/>
            <w:shd w:val="clear" w:color="auto" w:fill="auto"/>
            <w:vAlign w:val="center"/>
          </w:tcPr>
          <w:p>
            <w:pPr>
              <w:jc w:val="center"/>
              <w:rPr>
                <w:rFonts w:ascii="宋体" w:hAnsi="宋体"/>
                <w:sz w:val="18"/>
                <w:szCs w:val="18"/>
                <w:highlight w:val="none"/>
              </w:rPr>
            </w:pPr>
            <w:r>
              <w:rPr>
                <w:rFonts w:ascii="宋体" w:hAnsi="宋体"/>
                <w:sz w:val="18"/>
                <w:szCs w:val="18"/>
                <w:highlight w:val="none"/>
              </w:rPr>
              <w:t>10</w:t>
            </w:r>
          </w:p>
        </w:tc>
        <w:tc>
          <w:tcPr>
            <w:tcW w:w="4593" w:type="dxa"/>
            <w:shd w:val="clear" w:color="auto" w:fill="auto"/>
            <w:vAlign w:val="center"/>
          </w:tcPr>
          <w:p>
            <w:pPr>
              <w:jc w:val="left"/>
              <w:rPr>
                <w:rFonts w:ascii="宋体" w:hAnsi="宋体"/>
                <w:sz w:val="18"/>
                <w:szCs w:val="18"/>
                <w:highlight w:val="none"/>
              </w:rPr>
            </w:pPr>
            <w:r>
              <w:rPr>
                <w:rFonts w:ascii="宋体" w:hAnsi="宋体"/>
                <w:sz w:val="18"/>
                <w:szCs w:val="18"/>
                <w:highlight w:val="none"/>
              </w:rPr>
              <w:t xml:space="preserve">  职工基本医疗保险缴费</w:t>
            </w:r>
          </w:p>
        </w:tc>
        <w:tc>
          <w:tcPr>
            <w:tcW w:w="1367" w:type="dxa"/>
            <w:shd w:val="clear" w:color="auto" w:fill="auto"/>
            <w:vAlign w:val="center"/>
          </w:tcPr>
          <w:p>
            <w:pPr>
              <w:jc w:val="right"/>
              <w:rPr>
                <w:rFonts w:ascii="宋体" w:hAnsi="宋体"/>
                <w:sz w:val="18"/>
                <w:szCs w:val="18"/>
                <w:highlight w:val="none"/>
              </w:rPr>
            </w:pPr>
            <w:r>
              <w:rPr>
                <w:rFonts w:ascii="宋体" w:hAnsi="宋体"/>
                <w:sz w:val="18"/>
                <w:szCs w:val="18"/>
                <w:highlight w:val="none"/>
              </w:rPr>
              <w:t>118.05</w:t>
            </w:r>
          </w:p>
        </w:tc>
        <w:tc>
          <w:tcPr>
            <w:tcW w:w="1366" w:type="dxa"/>
            <w:gridSpan w:val="2"/>
            <w:shd w:val="clear" w:color="auto" w:fill="auto"/>
            <w:vAlign w:val="center"/>
          </w:tcPr>
          <w:p>
            <w:pPr>
              <w:jc w:val="right"/>
              <w:rPr>
                <w:rFonts w:ascii="宋体" w:hAnsi="宋体"/>
                <w:sz w:val="18"/>
                <w:szCs w:val="18"/>
                <w:highlight w:val="none"/>
              </w:rPr>
            </w:pPr>
            <w:r>
              <w:rPr>
                <w:rFonts w:ascii="宋体" w:hAnsi="宋体"/>
                <w:sz w:val="18"/>
                <w:szCs w:val="18"/>
                <w:highlight w:val="none"/>
              </w:rPr>
              <w:t>118.05</w:t>
            </w:r>
          </w:p>
        </w:tc>
        <w:tc>
          <w:tcPr>
            <w:tcW w:w="1427" w:type="dxa"/>
            <w:shd w:val="clear" w:color="auto" w:fill="auto"/>
            <w:vAlign w:val="center"/>
          </w:tcPr>
          <w:p>
            <w:pPr>
              <w:jc w:val="right"/>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highlight w:val="none"/>
              </w:rPr>
            </w:pPr>
            <w:r>
              <w:rPr>
                <w:rFonts w:ascii="宋体" w:hAnsi="宋体"/>
                <w:sz w:val="18"/>
                <w:szCs w:val="18"/>
                <w:highlight w:val="none"/>
              </w:rPr>
              <w:t>301</w:t>
            </w:r>
          </w:p>
        </w:tc>
        <w:tc>
          <w:tcPr>
            <w:tcW w:w="567" w:type="dxa"/>
            <w:shd w:val="clear" w:color="auto" w:fill="auto"/>
            <w:vAlign w:val="center"/>
          </w:tcPr>
          <w:p>
            <w:pPr>
              <w:jc w:val="center"/>
              <w:rPr>
                <w:rFonts w:ascii="宋体" w:hAnsi="宋体"/>
                <w:sz w:val="18"/>
                <w:szCs w:val="18"/>
                <w:highlight w:val="none"/>
              </w:rPr>
            </w:pPr>
            <w:r>
              <w:rPr>
                <w:rFonts w:ascii="宋体" w:hAnsi="宋体"/>
                <w:sz w:val="18"/>
                <w:szCs w:val="18"/>
                <w:highlight w:val="none"/>
              </w:rPr>
              <w:t>12</w:t>
            </w:r>
          </w:p>
        </w:tc>
        <w:tc>
          <w:tcPr>
            <w:tcW w:w="4593" w:type="dxa"/>
            <w:shd w:val="clear" w:color="auto" w:fill="auto"/>
            <w:vAlign w:val="center"/>
          </w:tcPr>
          <w:p>
            <w:pPr>
              <w:jc w:val="left"/>
              <w:rPr>
                <w:rFonts w:ascii="宋体" w:hAnsi="宋体"/>
                <w:sz w:val="18"/>
                <w:szCs w:val="18"/>
                <w:highlight w:val="none"/>
              </w:rPr>
            </w:pPr>
            <w:r>
              <w:rPr>
                <w:rFonts w:ascii="宋体" w:hAnsi="宋体"/>
                <w:sz w:val="18"/>
                <w:szCs w:val="18"/>
                <w:highlight w:val="none"/>
              </w:rPr>
              <w:t xml:space="preserve">  其他社会保障缴费</w:t>
            </w:r>
          </w:p>
        </w:tc>
        <w:tc>
          <w:tcPr>
            <w:tcW w:w="1367" w:type="dxa"/>
            <w:shd w:val="clear" w:color="auto" w:fill="auto"/>
            <w:vAlign w:val="center"/>
          </w:tcPr>
          <w:p>
            <w:pPr>
              <w:jc w:val="right"/>
              <w:rPr>
                <w:rFonts w:ascii="宋体" w:hAnsi="宋体"/>
                <w:sz w:val="18"/>
                <w:szCs w:val="18"/>
                <w:highlight w:val="none"/>
              </w:rPr>
            </w:pPr>
            <w:r>
              <w:rPr>
                <w:rFonts w:ascii="宋体" w:hAnsi="宋体"/>
                <w:sz w:val="18"/>
                <w:szCs w:val="18"/>
                <w:highlight w:val="none"/>
              </w:rPr>
              <w:t>16.42</w:t>
            </w:r>
          </w:p>
        </w:tc>
        <w:tc>
          <w:tcPr>
            <w:tcW w:w="1366" w:type="dxa"/>
            <w:gridSpan w:val="2"/>
            <w:shd w:val="clear" w:color="auto" w:fill="auto"/>
            <w:vAlign w:val="center"/>
          </w:tcPr>
          <w:p>
            <w:pPr>
              <w:jc w:val="right"/>
              <w:rPr>
                <w:rFonts w:ascii="宋体" w:hAnsi="宋体"/>
                <w:sz w:val="18"/>
                <w:szCs w:val="18"/>
                <w:highlight w:val="none"/>
              </w:rPr>
            </w:pPr>
            <w:r>
              <w:rPr>
                <w:rFonts w:ascii="宋体" w:hAnsi="宋体"/>
                <w:sz w:val="18"/>
                <w:szCs w:val="18"/>
                <w:highlight w:val="none"/>
              </w:rPr>
              <w:t>16.42</w:t>
            </w:r>
          </w:p>
        </w:tc>
        <w:tc>
          <w:tcPr>
            <w:tcW w:w="1427" w:type="dxa"/>
            <w:shd w:val="clear" w:color="auto" w:fill="auto"/>
            <w:vAlign w:val="center"/>
          </w:tcPr>
          <w:p>
            <w:pPr>
              <w:jc w:val="right"/>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highlight w:val="none"/>
              </w:rPr>
            </w:pPr>
            <w:r>
              <w:rPr>
                <w:rFonts w:ascii="宋体" w:hAnsi="宋体"/>
                <w:sz w:val="18"/>
                <w:szCs w:val="18"/>
                <w:highlight w:val="none"/>
              </w:rPr>
              <w:t>301</w:t>
            </w:r>
          </w:p>
        </w:tc>
        <w:tc>
          <w:tcPr>
            <w:tcW w:w="567" w:type="dxa"/>
            <w:shd w:val="clear" w:color="auto" w:fill="auto"/>
            <w:vAlign w:val="center"/>
          </w:tcPr>
          <w:p>
            <w:pPr>
              <w:jc w:val="center"/>
              <w:rPr>
                <w:rFonts w:ascii="宋体" w:hAnsi="宋体"/>
                <w:sz w:val="18"/>
                <w:szCs w:val="18"/>
                <w:highlight w:val="none"/>
              </w:rPr>
            </w:pPr>
            <w:r>
              <w:rPr>
                <w:rFonts w:ascii="宋体" w:hAnsi="宋体"/>
                <w:sz w:val="18"/>
                <w:szCs w:val="18"/>
                <w:highlight w:val="none"/>
              </w:rPr>
              <w:t>13</w:t>
            </w:r>
          </w:p>
        </w:tc>
        <w:tc>
          <w:tcPr>
            <w:tcW w:w="4593" w:type="dxa"/>
            <w:shd w:val="clear" w:color="auto" w:fill="auto"/>
            <w:vAlign w:val="center"/>
          </w:tcPr>
          <w:p>
            <w:pPr>
              <w:jc w:val="left"/>
              <w:rPr>
                <w:rFonts w:ascii="宋体" w:hAnsi="宋体"/>
                <w:sz w:val="18"/>
                <w:szCs w:val="18"/>
                <w:highlight w:val="none"/>
              </w:rPr>
            </w:pPr>
            <w:r>
              <w:rPr>
                <w:rFonts w:ascii="宋体" w:hAnsi="宋体"/>
                <w:sz w:val="18"/>
                <w:szCs w:val="18"/>
                <w:highlight w:val="none"/>
              </w:rPr>
              <w:t xml:space="preserve">  住房公积金</w:t>
            </w:r>
          </w:p>
        </w:tc>
        <w:tc>
          <w:tcPr>
            <w:tcW w:w="1367" w:type="dxa"/>
            <w:shd w:val="clear" w:color="auto" w:fill="auto"/>
            <w:vAlign w:val="center"/>
          </w:tcPr>
          <w:p>
            <w:pPr>
              <w:jc w:val="right"/>
              <w:rPr>
                <w:rFonts w:ascii="宋体" w:hAnsi="宋体"/>
                <w:sz w:val="18"/>
                <w:szCs w:val="18"/>
                <w:highlight w:val="none"/>
              </w:rPr>
            </w:pPr>
            <w:r>
              <w:rPr>
                <w:rFonts w:ascii="宋体" w:hAnsi="宋体"/>
                <w:sz w:val="18"/>
                <w:szCs w:val="18"/>
                <w:highlight w:val="none"/>
              </w:rPr>
              <w:t>201.78</w:t>
            </w:r>
          </w:p>
        </w:tc>
        <w:tc>
          <w:tcPr>
            <w:tcW w:w="1366" w:type="dxa"/>
            <w:gridSpan w:val="2"/>
            <w:shd w:val="clear" w:color="auto" w:fill="auto"/>
            <w:vAlign w:val="center"/>
          </w:tcPr>
          <w:p>
            <w:pPr>
              <w:jc w:val="right"/>
              <w:rPr>
                <w:rFonts w:ascii="宋体" w:hAnsi="宋体"/>
                <w:sz w:val="18"/>
                <w:szCs w:val="18"/>
                <w:highlight w:val="none"/>
              </w:rPr>
            </w:pPr>
            <w:r>
              <w:rPr>
                <w:rFonts w:ascii="宋体" w:hAnsi="宋体"/>
                <w:sz w:val="18"/>
                <w:szCs w:val="18"/>
                <w:highlight w:val="none"/>
              </w:rPr>
              <w:t>201.78</w:t>
            </w:r>
          </w:p>
        </w:tc>
        <w:tc>
          <w:tcPr>
            <w:tcW w:w="1427" w:type="dxa"/>
            <w:shd w:val="clear" w:color="auto" w:fill="auto"/>
            <w:vAlign w:val="center"/>
          </w:tcPr>
          <w:p>
            <w:pPr>
              <w:jc w:val="right"/>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highlight w:val="none"/>
              </w:rPr>
            </w:pPr>
            <w:r>
              <w:rPr>
                <w:rFonts w:ascii="宋体" w:hAnsi="宋体"/>
                <w:sz w:val="18"/>
                <w:szCs w:val="18"/>
                <w:highlight w:val="none"/>
              </w:rPr>
              <w:t>301</w:t>
            </w:r>
          </w:p>
        </w:tc>
        <w:tc>
          <w:tcPr>
            <w:tcW w:w="567" w:type="dxa"/>
            <w:shd w:val="clear" w:color="auto" w:fill="auto"/>
            <w:vAlign w:val="center"/>
          </w:tcPr>
          <w:p>
            <w:pPr>
              <w:jc w:val="center"/>
              <w:rPr>
                <w:rFonts w:ascii="宋体" w:hAnsi="宋体"/>
                <w:sz w:val="18"/>
                <w:szCs w:val="18"/>
                <w:highlight w:val="none"/>
              </w:rPr>
            </w:pPr>
            <w:r>
              <w:rPr>
                <w:rFonts w:ascii="宋体" w:hAnsi="宋体"/>
                <w:sz w:val="18"/>
                <w:szCs w:val="18"/>
                <w:highlight w:val="none"/>
              </w:rPr>
              <w:t>99</w:t>
            </w:r>
          </w:p>
        </w:tc>
        <w:tc>
          <w:tcPr>
            <w:tcW w:w="4593" w:type="dxa"/>
            <w:shd w:val="clear" w:color="auto" w:fill="auto"/>
            <w:vAlign w:val="center"/>
          </w:tcPr>
          <w:p>
            <w:pPr>
              <w:jc w:val="left"/>
              <w:rPr>
                <w:rFonts w:ascii="宋体" w:hAnsi="宋体"/>
                <w:sz w:val="18"/>
                <w:szCs w:val="18"/>
                <w:highlight w:val="none"/>
              </w:rPr>
            </w:pPr>
            <w:r>
              <w:rPr>
                <w:rFonts w:ascii="宋体" w:hAnsi="宋体"/>
                <w:sz w:val="18"/>
                <w:szCs w:val="18"/>
                <w:highlight w:val="none"/>
              </w:rPr>
              <w:t xml:space="preserve">  其他工资福利支出</w:t>
            </w:r>
          </w:p>
        </w:tc>
        <w:tc>
          <w:tcPr>
            <w:tcW w:w="1367" w:type="dxa"/>
            <w:shd w:val="clear" w:color="auto" w:fill="auto"/>
            <w:vAlign w:val="center"/>
          </w:tcPr>
          <w:p>
            <w:pPr>
              <w:wordWrap w:val="0"/>
              <w:jc w:val="right"/>
              <w:rPr>
                <w:rFonts w:hint="default" w:ascii="宋体" w:hAnsi="宋体" w:eastAsia="宋体"/>
                <w:sz w:val="18"/>
                <w:szCs w:val="18"/>
                <w:highlight w:val="none"/>
                <w:lang w:val="en-US" w:eastAsia="zh-CN"/>
              </w:rPr>
            </w:pPr>
            <w:r>
              <w:rPr>
                <w:rFonts w:ascii="宋体" w:hAnsi="宋体"/>
                <w:sz w:val="18"/>
                <w:szCs w:val="18"/>
                <w:highlight w:val="none"/>
              </w:rPr>
              <w:t>48.6</w:t>
            </w:r>
            <w:r>
              <w:rPr>
                <w:rFonts w:hint="eastAsia" w:ascii="宋体" w:hAnsi="宋体"/>
                <w:sz w:val="18"/>
                <w:szCs w:val="18"/>
                <w:highlight w:val="none"/>
                <w:lang w:val="en-US" w:eastAsia="zh-CN"/>
              </w:rPr>
              <w:t xml:space="preserve">0                                                      </w:t>
            </w:r>
          </w:p>
        </w:tc>
        <w:tc>
          <w:tcPr>
            <w:tcW w:w="1366" w:type="dxa"/>
            <w:gridSpan w:val="2"/>
            <w:shd w:val="clear" w:color="auto" w:fill="auto"/>
            <w:vAlign w:val="center"/>
          </w:tcPr>
          <w:p>
            <w:pPr>
              <w:jc w:val="right"/>
              <w:rPr>
                <w:rFonts w:ascii="宋体" w:hAnsi="宋体"/>
                <w:sz w:val="18"/>
                <w:szCs w:val="18"/>
                <w:highlight w:val="none"/>
              </w:rPr>
            </w:pPr>
            <w:r>
              <w:rPr>
                <w:rFonts w:ascii="宋体" w:hAnsi="宋体"/>
                <w:sz w:val="18"/>
                <w:szCs w:val="18"/>
                <w:highlight w:val="none"/>
              </w:rPr>
              <w:t>48.61</w:t>
            </w:r>
          </w:p>
        </w:tc>
        <w:tc>
          <w:tcPr>
            <w:tcW w:w="1427" w:type="dxa"/>
            <w:shd w:val="clear" w:color="auto" w:fill="auto"/>
            <w:vAlign w:val="center"/>
          </w:tcPr>
          <w:p>
            <w:pPr>
              <w:jc w:val="right"/>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highlight w:val="none"/>
              </w:rPr>
            </w:pPr>
            <w:r>
              <w:rPr>
                <w:rFonts w:ascii="宋体" w:hAnsi="宋体"/>
                <w:b/>
                <w:sz w:val="18"/>
                <w:szCs w:val="18"/>
                <w:highlight w:val="none"/>
              </w:rPr>
              <w:t>302</w:t>
            </w:r>
          </w:p>
        </w:tc>
        <w:tc>
          <w:tcPr>
            <w:tcW w:w="567" w:type="dxa"/>
            <w:shd w:val="clear" w:color="auto" w:fill="auto"/>
            <w:vAlign w:val="center"/>
          </w:tcPr>
          <w:p>
            <w:pPr>
              <w:jc w:val="center"/>
              <w:rPr>
                <w:rFonts w:ascii="宋体" w:hAnsi="宋体"/>
                <w:b/>
                <w:sz w:val="18"/>
                <w:szCs w:val="18"/>
                <w:highlight w:val="none"/>
              </w:rPr>
            </w:pPr>
          </w:p>
        </w:tc>
        <w:tc>
          <w:tcPr>
            <w:tcW w:w="4593" w:type="dxa"/>
            <w:shd w:val="clear" w:color="auto" w:fill="auto"/>
            <w:vAlign w:val="center"/>
          </w:tcPr>
          <w:p>
            <w:pPr>
              <w:jc w:val="left"/>
              <w:rPr>
                <w:rFonts w:ascii="宋体" w:hAnsi="宋体"/>
                <w:b/>
                <w:sz w:val="18"/>
                <w:szCs w:val="18"/>
                <w:highlight w:val="none"/>
              </w:rPr>
            </w:pPr>
            <w:r>
              <w:rPr>
                <w:rFonts w:ascii="宋体" w:hAnsi="宋体"/>
                <w:b/>
                <w:sz w:val="18"/>
                <w:szCs w:val="18"/>
                <w:highlight w:val="none"/>
              </w:rPr>
              <w:t>商品和服务支出</w:t>
            </w:r>
          </w:p>
        </w:tc>
        <w:tc>
          <w:tcPr>
            <w:tcW w:w="1367" w:type="dxa"/>
            <w:shd w:val="clear" w:color="auto" w:fill="auto"/>
            <w:vAlign w:val="center"/>
          </w:tcPr>
          <w:p>
            <w:pPr>
              <w:jc w:val="right"/>
              <w:rPr>
                <w:rFonts w:ascii="宋体" w:hAnsi="宋体"/>
                <w:b/>
                <w:sz w:val="18"/>
                <w:szCs w:val="18"/>
                <w:highlight w:val="none"/>
              </w:rPr>
            </w:pPr>
            <w:r>
              <w:rPr>
                <w:rFonts w:ascii="宋体" w:hAnsi="宋体"/>
                <w:b/>
                <w:sz w:val="18"/>
                <w:szCs w:val="18"/>
                <w:highlight w:val="none"/>
              </w:rPr>
              <w:t>43.16</w:t>
            </w:r>
          </w:p>
        </w:tc>
        <w:tc>
          <w:tcPr>
            <w:tcW w:w="1366" w:type="dxa"/>
            <w:gridSpan w:val="2"/>
            <w:shd w:val="clear" w:color="auto" w:fill="auto"/>
            <w:vAlign w:val="center"/>
          </w:tcPr>
          <w:p>
            <w:pPr>
              <w:jc w:val="right"/>
              <w:rPr>
                <w:rFonts w:ascii="宋体" w:hAnsi="宋体"/>
                <w:b/>
                <w:sz w:val="18"/>
                <w:szCs w:val="18"/>
                <w:highlight w:val="none"/>
              </w:rPr>
            </w:pPr>
          </w:p>
        </w:tc>
        <w:tc>
          <w:tcPr>
            <w:tcW w:w="1427" w:type="dxa"/>
            <w:shd w:val="clear" w:color="auto" w:fill="auto"/>
            <w:vAlign w:val="center"/>
          </w:tcPr>
          <w:p>
            <w:pPr>
              <w:jc w:val="right"/>
              <w:rPr>
                <w:rFonts w:ascii="宋体" w:hAnsi="宋体"/>
                <w:b/>
                <w:sz w:val="18"/>
                <w:szCs w:val="18"/>
                <w:highlight w:val="none"/>
              </w:rPr>
            </w:pPr>
            <w:r>
              <w:rPr>
                <w:rFonts w:ascii="宋体" w:hAnsi="宋体"/>
                <w:b/>
                <w:sz w:val="18"/>
                <w:szCs w:val="18"/>
                <w:highlight w:val="none"/>
              </w:rPr>
              <w:t>43.16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highlight w:val="none"/>
              </w:rPr>
            </w:pPr>
            <w:r>
              <w:rPr>
                <w:rFonts w:ascii="宋体" w:hAnsi="宋体"/>
                <w:sz w:val="18"/>
                <w:szCs w:val="18"/>
                <w:highlight w:val="none"/>
              </w:rPr>
              <w:t>302</w:t>
            </w:r>
          </w:p>
        </w:tc>
        <w:tc>
          <w:tcPr>
            <w:tcW w:w="567" w:type="dxa"/>
            <w:shd w:val="clear" w:color="auto" w:fill="auto"/>
            <w:vAlign w:val="center"/>
          </w:tcPr>
          <w:p>
            <w:pPr>
              <w:jc w:val="center"/>
              <w:rPr>
                <w:rFonts w:ascii="宋体" w:hAnsi="宋体"/>
                <w:sz w:val="18"/>
                <w:szCs w:val="18"/>
                <w:highlight w:val="none"/>
              </w:rPr>
            </w:pPr>
            <w:r>
              <w:rPr>
                <w:rFonts w:ascii="宋体" w:hAnsi="宋体"/>
                <w:sz w:val="18"/>
                <w:szCs w:val="18"/>
                <w:highlight w:val="none"/>
              </w:rPr>
              <w:t>28</w:t>
            </w:r>
          </w:p>
        </w:tc>
        <w:tc>
          <w:tcPr>
            <w:tcW w:w="4593" w:type="dxa"/>
            <w:shd w:val="clear" w:color="auto" w:fill="auto"/>
            <w:vAlign w:val="center"/>
          </w:tcPr>
          <w:p>
            <w:pPr>
              <w:jc w:val="left"/>
              <w:rPr>
                <w:rFonts w:ascii="宋体" w:hAnsi="宋体"/>
                <w:sz w:val="18"/>
                <w:szCs w:val="18"/>
                <w:highlight w:val="none"/>
              </w:rPr>
            </w:pPr>
            <w:r>
              <w:rPr>
                <w:rFonts w:ascii="宋体" w:hAnsi="宋体"/>
                <w:sz w:val="18"/>
                <w:szCs w:val="18"/>
                <w:highlight w:val="none"/>
              </w:rPr>
              <w:t xml:space="preserve">  工会经费</w:t>
            </w:r>
          </w:p>
        </w:tc>
        <w:tc>
          <w:tcPr>
            <w:tcW w:w="1367" w:type="dxa"/>
            <w:shd w:val="clear" w:color="auto" w:fill="auto"/>
            <w:vAlign w:val="center"/>
          </w:tcPr>
          <w:p>
            <w:pPr>
              <w:jc w:val="right"/>
              <w:rPr>
                <w:rFonts w:ascii="宋体" w:hAnsi="宋体"/>
                <w:sz w:val="18"/>
                <w:szCs w:val="18"/>
                <w:highlight w:val="none"/>
              </w:rPr>
            </w:pPr>
            <w:r>
              <w:rPr>
                <w:rFonts w:ascii="宋体" w:hAnsi="宋体"/>
                <w:sz w:val="18"/>
                <w:szCs w:val="18"/>
                <w:highlight w:val="none"/>
              </w:rPr>
              <w:t>16.39</w:t>
            </w:r>
          </w:p>
        </w:tc>
        <w:tc>
          <w:tcPr>
            <w:tcW w:w="1366" w:type="dxa"/>
            <w:gridSpan w:val="2"/>
            <w:shd w:val="clear" w:color="auto" w:fill="auto"/>
            <w:vAlign w:val="center"/>
          </w:tcPr>
          <w:p>
            <w:pPr>
              <w:jc w:val="right"/>
              <w:rPr>
                <w:rFonts w:ascii="宋体" w:hAnsi="宋体"/>
                <w:sz w:val="18"/>
                <w:szCs w:val="18"/>
                <w:highlight w:val="none"/>
              </w:rPr>
            </w:pPr>
          </w:p>
        </w:tc>
        <w:tc>
          <w:tcPr>
            <w:tcW w:w="1427" w:type="dxa"/>
            <w:shd w:val="clear" w:color="auto" w:fill="auto"/>
            <w:vAlign w:val="center"/>
          </w:tcPr>
          <w:p>
            <w:pPr>
              <w:jc w:val="right"/>
              <w:rPr>
                <w:rFonts w:ascii="宋体" w:hAnsi="宋体"/>
                <w:sz w:val="18"/>
                <w:szCs w:val="18"/>
                <w:highlight w:val="none"/>
              </w:rPr>
            </w:pPr>
            <w:r>
              <w:rPr>
                <w:rFonts w:ascii="宋体" w:hAnsi="宋体"/>
                <w:sz w:val="18"/>
                <w:szCs w:val="18"/>
                <w:highlight w:val="none"/>
              </w:rPr>
              <w:t>16.39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highlight w:val="none"/>
              </w:rPr>
            </w:pPr>
            <w:r>
              <w:rPr>
                <w:rFonts w:ascii="宋体" w:hAnsi="宋体"/>
                <w:sz w:val="18"/>
                <w:szCs w:val="18"/>
                <w:highlight w:val="none"/>
              </w:rPr>
              <w:t>302</w:t>
            </w:r>
          </w:p>
        </w:tc>
        <w:tc>
          <w:tcPr>
            <w:tcW w:w="567" w:type="dxa"/>
            <w:shd w:val="clear" w:color="auto" w:fill="auto"/>
            <w:vAlign w:val="center"/>
          </w:tcPr>
          <w:p>
            <w:pPr>
              <w:jc w:val="center"/>
              <w:rPr>
                <w:rFonts w:ascii="宋体" w:hAnsi="宋体"/>
                <w:sz w:val="18"/>
                <w:szCs w:val="18"/>
                <w:highlight w:val="none"/>
              </w:rPr>
            </w:pPr>
            <w:r>
              <w:rPr>
                <w:rFonts w:ascii="宋体" w:hAnsi="宋体"/>
                <w:sz w:val="18"/>
                <w:szCs w:val="18"/>
                <w:highlight w:val="none"/>
              </w:rPr>
              <w:t>29</w:t>
            </w:r>
          </w:p>
        </w:tc>
        <w:tc>
          <w:tcPr>
            <w:tcW w:w="4593" w:type="dxa"/>
            <w:shd w:val="clear" w:color="auto" w:fill="auto"/>
            <w:vAlign w:val="center"/>
          </w:tcPr>
          <w:p>
            <w:pPr>
              <w:jc w:val="left"/>
              <w:rPr>
                <w:rFonts w:ascii="宋体" w:hAnsi="宋体"/>
                <w:sz w:val="18"/>
                <w:szCs w:val="18"/>
                <w:highlight w:val="none"/>
              </w:rPr>
            </w:pPr>
            <w:r>
              <w:rPr>
                <w:rFonts w:ascii="宋体" w:hAnsi="宋体"/>
                <w:sz w:val="18"/>
                <w:szCs w:val="18"/>
                <w:highlight w:val="none"/>
              </w:rPr>
              <w:t xml:space="preserve">  福利费</w:t>
            </w:r>
          </w:p>
        </w:tc>
        <w:tc>
          <w:tcPr>
            <w:tcW w:w="1367" w:type="dxa"/>
            <w:shd w:val="clear" w:color="auto" w:fill="auto"/>
            <w:vAlign w:val="center"/>
          </w:tcPr>
          <w:p>
            <w:pPr>
              <w:jc w:val="right"/>
              <w:rPr>
                <w:rFonts w:ascii="宋体" w:hAnsi="宋体"/>
                <w:sz w:val="18"/>
                <w:szCs w:val="18"/>
                <w:highlight w:val="none"/>
              </w:rPr>
            </w:pPr>
            <w:r>
              <w:rPr>
                <w:rFonts w:ascii="宋体" w:hAnsi="宋体"/>
                <w:sz w:val="18"/>
                <w:szCs w:val="18"/>
                <w:highlight w:val="none"/>
              </w:rPr>
              <w:t>26.77</w:t>
            </w:r>
          </w:p>
        </w:tc>
        <w:tc>
          <w:tcPr>
            <w:tcW w:w="1366" w:type="dxa"/>
            <w:gridSpan w:val="2"/>
            <w:shd w:val="clear" w:color="auto" w:fill="auto"/>
            <w:vAlign w:val="center"/>
          </w:tcPr>
          <w:p>
            <w:pPr>
              <w:jc w:val="right"/>
              <w:rPr>
                <w:rFonts w:ascii="宋体" w:hAnsi="宋体"/>
                <w:sz w:val="18"/>
                <w:szCs w:val="18"/>
                <w:highlight w:val="none"/>
              </w:rPr>
            </w:pPr>
          </w:p>
        </w:tc>
        <w:tc>
          <w:tcPr>
            <w:tcW w:w="1427" w:type="dxa"/>
            <w:shd w:val="clear" w:color="auto" w:fill="auto"/>
            <w:vAlign w:val="center"/>
          </w:tcPr>
          <w:p>
            <w:pPr>
              <w:jc w:val="right"/>
              <w:rPr>
                <w:rFonts w:ascii="宋体" w:hAnsi="宋体"/>
                <w:sz w:val="18"/>
                <w:szCs w:val="18"/>
                <w:highlight w:val="none"/>
              </w:rPr>
            </w:pPr>
            <w:r>
              <w:rPr>
                <w:rFonts w:ascii="宋体" w:hAnsi="宋体"/>
                <w:sz w:val="18"/>
                <w:szCs w:val="18"/>
                <w:highlight w:val="none"/>
              </w:rPr>
              <w:t>26.77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highlight w:val="none"/>
              </w:rPr>
            </w:pPr>
            <w:r>
              <w:rPr>
                <w:rFonts w:ascii="宋体" w:hAnsi="宋体"/>
                <w:b/>
                <w:sz w:val="18"/>
                <w:szCs w:val="18"/>
                <w:highlight w:val="none"/>
              </w:rPr>
              <w:t>303</w:t>
            </w:r>
          </w:p>
        </w:tc>
        <w:tc>
          <w:tcPr>
            <w:tcW w:w="567" w:type="dxa"/>
            <w:shd w:val="clear" w:color="auto" w:fill="auto"/>
            <w:vAlign w:val="center"/>
          </w:tcPr>
          <w:p>
            <w:pPr>
              <w:jc w:val="center"/>
              <w:rPr>
                <w:rFonts w:ascii="宋体" w:hAnsi="宋体"/>
                <w:b/>
                <w:sz w:val="18"/>
                <w:szCs w:val="18"/>
                <w:highlight w:val="none"/>
              </w:rPr>
            </w:pPr>
          </w:p>
        </w:tc>
        <w:tc>
          <w:tcPr>
            <w:tcW w:w="4593" w:type="dxa"/>
            <w:shd w:val="clear" w:color="auto" w:fill="auto"/>
            <w:vAlign w:val="center"/>
          </w:tcPr>
          <w:p>
            <w:pPr>
              <w:jc w:val="left"/>
              <w:rPr>
                <w:rFonts w:ascii="宋体" w:hAnsi="宋体"/>
                <w:b/>
                <w:sz w:val="18"/>
                <w:szCs w:val="18"/>
                <w:highlight w:val="none"/>
              </w:rPr>
            </w:pPr>
            <w:r>
              <w:rPr>
                <w:rFonts w:ascii="宋体" w:hAnsi="宋体"/>
                <w:b/>
                <w:sz w:val="18"/>
                <w:szCs w:val="18"/>
                <w:highlight w:val="none"/>
              </w:rPr>
              <w:t>对个人和家庭的补助</w:t>
            </w:r>
          </w:p>
        </w:tc>
        <w:tc>
          <w:tcPr>
            <w:tcW w:w="1367" w:type="dxa"/>
            <w:shd w:val="clear" w:color="auto" w:fill="auto"/>
            <w:vAlign w:val="center"/>
          </w:tcPr>
          <w:p>
            <w:pPr>
              <w:jc w:val="right"/>
              <w:rPr>
                <w:rFonts w:ascii="宋体" w:hAnsi="宋体"/>
                <w:b/>
                <w:sz w:val="18"/>
                <w:szCs w:val="18"/>
                <w:highlight w:val="none"/>
              </w:rPr>
            </w:pPr>
            <w:r>
              <w:rPr>
                <w:rFonts w:ascii="宋体" w:hAnsi="宋体"/>
                <w:b/>
                <w:sz w:val="18"/>
                <w:szCs w:val="18"/>
                <w:highlight w:val="none"/>
              </w:rPr>
              <w:t>96.75</w:t>
            </w:r>
          </w:p>
        </w:tc>
        <w:tc>
          <w:tcPr>
            <w:tcW w:w="1366" w:type="dxa"/>
            <w:gridSpan w:val="2"/>
            <w:shd w:val="clear" w:color="auto" w:fill="auto"/>
            <w:vAlign w:val="center"/>
          </w:tcPr>
          <w:p>
            <w:pPr>
              <w:jc w:val="right"/>
              <w:rPr>
                <w:rFonts w:ascii="宋体" w:hAnsi="宋体"/>
                <w:b/>
                <w:sz w:val="18"/>
                <w:szCs w:val="18"/>
                <w:highlight w:val="none"/>
              </w:rPr>
            </w:pPr>
            <w:r>
              <w:rPr>
                <w:rFonts w:ascii="宋体" w:hAnsi="宋体"/>
                <w:b/>
                <w:sz w:val="18"/>
                <w:szCs w:val="18"/>
                <w:highlight w:val="none"/>
              </w:rPr>
              <w:t>96.75</w:t>
            </w:r>
          </w:p>
        </w:tc>
        <w:tc>
          <w:tcPr>
            <w:tcW w:w="1427" w:type="dxa"/>
            <w:shd w:val="clear" w:color="auto" w:fill="auto"/>
            <w:vAlign w:val="center"/>
          </w:tcPr>
          <w:p>
            <w:pPr>
              <w:jc w:val="right"/>
              <w:rPr>
                <w:rFonts w:ascii="宋体" w:hAnsi="宋体"/>
                <w:b/>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highlight w:val="none"/>
              </w:rPr>
            </w:pPr>
            <w:r>
              <w:rPr>
                <w:rFonts w:ascii="宋体" w:hAnsi="宋体"/>
                <w:sz w:val="18"/>
                <w:szCs w:val="18"/>
                <w:highlight w:val="none"/>
              </w:rPr>
              <w:t>303</w:t>
            </w:r>
          </w:p>
        </w:tc>
        <w:tc>
          <w:tcPr>
            <w:tcW w:w="567" w:type="dxa"/>
            <w:shd w:val="clear" w:color="auto" w:fill="auto"/>
            <w:vAlign w:val="center"/>
          </w:tcPr>
          <w:p>
            <w:pPr>
              <w:jc w:val="center"/>
              <w:rPr>
                <w:rFonts w:ascii="宋体" w:hAnsi="宋体"/>
                <w:sz w:val="18"/>
                <w:szCs w:val="18"/>
                <w:highlight w:val="none"/>
              </w:rPr>
            </w:pPr>
            <w:r>
              <w:rPr>
                <w:rFonts w:ascii="宋体" w:hAnsi="宋体"/>
                <w:sz w:val="18"/>
                <w:szCs w:val="18"/>
                <w:highlight w:val="none"/>
              </w:rPr>
              <w:t>02</w:t>
            </w:r>
          </w:p>
        </w:tc>
        <w:tc>
          <w:tcPr>
            <w:tcW w:w="4593" w:type="dxa"/>
            <w:shd w:val="clear" w:color="auto" w:fill="auto"/>
            <w:vAlign w:val="center"/>
          </w:tcPr>
          <w:p>
            <w:pPr>
              <w:jc w:val="left"/>
              <w:rPr>
                <w:rFonts w:ascii="宋体" w:hAnsi="宋体"/>
                <w:sz w:val="18"/>
                <w:szCs w:val="18"/>
                <w:highlight w:val="none"/>
              </w:rPr>
            </w:pPr>
            <w:r>
              <w:rPr>
                <w:rFonts w:ascii="宋体" w:hAnsi="宋体"/>
                <w:sz w:val="18"/>
                <w:szCs w:val="18"/>
                <w:highlight w:val="none"/>
              </w:rPr>
              <w:t xml:space="preserve">  退休费</w:t>
            </w:r>
          </w:p>
        </w:tc>
        <w:tc>
          <w:tcPr>
            <w:tcW w:w="1367" w:type="dxa"/>
            <w:shd w:val="clear" w:color="auto" w:fill="auto"/>
            <w:vAlign w:val="center"/>
          </w:tcPr>
          <w:p>
            <w:pPr>
              <w:jc w:val="right"/>
              <w:rPr>
                <w:rFonts w:ascii="宋体" w:hAnsi="宋体"/>
                <w:sz w:val="18"/>
                <w:szCs w:val="18"/>
                <w:highlight w:val="none"/>
              </w:rPr>
            </w:pPr>
            <w:r>
              <w:rPr>
                <w:rFonts w:ascii="宋体" w:hAnsi="宋体"/>
                <w:sz w:val="18"/>
                <w:szCs w:val="18"/>
                <w:highlight w:val="none"/>
              </w:rPr>
              <w:t>89.69</w:t>
            </w:r>
          </w:p>
        </w:tc>
        <w:tc>
          <w:tcPr>
            <w:tcW w:w="1366" w:type="dxa"/>
            <w:gridSpan w:val="2"/>
            <w:shd w:val="clear" w:color="auto" w:fill="auto"/>
            <w:vAlign w:val="center"/>
          </w:tcPr>
          <w:p>
            <w:pPr>
              <w:jc w:val="right"/>
              <w:rPr>
                <w:rFonts w:ascii="宋体" w:hAnsi="宋体"/>
                <w:sz w:val="18"/>
                <w:szCs w:val="18"/>
                <w:highlight w:val="none"/>
              </w:rPr>
            </w:pPr>
            <w:r>
              <w:rPr>
                <w:rFonts w:ascii="宋体" w:hAnsi="宋体"/>
                <w:sz w:val="18"/>
                <w:szCs w:val="18"/>
                <w:highlight w:val="none"/>
              </w:rPr>
              <w:t>89.69</w:t>
            </w:r>
          </w:p>
        </w:tc>
        <w:tc>
          <w:tcPr>
            <w:tcW w:w="1427" w:type="dxa"/>
            <w:shd w:val="clear" w:color="auto" w:fill="auto"/>
            <w:vAlign w:val="center"/>
          </w:tcPr>
          <w:p>
            <w:pPr>
              <w:jc w:val="right"/>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highlight w:val="none"/>
              </w:rPr>
            </w:pPr>
            <w:r>
              <w:rPr>
                <w:rFonts w:ascii="宋体" w:hAnsi="宋体"/>
                <w:sz w:val="18"/>
                <w:szCs w:val="18"/>
                <w:highlight w:val="none"/>
              </w:rPr>
              <w:t>303</w:t>
            </w:r>
          </w:p>
        </w:tc>
        <w:tc>
          <w:tcPr>
            <w:tcW w:w="567" w:type="dxa"/>
            <w:shd w:val="clear" w:color="auto" w:fill="auto"/>
            <w:vAlign w:val="center"/>
          </w:tcPr>
          <w:p>
            <w:pPr>
              <w:jc w:val="center"/>
              <w:rPr>
                <w:rFonts w:ascii="宋体" w:hAnsi="宋体"/>
                <w:sz w:val="18"/>
                <w:szCs w:val="18"/>
                <w:highlight w:val="none"/>
              </w:rPr>
            </w:pPr>
            <w:r>
              <w:rPr>
                <w:rFonts w:ascii="宋体" w:hAnsi="宋体"/>
                <w:sz w:val="18"/>
                <w:szCs w:val="18"/>
                <w:highlight w:val="none"/>
              </w:rPr>
              <w:t>05</w:t>
            </w:r>
          </w:p>
        </w:tc>
        <w:tc>
          <w:tcPr>
            <w:tcW w:w="4593" w:type="dxa"/>
            <w:shd w:val="clear" w:color="auto" w:fill="auto"/>
            <w:vAlign w:val="center"/>
          </w:tcPr>
          <w:p>
            <w:pPr>
              <w:jc w:val="left"/>
              <w:rPr>
                <w:rFonts w:ascii="宋体" w:hAnsi="宋体"/>
                <w:sz w:val="18"/>
                <w:szCs w:val="18"/>
                <w:highlight w:val="none"/>
              </w:rPr>
            </w:pPr>
            <w:r>
              <w:rPr>
                <w:rFonts w:ascii="宋体" w:hAnsi="宋体"/>
                <w:sz w:val="18"/>
                <w:szCs w:val="18"/>
                <w:highlight w:val="none"/>
              </w:rPr>
              <w:t xml:space="preserve">  生活补助</w:t>
            </w:r>
          </w:p>
        </w:tc>
        <w:tc>
          <w:tcPr>
            <w:tcW w:w="1367" w:type="dxa"/>
            <w:shd w:val="clear" w:color="auto" w:fill="auto"/>
            <w:vAlign w:val="center"/>
          </w:tcPr>
          <w:p>
            <w:pPr>
              <w:jc w:val="right"/>
              <w:rPr>
                <w:rFonts w:ascii="宋体" w:hAnsi="宋体"/>
                <w:sz w:val="18"/>
                <w:szCs w:val="18"/>
                <w:highlight w:val="none"/>
              </w:rPr>
            </w:pPr>
            <w:r>
              <w:rPr>
                <w:rFonts w:ascii="宋体" w:hAnsi="宋体"/>
                <w:sz w:val="18"/>
                <w:szCs w:val="18"/>
                <w:highlight w:val="none"/>
              </w:rPr>
              <w:t>5.34</w:t>
            </w:r>
          </w:p>
        </w:tc>
        <w:tc>
          <w:tcPr>
            <w:tcW w:w="1366" w:type="dxa"/>
            <w:gridSpan w:val="2"/>
            <w:shd w:val="clear" w:color="auto" w:fill="auto"/>
            <w:vAlign w:val="center"/>
          </w:tcPr>
          <w:p>
            <w:pPr>
              <w:jc w:val="right"/>
              <w:rPr>
                <w:rFonts w:ascii="宋体" w:hAnsi="宋体"/>
                <w:sz w:val="18"/>
                <w:szCs w:val="18"/>
                <w:highlight w:val="none"/>
              </w:rPr>
            </w:pPr>
            <w:r>
              <w:rPr>
                <w:rFonts w:ascii="宋体" w:hAnsi="宋体"/>
                <w:sz w:val="18"/>
                <w:szCs w:val="18"/>
                <w:highlight w:val="none"/>
              </w:rPr>
              <w:t>5.34</w:t>
            </w:r>
          </w:p>
        </w:tc>
        <w:tc>
          <w:tcPr>
            <w:tcW w:w="1427" w:type="dxa"/>
            <w:shd w:val="clear" w:color="auto" w:fill="auto"/>
            <w:vAlign w:val="center"/>
          </w:tcPr>
          <w:p>
            <w:pPr>
              <w:jc w:val="right"/>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highlight w:val="none"/>
              </w:rPr>
            </w:pPr>
            <w:r>
              <w:rPr>
                <w:rFonts w:ascii="宋体" w:hAnsi="宋体"/>
                <w:sz w:val="18"/>
                <w:szCs w:val="18"/>
                <w:highlight w:val="none"/>
              </w:rPr>
              <w:t>303</w:t>
            </w:r>
          </w:p>
        </w:tc>
        <w:tc>
          <w:tcPr>
            <w:tcW w:w="567" w:type="dxa"/>
            <w:shd w:val="clear" w:color="auto" w:fill="auto"/>
            <w:vAlign w:val="center"/>
          </w:tcPr>
          <w:p>
            <w:pPr>
              <w:jc w:val="center"/>
              <w:rPr>
                <w:rFonts w:ascii="宋体" w:hAnsi="宋体"/>
                <w:sz w:val="18"/>
                <w:szCs w:val="18"/>
                <w:highlight w:val="none"/>
              </w:rPr>
            </w:pPr>
            <w:r>
              <w:rPr>
                <w:rFonts w:ascii="宋体" w:hAnsi="宋体"/>
                <w:sz w:val="18"/>
                <w:szCs w:val="18"/>
                <w:highlight w:val="none"/>
              </w:rPr>
              <w:t>07</w:t>
            </w:r>
          </w:p>
        </w:tc>
        <w:tc>
          <w:tcPr>
            <w:tcW w:w="4593" w:type="dxa"/>
            <w:shd w:val="clear" w:color="auto" w:fill="auto"/>
            <w:vAlign w:val="center"/>
          </w:tcPr>
          <w:p>
            <w:pPr>
              <w:jc w:val="left"/>
              <w:rPr>
                <w:rFonts w:ascii="宋体" w:hAnsi="宋体"/>
                <w:sz w:val="18"/>
                <w:szCs w:val="18"/>
                <w:highlight w:val="none"/>
              </w:rPr>
            </w:pPr>
            <w:r>
              <w:rPr>
                <w:rFonts w:ascii="宋体" w:hAnsi="宋体"/>
                <w:sz w:val="18"/>
                <w:szCs w:val="18"/>
                <w:highlight w:val="none"/>
              </w:rPr>
              <w:t xml:space="preserve">  医疗费补助</w:t>
            </w:r>
          </w:p>
        </w:tc>
        <w:tc>
          <w:tcPr>
            <w:tcW w:w="1367" w:type="dxa"/>
            <w:shd w:val="clear" w:color="auto" w:fill="auto"/>
            <w:vAlign w:val="center"/>
          </w:tcPr>
          <w:p>
            <w:pPr>
              <w:jc w:val="right"/>
              <w:rPr>
                <w:rFonts w:ascii="宋体" w:hAnsi="宋体"/>
                <w:sz w:val="18"/>
                <w:szCs w:val="18"/>
                <w:highlight w:val="none"/>
              </w:rPr>
            </w:pPr>
            <w:r>
              <w:rPr>
                <w:rFonts w:ascii="宋体" w:hAnsi="宋体"/>
                <w:sz w:val="18"/>
                <w:szCs w:val="18"/>
                <w:highlight w:val="none"/>
              </w:rPr>
              <w:t>1.55</w:t>
            </w:r>
          </w:p>
        </w:tc>
        <w:tc>
          <w:tcPr>
            <w:tcW w:w="1366" w:type="dxa"/>
            <w:gridSpan w:val="2"/>
            <w:shd w:val="clear" w:color="auto" w:fill="auto"/>
            <w:vAlign w:val="center"/>
          </w:tcPr>
          <w:p>
            <w:pPr>
              <w:jc w:val="right"/>
              <w:rPr>
                <w:rFonts w:ascii="宋体" w:hAnsi="宋体"/>
                <w:sz w:val="18"/>
                <w:szCs w:val="18"/>
                <w:highlight w:val="none"/>
              </w:rPr>
            </w:pPr>
            <w:r>
              <w:rPr>
                <w:rFonts w:ascii="宋体" w:hAnsi="宋体"/>
                <w:sz w:val="18"/>
                <w:szCs w:val="18"/>
                <w:highlight w:val="none"/>
              </w:rPr>
              <w:t>1.55</w:t>
            </w:r>
          </w:p>
        </w:tc>
        <w:tc>
          <w:tcPr>
            <w:tcW w:w="1427" w:type="dxa"/>
            <w:shd w:val="clear" w:color="auto" w:fill="auto"/>
            <w:vAlign w:val="center"/>
          </w:tcPr>
          <w:p>
            <w:pPr>
              <w:jc w:val="right"/>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highlight w:val="none"/>
              </w:rPr>
            </w:pPr>
            <w:r>
              <w:rPr>
                <w:rFonts w:ascii="宋体" w:hAnsi="宋体"/>
                <w:sz w:val="18"/>
                <w:szCs w:val="18"/>
                <w:highlight w:val="none"/>
              </w:rPr>
              <w:t>303</w:t>
            </w:r>
          </w:p>
        </w:tc>
        <w:tc>
          <w:tcPr>
            <w:tcW w:w="567" w:type="dxa"/>
            <w:shd w:val="clear" w:color="auto" w:fill="auto"/>
            <w:vAlign w:val="center"/>
          </w:tcPr>
          <w:p>
            <w:pPr>
              <w:jc w:val="center"/>
              <w:rPr>
                <w:rFonts w:ascii="宋体" w:hAnsi="宋体"/>
                <w:sz w:val="18"/>
                <w:szCs w:val="18"/>
                <w:highlight w:val="none"/>
              </w:rPr>
            </w:pPr>
            <w:r>
              <w:rPr>
                <w:rFonts w:ascii="宋体" w:hAnsi="宋体"/>
                <w:sz w:val="18"/>
                <w:szCs w:val="18"/>
                <w:highlight w:val="none"/>
              </w:rPr>
              <w:t>09</w:t>
            </w:r>
          </w:p>
        </w:tc>
        <w:tc>
          <w:tcPr>
            <w:tcW w:w="4593" w:type="dxa"/>
            <w:shd w:val="clear" w:color="auto" w:fill="auto"/>
            <w:vAlign w:val="center"/>
          </w:tcPr>
          <w:p>
            <w:pPr>
              <w:jc w:val="left"/>
              <w:rPr>
                <w:rFonts w:ascii="宋体" w:hAnsi="宋体"/>
                <w:sz w:val="18"/>
                <w:szCs w:val="18"/>
                <w:highlight w:val="none"/>
              </w:rPr>
            </w:pPr>
            <w:r>
              <w:rPr>
                <w:rFonts w:ascii="宋体" w:hAnsi="宋体"/>
                <w:sz w:val="18"/>
                <w:szCs w:val="18"/>
                <w:highlight w:val="none"/>
              </w:rPr>
              <w:t xml:space="preserve">  奖励金</w:t>
            </w:r>
          </w:p>
        </w:tc>
        <w:tc>
          <w:tcPr>
            <w:tcW w:w="1367" w:type="dxa"/>
            <w:shd w:val="clear" w:color="auto" w:fill="auto"/>
            <w:vAlign w:val="center"/>
          </w:tcPr>
          <w:p>
            <w:pPr>
              <w:jc w:val="right"/>
              <w:rPr>
                <w:rFonts w:ascii="宋体" w:hAnsi="宋体"/>
                <w:sz w:val="18"/>
                <w:szCs w:val="18"/>
                <w:highlight w:val="none"/>
              </w:rPr>
            </w:pPr>
            <w:r>
              <w:rPr>
                <w:rFonts w:ascii="宋体" w:hAnsi="宋体"/>
                <w:sz w:val="18"/>
                <w:szCs w:val="18"/>
                <w:highlight w:val="none"/>
              </w:rPr>
              <w:t>0.17</w:t>
            </w:r>
          </w:p>
        </w:tc>
        <w:tc>
          <w:tcPr>
            <w:tcW w:w="1366" w:type="dxa"/>
            <w:gridSpan w:val="2"/>
            <w:shd w:val="clear" w:color="auto" w:fill="auto"/>
            <w:vAlign w:val="center"/>
          </w:tcPr>
          <w:p>
            <w:pPr>
              <w:jc w:val="right"/>
              <w:rPr>
                <w:rFonts w:ascii="宋体" w:hAnsi="宋体"/>
                <w:sz w:val="18"/>
                <w:szCs w:val="18"/>
                <w:highlight w:val="none"/>
              </w:rPr>
            </w:pPr>
            <w:r>
              <w:rPr>
                <w:rFonts w:ascii="宋体" w:hAnsi="宋体"/>
                <w:sz w:val="18"/>
                <w:szCs w:val="18"/>
                <w:highlight w:val="none"/>
              </w:rPr>
              <w:t>0.17</w:t>
            </w:r>
          </w:p>
        </w:tc>
        <w:tc>
          <w:tcPr>
            <w:tcW w:w="1427" w:type="dxa"/>
            <w:shd w:val="clear" w:color="auto" w:fill="auto"/>
            <w:vAlign w:val="center"/>
          </w:tcPr>
          <w:p>
            <w:pPr>
              <w:jc w:val="right"/>
              <w:rPr>
                <w:rFonts w:ascii="宋体" w:hAnsi="宋体"/>
                <w:sz w:val="18"/>
                <w:szCs w:val="18"/>
                <w:highlight w:val="none"/>
              </w:rPr>
            </w:pPr>
          </w:p>
        </w:tc>
      </w:tr>
    </w:tbl>
    <w:p>
      <w:pPr>
        <w:widowControl/>
        <w:jc w:val="left"/>
        <w:rPr>
          <w:rFonts w:ascii="仿宋" w:eastAsia="仿宋"/>
          <w:b/>
          <w:color w:val="000000"/>
          <w:szCs w:val="21"/>
          <w:highlight w:val="none"/>
        </w:rPr>
        <w:sectPr>
          <w:pgSz w:w="11906" w:h="16838"/>
          <w:pgMar w:top="1134" w:right="1134" w:bottom="1134" w:left="1134" w:header="851" w:footer="992" w:gutter="0"/>
          <w:cols w:space="425" w:num="1"/>
          <w:docGrid w:type="lines" w:linePitch="312" w:charSpace="0"/>
        </w:sectPr>
      </w:pPr>
    </w:p>
    <w:p>
      <w:pPr>
        <w:rPr>
          <w:highlight w:val="none"/>
        </w:rPr>
      </w:pPr>
      <w:r>
        <w:rPr>
          <w:rFonts w:hint="eastAsia" w:ascii="宋体" w:hAnsi="宋体"/>
          <w:color w:val="000000"/>
          <w:sz w:val="18"/>
          <w:szCs w:val="18"/>
          <w:highlight w:val="none"/>
        </w:rPr>
        <w:t>表7</w:t>
      </w:r>
    </w:p>
    <w:p>
      <w:pPr>
        <w:jc w:val="center"/>
        <w:rPr>
          <w:rFonts w:ascii="仿宋" w:hAnsi="宋体" w:eastAsia="仿宋"/>
          <w:b/>
          <w:color w:val="000000"/>
          <w:sz w:val="28"/>
          <w:szCs w:val="28"/>
          <w:highlight w:val="none"/>
        </w:rPr>
      </w:pPr>
      <w:r>
        <w:rPr>
          <w:rFonts w:hint="eastAsia" w:ascii="仿宋" w:hAnsi="宋体" w:eastAsia="仿宋"/>
          <w:b/>
          <w:color w:val="000000"/>
          <w:sz w:val="28"/>
          <w:szCs w:val="28"/>
          <w:highlight w:val="none"/>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pPr>
              <w:jc w:val="left"/>
              <w:rPr>
                <w:sz w:val="18"/>
                <w:szCs w:val="18"/>
                <w:highlight w:val="none"/>
              </w:rPr>
            </w:pPr>
            <w:r>
              <w:rPr>
                <w:rFonts w:hint="eastAsia"/>
                <w:color w:val="000000"/>
                <w:sz w:val="18"/>
                <w:szCs w:val="18"/>
                <w:highlight w:val="none"/>
              </w:rPr>
              <w:t>编制部门：额敏县玉什喀拉苏镇寄宿制学校</w:t>
            </w:r>
          </w:p>
        </w:tc>
        <w:tc>
          <w:tcPr>
            <w:tcW w:w="1863" w:type="dxa"/>
            <w:gridSpan w:val="2"/>
            <w:tcBorders>
              <w:top w:val="nil"/>
              <w:left w:val="nil"/>
              <w:right w:val="nil"/>
            </w:tcBorders>
            <w:shd w:val="clear" w:color="auto" w:fill="auto"/>
            <w:vAlign w:val="center"/>
          </w:tcPr>
          <w:p>
            <w:pPr>
              <w:jc w:val="right"/>
              <w:rPr>
                <w:sz w:val="18"/>
                <w:szCs w:val="18"/>
                <w:highlight w:val="none"/>
              </w:rPr>
            </w:pPr>
            <w:r>
              <w:rPr>
                <w:rFonts w:hint="eastAsia"/>
                <w:color w:val="000000"/>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pPr>
              <w:jc w:val="center"/>
              <w:rPr>
                <w:sz w:val="18"/>
                <w:szCs w:val="18"/>
                <w:highlight w:val="none"/>
              </w:rPr>
            </w:pPr>
            <w:r>
              <w:rPr>
                <w:rFonts w:hint="eastAsia"/>
                <w:sz w:val="18"/>
                <w:szCs w:val="18"/>
                <w:highlight w:val="none"/>
              </w:rPr>
              <w:t>科目编码</w:t>
            </w:r>
          </w:p>
        </w:tc>
        <w:tc>
          <w:tcPr>
            <w:tcW w:w="2073" w:type="dxa"/>
            <w:vMerge w:val="restart"/>
            <w:shd w:val="clear" w:color="auto" w:fill="auto"/>
            <w:vAlign w:val="center"/>
          </w:tcPr>
          <w:p>
            <w:pPr>
              <w:jc w:val="center"/>
              <w:rPr>
                <w:sz w:val="18"/>
                <w:szCs w:val="18"/>
                <w:highlight w:val="none"/>
              </w:rPr>
            </w:pPr>
            <w:r>
              <w:rPr>
                <w:rFonts w:hint="eastAsia"/>
                <w:sz w:val="18"/>
                <w:szCs w:val="18"/>
                <w:highlight w:val="none"/>
              </w:rPr>
              <w:t>功能分类科目名称</w:t>
            </w:r>
          </w:p>
        </w:tc>
        <w:tc>
          <w:tcPr>
            <w:tcW w:w="2073" w:type="dxa"/>
            <w:vMerge w:val="restart"/>
            <w:shd w:val="clear" w:color="auto" w:fill="auto"/>
            <w:vAlign w:val="center"/>
          </w:tcPr>
          <w:p>
            <w:pPr>
              <w:jc w:val="center"/>
              <w:rPr>
                <w:sz w:val="18"/>
                <w:szCs w:val="18"/>
                <w:highlight w:val="none"/>
              </w:rPr>
            </w:pPr>
            <w:r>
              <w:rPr>
                <w:rFonts w:hint="eastAsia"/>
                <w:sz w:val="18"/>
                <w:szCs w:val="18"/>
                <w:highlight w:val="none"/>
              </w:rPr>
              <w:t>项目名称</w:t>
            </w:r>
          </w:p>
        </w:tc>
        <w:tc>
          <w:tcPr>
            <w:tcW w:w="881" w:type="dxa"/>
            <w:vMerge w:val="restart"/>
            <w:shd w:val="clear" w:color="auto" w:fill="auto"/>
            <w:vAlign w:val="center"/>
          </w:tcPr>
          <w:p>
            <w:pPr>
              <w:jc w:val="center"/>
              <w:rPr>
                <w:sz w:val="18"/>
                <w:szCs w:val="18"/>
                <w:highlight w:val="none"/>
              </w:rPr>
            </w:pPr>
            <w:r>
              <w:rPr>
                <w:rFonts w:hint="eastAsia"/>
                <w:sz w:val="18"/>
                <w:szCs w:val="18"/>
                <w:highlight w:val="none"/>
              </w:rPr>
              <w:t>项目支出合计</w:t>
            </w:r>
          </w:p>
        </w:tc>
        <w:tc>
          <w:tcPr>
            <w:tcW w:w="881" w:type="dxa"/>
            <w:vMerge w:val="restart"/>
            <w:shd w:val="clear" w:color="auto" w:fill="auto"/>
            <w:vAlign w:val="center"/>
          </w:tcPr>
          <w:p>
            <w:pPr>
              <w:jc w:val="center"/>
              <w:rPr>
                <w:sz w:val="18"/>
                <w:szCs w:val="18"/>
                <w:highlight w:val="none"/>
              </w:rPr>
            </w:pPr>
            <w:r>
              <w:rPr>
                <w:rFonts w:hint="eastAsia"/>
                <w:sz w:val="18"/>
                <w:szCs w:val="18"/>
                <w:highlight w:val="none"/>
              </w:rPr>
              <w:t>工资福利支出</w:t>
            </w:r>
          </w:p>
        </w:tc>
        <w:tc>
          <w:tcPr>
            <w:tcW w:w="881" w:type="dxa"/>
            <w:vMerge w:val="restart"/>
            <w:shd w:val="clear" w:color="auto" w:fill="auto"/>
            <w:vAlign w:val="center"/>
          </w:tcPr>
          <w:p>
            <w:pPr>
              <w:jc w:val="center"/>
              <w:rPr>
                <w:sz w:val="18"/>
                <w:szCs w:val="18"/>
                <w:highlight w:val="none"/>
              </w:rPr>
            </w:pPr>
            <w:r>
              <w:rPr>
                <w:rFonts w:hint="eastAsia"/>
                <w:sz w:val="18"/>
                <w:szCs w:val="18"/>
                <w:highlight w:val="none"/>
              </w:rPr>
              <w:t>商品和服务支出</w:t>
            </w:r>
          </w:p>
        </w:tc>
        <w:tc>
          <w:tcPr>
            <w:tcW w:w="881" w:type="dxa"/>
            <w:vMerge w:val="restart"/>
            <w:shd w:val="clear" w:color="auto" w:fill="auto"/>
            <w:vAlign w:val="center"/>
          </w:tcPr>
          <w:p>
            <w:pPr>
              <w:jc w:val="center"/>
              <w:rPr>
                <w:sz w:val="18"/>
                <w:szCs w:val="18"/>
                <w:highlight w:val="none"/>
              </w:rPr>
            </w:pPr>
            <w:r>
              <w:rPr>
                <w:rFonts w:hint="eastAsia"/>
                <w:sz w:val="18"/>
                <w:szCs w:val="18"/>
                <w:highlight w:val="none"/>
              </w:rPr>
              <w:t>对个人和家庭的补助</w:t>
            </w:r>
          </w:p>
        </w:tc>
        <w:tc>
          <w:tcPr>
            <w:tcW w:w="881" w:type="dxa"/>
            <w:vMerge w:val="restart"/>
            <w:shd w:val="clear" w:color="auto" w:fill="auto"/>
            <w:vAlign w:val="center"/>
          </w:tcPr>
          <w:p>
            <w:pPr>
              <w:jc w:val="center"/>
              <w:rPr>
                <w:sz w:val="18"/>
                <w:szCs w:val="18"/>
                <w:highlight w:val="none"/>
              </w:rPr>
            </w:pPr>
            <w:r>
              <w:rPr>
                <w:rFonts w:hint="eastAsia"/>
                <w:sz w:val="18"/>
                <w:szCs w:val="18"/>
                <w:highlight w:val="none"/>
              </w:rPr>
              <w:t>债务利息及费用支出</w:t>
            </w:r>
          </w:p>
        </w:tc>
        <w:tc>
          <w:tcPr>
            <w:tcW w:w="881" w:type="dxa"/>
            <w:vMerge w:val="restart"/>
            <w:shd w:val="clear" w:color="auto" w:fill="auto"/>
            <w:vAlign w:val="center"/>
          </w:tcPr>
          <w:p>
            <w:pPr>
              <w:jc w:val="center"/>
              <w:rPr>
                <w:sz w:val="18"/>
                <w:szCs w:val="18"/>
                <w:highlight w:val="none"/>
              </w:rPr>
            </w:pPr>
            <w:r>
              <w:rPr>
                <w:rFonts w:hint="eastAsia"/>
                <w:sz w:val="18"/>
                <w:szCs w:val="18"/>
                <w:highlight w:val="none"/>
              </w:rPr>
              <w:t>资本性支出（基本建设）</w:t>
            </w:r>
          </w:p>
        </w:tc>
        <w:tc>
          <w:tcPr>
            <w:tcW w:w="881" w:type="dxa"/>
            <w:vMerge w:val="restart"/>
            <w:shd w:val="clear" w:color="auto" w:fill="auto"/>
            <w:vAlign w:val="center"/>
          </w:tcPr>
          <w:p>
            <w:pPr>
              <w:jc w:val="center"/>
              <w:rPr>
                <w:sz w:val="18"/>
                <w:szCs w:val="18"/>
                <w:highlight w:val="none"/>
              </w:rPr>
            </w:pPr>
            <w:r>
              <w:rPr>
                <w:rFonts w:hint="eastAsia"/>
                <w:sz w:val="18"/>
                <w:szCs w:val="18"/>
                <w:highlight w:val="none"/>
              </w:rPr>
              <w:t>资本性支出</w:t>
            </w:r>
          </w:p>
        </w:tc>
        <w:tc>
          <w:tcPr>
            <w:tcW w:w="882" w:type="dxa"/>
            <w:vMerge w:val="restart"/>
            <w:shd w:val="clear" w:color="auto" w:fill="auto"/>
            <w:vAlign w:val="center"/>
          </w:tcPr>
          <w:p>
            <w:pPr>
              <w:jc w:val="center"/>
              <w:rPr>
                <w:sz w:val="18"/>
                <w:szCs w:val="18"/>
                <w:highlight w:val="none"/>
              </w:rPr>
            </w:pPr>
            <w:r>
              <w:rPr>
                <w:rFonts w:hint="eastAsia"/>
                <w:sz w:val="18"/>
                <w:szCs w:val="18"/>
                <w:highlight w:val="none"/>
              </w:rPr>
              <w:t>对企业补助（基本建设）</w:t>
            </w:r>
          </w:p>
        </w:tc>
        <w:tc>
          <w:tcPr>
            <w:tcW w:w="783" w:type="dxa"/>
            <w:vMerge w:val="restart"/>
            <w:shd w:val="clear" w:color="auto" w:fill="auto"/>
            <w:vAlign w:val="center"/>
          </w:tcPr>
          <w:p>
            <w:pPr>
              <w:jc w:val="center"/>
              <w:rPr>
                <w:sz w:val="18"/>
                <w:szCs w:val="18"/>
                <w:highlight w:val="none"/>
              </w:rPr>
            </w:pPr>
            <w:r>
              <w:rPr>
                <w:rFonts w:hint="eastAsia"/>
                <w:sz w:val="18"/>
                <w:szCs w:val="18"/>
                <w:highlight w:val="none"/>
              </w:rPr>
              <w:t>对企业补助</w:t>
            </w:r>
          </w:p>
        </w:tc>
        <w:tc>
          <w:tcPr>
            <w:tcW w:w="981" w:type="dxa"/>
            <w:vMerge w:val="restart"/>
            <w:shd w:val="clear" w:color="auto" w:fill="auto"/>
            <w:vAlign w:val="center"/>
          </w:tcPr>
          <w:p>
            <w:pPr>
              <w:jc w:val="center"/>
              <w:rPr>
                <w:sz w:val="18"/>
                <w:szCs w:val="18"/>
                <w:highlight w:val="none"/>
              </w:rPr>
            </w:pPr>
            <w:r>
              <w:rPr>
                <w:rFonts w:hint="eastAsia"/>
                <w:sz w:val="18"/>
                <w:szCs w:val="18"/>
                <w:highlight w:val="none"/>
              </w:rPr>
              <w:t>对社会保障基金补助</w:t>
            </w:r>
          </w:p>
        </w:tc>
        <w:tc>
          <w:tcPr>
            <w:tcW w:w="882" w:type="dxa"/>
            <w:vMerge w:val="restart"/>
            <w:shd w:val="clear" w:color="auto" w:fill="auto"/>
            <w:vAlign w:val="center"/>
          </w:tcPr>
          <w:p>
            <w:pPr>
              <w:jc w:val="center"/>
              <w:rPr>
                <w:sz w:val="18"/>
                <w:szCs w:val="18"/>
                <w:highlight w:val="none"/>
              </w:rPr>
            </w:pPr>
            <w:r>
              <w:rPr>
                <w:rFonts w:hint="eastAsia"/>
                <w:sz w:val="18"/>
                <w:szCs w:val="18"/>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highlight w:val="none"/>
              </w:rPr>
            </w:pPr>
            <w:r>
              <w:rPr>
                <w:rFonts w:hint="eastAsia"/>
                <w:sz w:val="18"/>
                <w:szCs w:val="18"/>
                <w:highlight w:val="none"/>
              </w:rPr>
              <w:t>类</w:t>
            </w:r>
          </w:p>
        </w:tc>
        <w:tc>
          <w:tcPr>
            <w:tcW w:w="260" w:type="dxa"/>
            <w:shd w:val="clear" w:color="auto" w:fill="auto"/>
            <w:vAlign w:val="center"/>
          </w:tcPr>
          <w:p>
            <w:pPr>
              <w:jc w:val="center"/>
              <w:rPr>
                <w:sz w:val="18"/>
                <w:szCs w:val="18"/>
                <w:highlight w:val="none"/>
              </w:rPr>
            </w:pPr>
            <w:r>
              <w:rPr>
                <w:rFonts w:hint="eastAsia"/>
                <w:sz w:val="18"/>
                <w:szCs w:val="18"/>
                <w:highlight w:val="none"/>
              </w:rPr>
              <w:t>款</w:t>
            </w:r>
          </w:p>
        </w:tc>
        <w:tc>
          <w:tcPr>
            <w:tcW w:w="331" w:type="dxa"/>
            <w:shd w:val="clear" w:color="auto" w:fill="auto"/>
            <w:vAlign w:val="center"/>
          </w:tcPr>
          <w:p>
            <w:pPr>
              <w:jc w:val="center"/>
              <w:rPr>
                <w:sz w:val="18"/>
                <w:szCs w:val="18"/>
                <w:highlight w:val="none"/>
              </w:rPr>
            </w:pPr>
            <w:r>
              <w:rPr>
                <w:rFonts w:hint="eastAsia"/>
                <w:sz w:val="18"/>
                <w:szCs w:val="18"/>
                <w:highlight w:val="none"/>
              </w:rPr>
              <w:t>项</w:t>
            </w:r>
          </w:p>
        </w:tc>
        <w:tc>
          <w:tcPr>
            <w:tcW w:w="2073" w:type="dxa"/>
            <w:vMerge w:val="continue"/>
            <w:shd w:val="clear" w:color="auto" w:fill="auto"/>
            <w:vAlign w:val="center"/>
          </w:tcPr>
          <w:p>
            <w:pPr>
              <w:jc w:val="center"/>
              <w:rPr>
                <w:sz w:val="18"/>
                <w:szCs w:val="18"/>
                <w:highlight w:val="none"/>
              </w:rPr>
            </w:pPr>
          </w:p>
        </w:tc>
        <w:tc>
          <w:tcPr>
            <w:tcW w:w="2073" w:type="dxa"/>
            <w:vMerge w:val="continue"/>
            <w:shd w:val="clear" w:color="auto" w:fill="auto"/>
            <w:vAlign w:val="center"/>
          </w:tcPr>
          <w:p>
            <w:pPr>
              <w:jc w:val="center"/>
              <w:rPr>
                <w:sz w:val="18"/>
                <w:szCs w:val="18"/>
                <w:highlight w:val="none"/>
              </w:rPr>
            </w:pPr>
          </w:p>
        </w:tc>
        <w:tc>
          <w:tcPr>
            <w:tcW w:w="881" w:type="dxa"/>
            <w:vMerge w:val="continue"/>
            <w:shd w:val="clear" w:color="auto" w:fill="auto"/>
            <w:vAlign w:val="center"/>
          </w:tcPr>
          <w:p>
            <w:pPr>
              <w:jc w:val="center"/>
              <w:rPr>
                <w:sz w:val="18"/>
                <w:szCs w:val="18"/>
                <w:highlight w:val="none"/>
              </w:rPr>
            </w:pPr>
          </w:p>
        </w:tc>
        <w:tc>
          <w:tcPr>
            <w:tcW w:w="881" w:type="dxa"/>
            <w:vMerge w:val="continue"/>
            <w:shd w:val="clear" w:color="auto" w:fill="auto"/>
            <w:vAlign w:val="center"/>
          </w:tcPr>
          <w:p>
            <w:pPr>
              <w:jc w:val="center"/>
              <w:rPr>
                <w:sz w:val="18"/>
                <w:szCs w:val="18"/>
                <w:highlight w:val="none"/>
              </w:rPr>
            </w:pPr>
          </w:p>
        </w:tc>
        <w:tc>
          <w:tcPr>
            <w:tcW w:w="881" w:type="dxa"/>
            <w:vMerge w:val="continue"/>
            <w:shd w:val="clear" w:color="auto" w:fill="auto"/>
            <w:vAlign w:val="center"/>
          </w:tcPr>
          <w:p>
            <w:pPr>
              <w:jc w:val="center"/>
              <w:rPr>
                <w:sz w:val="18"/>
                <w:szCs w:val="18"/>
                <w:highlight w:val="none"/>
              </w:rPr>
            </w:pPr>
          </w:p>
        </w:tc>
        <w:tc>
          <w:tcPr>
            <w:tcW w:w="881" w:type="dxa"/>
            <w:vMerge w:val="continue"/>
            <w:shd w:val="clear" w:color="auto" w:fill="auto"/>
            <w:vAlign w:val="center"/>
          </w:tcPr>
          <w:p>
            <w:pPr>
              <w:jc w:val="center"/>
              <w:rPr>
                <w:sz w:val="18"/>
                <w:szCs w:val="18"/>
                <w:highlight w:val="none"/>
              </w:rPr>
            </w:pPr>
          </w:p>
        </w:tc>
        <w:tc>
          <w:tcPr>
            <w:tcW w:w="881" w:type="dxa"/>
            <w:vMerge w:val="continue"/>
            <w:shd w:val="clear" w:color="auto" w:fill="auto"/>
            <w:vAlign w:val="center"/>
          </w:tcPr>
          <w:p>
            <w:pPr>
              <w:jc w:val="center"/>
              <w:rPr>
                <w:sz w:val="18"/>
                <w:szCs w:val="18"/>
                <w:highlight w:val="none"/>
              </w:rPr>
            </w:pPr>
          </w:p>
        </w:tc>
        <w:tc>
          <w:tcPr>
            <w:tcW w:w="881" w:type="dxa"/>
            <w:vMerge w:val="continue"/>
            <w:shd w:val="clear" w:color="auto" w:fill="auto"/>
            <w:vAlign w:val="center"/>
          </w:tcPr>
          <w:p>
            <w:pPr>
              <w:jc w:val="center"/>
              <w:rPr>
                <w:sz w:val="18"/>
                <w:szCs w:val="18"/>
                <w:highlight w:val="none"/>
              </w:rPr>
            </w:pPr>
          </w:p>
        </w:tc>
        <w:tc>
          <w:tcPr>
            <w:tcW w:w="881" w:type="dxa"/>
            <w:vMerge w:val="continue"/>
            <w:shd w:val="clear" w:color="auto" w:fill="auto"/>
            <w:vAlign w:val="center"/>
          </w:tcPr>
          <w:p>
            <w:pPr>
              <w:jc w:val="center"/>
              <w:rPr>
                <w:sz w:val="18"/>
                <w:szCs w:val="18"/>
                <w:highlight w:val="none"/>
              </w:rPr>
            </w:pPr>
          </w:p>
        </w:tc>
        <w:tc>
          <w:tcPr>
            <w:tcW w:w="882" w:type="dxa"/>
            <w:vMerge w:val="continue"/>
            <w:shd w:val="clear" w:color="auto" w:fill="auto"/>
          </w:tcPr>
          <w:p>
            <w:pPr>
              <w:jc w:val="center"/>
              <w:rPr>
                <w:sz w:val="18"/>
                <w:szCs w:val="18"/>
                <w:highlight w:val="none"/>
              </w:rPr>
            </w:pPr>
          </w:p>
        </w:tc>
        <w:tc>
          <w:tcPr>
            <w:tcW w:w="783" w:type="dxa"/>
            <w:vMerge w:val="continue"/>
            <w:shd w:val="clear" w:color="auto" w:fill="auto"/>
            <w:vAlign w:val="center"/>
          </w:tcPr>
          <w:p>
            <w:pPr>
              <w:jc w:val="center"/>
              <w:rPr>
                <w:sz w:val="18"/>
                <w:szCs w:val="18"/>
                <w:highlight w:val="none"/>
              </w:rPr>
            </w:pPr>
          </w:p>
        </w:tc>
        <w:tc>
          <w:tcPr>
            <w:tcW w:w="981" w:type="dxa"/>
            <w:vMerge w:val="continue"/>
            <w:shd w:val="clear" w:color="auto" w:fill="auto"/>
          </w:tcPr>
          <w:p>
            <w:pPr>
              <w:jc w:val="center"/>
              <w:rPr>
                <w:sz w:val="18"/>
                <w:szCs w:val="18"/>
                <w:highlight w:val="none"/>
              </w:rPr>
            </w:pPr>
          </w:p>
        </w:tc>
        <w:tc>
          <w:tcPr>
            <w:tcW w:w="882" w:type="dxa"/>
            <w:vMerge w:val="continue"/>
            <w:shd w:val="clear" w:color="auto" w:fill="auto"/>
          </w:tcPr>
          <w:p>
            <w:pPr>
              <w:jc w:val="center"/>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trPr>
        <w:tc>
          <w:tcPr>
            <w:tcW w:w="300" w:type="dxa"/>
            <w:shd w:val="clear" w:color="auto" w:fill="auto"/>
            <w:vAlign w:val="center"/>
          </w:tcPr>
          <w:p>
            <w:pPr>
              <w:jc w:val="center"/>
              <w:rPr>
                <w:sz w:val="18"/>
                <w:szCs w:val="18"/>
                <w:highlight w:val="none"/>
              </w:rPr>
            </w:pPr>
            <w:r>
              <w:rPr>
                <w:rFonts w:hint="eastAsia"/>
                <w:color w:val="000000"/>
                <w:sz w:val="18"/>
                <w:szCs w:val="18"/>
                <w:highlight w:val="none"/>
              </w:rPr>
              <w:t>※</w:t>
            </w:r>
          </w:p>
        </w:tc>
        <w:tc>
          <w:tcPr>
            <w:tcW w:w="260" w:type="dxa"/>
            <w:shd w:val="clear" w:color="auto" w:fill="auto"/>
            <w:vAlign w:val="center"/>
          </w:tcPr>
          <w:p>
            <w:pPr>
              <w:jc w:val="center"/>
              <w:rPr>
                <w:sz w:val="18"/>
                <w:szCs w:val="18"/>
                <w:highlight w:val="none"/>
              </w:rPr>
            </w:pPr>
            <w:r>
              <w:rPr>
                <w:rFonts w:hint="eastAsia"/>
                <w:color w:val="000000"/>
                <w:sz w:val="18"/>
                <w:szCs w:val="18"/>
                <w:highlight w:val="none"/>
              </w:rPr>
              <w:t>※</w:t>
            </w:r>
          </w:p>
        </w:tc>
        <w:tc>
          <w:tcPr>
            <w:tcW w:w="331" w:type="dxa"/>
            <w:shd w:val="clear" w:color="auto" w:fill="auto"/>
            <w:vAlign w:val="center"/>
          </w:tcPr>
          <w:p>
            <w:pPr>
              <w:jc w:val="center"/>
              <w:rPr>
                <w:sz w:val="18"/>
                <w:szCs w:val="18"/>
                <w:highlight w:val="none"/>
              </w:rPr>
            </w:pPr>
            <w:r>
              <w:rPr>
                <w:rFonts w:hint="eastAsia"/>
                <w:color w:val="000000"/>
                <w:sz w:val="18"/>
                <w:szCs w:val="18"/>
                <w:highlight w:val="none"/>
              </w:rPr>
              <w:t>※</w:t>
            </w:r>
          </w:p>
        </w:tc>
        <w:tc>
          <w:tcPr>
            <w:tcW w:w="2073" w:type="dxa"/>
            <w:shd w:val="clear" w:color="auto" w:fill="auto"/>
            <w:vAlign w:val="center"/>
          </w:tcPr>
          <w:p>
            <w:pPr>
              <w:jc w:val="center"/>
              <w:rPr>
                <w:sz w:val="18"/>
                <w:szCs w:val="18"/>
                <w:highlight w:val="none"/>
              </w:rPr>
            </w:pPr>
            <w:r>
              <w:rPr>
                <w:rFonts w:hint="eastAsia"/>
                <w:color w:val="000000"/>
                <w:sz w:val="18"/>
                <w:szCs w:val="18"/>
                <w:highlight w:val="none"/>
              </w:rPr>
              <w:t>※</w:t>
            </w:r>
          </w:p>
        </w:tc>
        <w:tc>
          <w:tcPr>
            <w:tcW w:w="2073" w:type="dxa"/>
            <w:shd w:val="clear" w:color="auto" w:fill="auto"/>
            <w:vAlign w:val="center"/>
          </w:tcPr>
          <w:p>
            <w:pPr>
              <w:jc w:val="center"/>
              <w:rPr>
                <w:sz w:val="18"/>
                <w:szCs w:val="18"/>
                <w:highlight w:val="none"/>
              </w:rPr>
            </w:pPr>
            <w:r>
              <w:rPr>
                <w:rFonts w:hint="eastAsia"/>
                <w:color w:val="000000"/>
                <w:sz w:val="18"/>
                <w:szCs w:val="18"/>
                <w:highlight w:val="none"/>
              </w:rPr>
              <w:t>※</w:t>
            </w:r>
          </w:p>
        </w:tc>
        <w:tc>
          <w:tcPr>
            <w:tcW w:w="881" w:type="dxa"/>
            <w:shd w:val="clear" w:color="auto" w:fill="auto"/>
            <w:vAlign w:val="center"/>
          </w:tcPr>
          <w:p>
            <w:pPr>
              <w:jc w:val="center"/>
              <w:rPr>
                <w:sz w:val="18"/>
                <w:szCs w:val="18"/>
                <w:highlight w:val="none"/>
              </w:rPr>
            </w:pPr>
            <w:r>
              <w:rPr>
                <w:rFonts w:hint="eastAsia"/>
                <w:sz w:val="18"/>
                <w:szCs w:val="18"/>
                <w:highlight w:val="none"/>
              </w:rPr>
              <w:t>1</w:t>
            </w:r>
          </w:p>
        </w:tc>
        <w:tc>
          <w:tcPr>
            <w:tcW w:w="881" w:type="dxa"/>
            <w:shd w:val="clear" w:color="auto" w:fill="auto"/>
            <w:vAlign w:val="center"/>
          </w:tcPr>
          <w:p>
            <w:pPr>
              <w:jc w:val="center"/>
              <w:rPr>
                <w:sz w:val="18"/>
                <w:szCs w:val="18"/>
                <w:highlight w:val="none"/>
              </w:rPr>
            </w:pPr>
            <w:r>
              <w:rPr>
                <w:rFonts w:hint="eastAsia"/>
                <w:sz w:val="18"/>
                <w:szCs w:val="18"/>
                <w:highlight w:val="none"/>
              </w:rPr>
              <w:t>2</w:t>
            </w:r>
          </w:p>
        </w:tc>
        <w:tc>
          <w:tcPr>
            <w:tcW w:w="881" w:type="dxa"/>
            <w:shd w:val="clear" w:color="auto" w:fill="auto"/>
            <w:vAlign w:val="center"/>
          </w:tcPr>
          <w:p>
            <w:pPr>
              <w:jc w:val="center"/>
              <w:rPr>
                <w:sz w:val="18"/>
                <w:szCs w:val="18"/>
                <w:highlight w:val="none"/>
              </w:rPr>
            </w:pPr>
            <w:r>
              <w:rPr>
                <w:rFonts w:hint="eastAsia"/>
                <w:sz w:val="18"/>
                <w:szCs w:val="18"/>
                <w:highlight w:val="none"/>
              </w:rPr>
              <w:t>3</w:t>
            </w:r>
          </w:p>
        </w:tc>
        <w:tc>
          <w:tcPr>
            <w:tcW w:w="881" w:type="dxa"/>
            <w:shd w:val="clear" w:color="auto" w:fill="auto"/>
            <w:vAlign w:val="center"/>
          </w:tcPr>
          <w:p>
            <w:pPr>
              <w:jc w:val="center"/>
              <w:rPr>
                <w:sz w:val="18"/>
                <w:szCs w:val="18"/>
                <w:highlight w:val="none"/>
              </w:rPr>
            </w:pPr>
            <w:r>
              <w:rPr>
                <w:rFonts w:hint="eastAsia"/>
                <w:sz w:val="18"/>
                <w:szCs w:val="18"/>
                <w:highlight w:val="none"/>
              </w:rPr>
              <w:t>4</w:t>
            </w:r>
          </w:p>
        </w:tc>
        <w:tc>
          <w:tcPr>
            <w:tcW w:w="881" w:type="dxa"/>
            <w:shd w:val="clear" w:color="auto" w:fill="auto"/>
            <w:vAlign w:val="center"/>
          </w:tcPr>
          <w:p>
            <w:pPr>
              <w:jc w:val="center"/>
              <w:rPr>
                <w:sz w:val="18"/>
                <w:szCs w:val="18"/>
                <w:highlight w:val="none"/>
              </w:rPr>
            </w:pPr>
            <w:r>
              <w:rPr>
                <w:rFonts w:hint="eastAsia"/>
                <w:sz w:val="18"/>
                <w:szCs w:val="18"/>
                <w:highlight w:val="none"/>
              </w:rPr>
              <w:t>5</w:t>
            </w:r>
          </w:p>
        </w:tc>
        <w:tc>
          <w:tcPr>
            <w:tcW w:w="881" w:type="dxa"/>
            <w:shd w:val="clear" w:color="auto" w:fill="auto"/>
            <w:vAlign w:val="center"/>
          </w:tcPr>
          <w:p>
            <w:pPr>
              <w:jc w:val="center"/>
              <w:rPr>
                <w:sz w:val="18"/>
                <w:szCs w:val="18"/>
                <w:highlight w:val="none"/>
              </w:rPr>
            </w:pPr>
            <w:r>
              <w:rPr>
                <w:rFonts w:hint="eastAsia"/>
                <w:sz w:val="18"/>
                <w:szCs w:val="18"/>
                <w:highlight w:val="none"/>
              </w:rPr>
              <w:t>6</w:t>
            </w:r>
          </w:p>
        </w:tc>
        <w:tc>
          <w:tcPr>
            <w:tcW w:w="881" w:type="dxa"/>
            <w:shd w:val="clear" w:color="auto" w:fill="auto"/>
            <w:vAlign w:val="center"/>
          </w:tcPr>
          <w:p>
            <w:pPr>
              <w:jc w:val="center"/>
              <w:rPr>
                <w:sz w:val="18"/>
                <w:szCs w:val="18"/>
                <w:highlight w:val="none"/>
              </w:rPr>
            </w:pPr>
            <w:r>
              <w:rPr>
                <w:rFonts w:hint="eastAsia"/>
                <w:sz w:val="18"/>
                <w:szCs w:val="18"/>
                <w:highlight w:val="none"/>
              </w:rPr>
              <w:t>7</w:t>
            </w:r>
          </w:p>
        </w:tc>
        <w:tc>
          <w:tcPr>
            <w:tcW w:w="882" w:type="dxa"/>
            <w:shd w:val="clear" w:color="auto" w:fill="auto"/>
            <w:vAlign w:val="center"/>
          </w:tcPr>
          <w:p>
            <w:pPr>
              <w:jc w:val="center"/>
              <w:rPr>
                <w:sz w:val="18"/>
                <w:szCs w:val="18"/>
                <w:highlight w:val="none"/>
              </w:rPr>
            </w:pPr>
            <w:r>
              <w:rPr>
                <w:rFonts w:hint="eastAsia"/>
                <w:sz w:val="18"/>
                <w:szCs w:val="18"/>
                <w:highlight w:val="none"/>
              </w:rPr>
              <w:t>8</w:t>
            </w:r>
          </w:p>
        </w:tc>
        <w:tc>
          <w:tcPr>
            <w:tcW w:w="783" w:type="dxa"/>
            <w:shd w:val="clear" w:color="auto" w:fill="auto"/>
            <w:vAlign w:val="center"/>
          </w:tcPr>
          <w:p>
            <w:pPr>
              <w:jc w:val="center"/>
              <w:rPr>
                <w:sz w:val="18"/>
                <w:szCs w:val="18"/>
                <w:highlight w:val="none"/>
              </w:rPr>
            </w:pPr>
            <w:r>
              <w:rPr>
                <w:rFonts w:hint="eastAsia"/>
                <w:sz w:val="18"/>
                <w:szCs w:val="18"/>
                <w:highlight w:val="none"/>
              </w:rPr>
              <w:t>9</w:t>
            </w:r>
          </w:p>
        </w:tc>
        <w:tc>
          <w:tcPr>
            <w:tcW w:w="981" w:type="dxa"/>
            <w:shd w:val="clear" w:color="auto" w:fill="auto"/>
            <w:vAlign w:val="center"/>
          </w:tcPr>
          <w:p>
            <w:pPr>
              <w:jc w:val="center"/>
              <w:rPr>
                <w:sz w:val="18"/>
                <w:szCs w:val="18"/>
                <w:highlight w:val="none"/>
              </w:rPr>
            </w:pPr>
            <w:r>
              <w:rPr>
                <w:rFonts w:hint="eastAsia"/>
                <w:sz w:val="18"/>
                <w:szCs w:val="18"/>
                <w:highlight w:val="none"/>
              </w:rPr>
              <w:t>10</w:t>
            </w:r>
          </w:p>
        </w:tc>
        <w:tc>
          <w:tcPr>
            <w:tcW w:w="882" w:type="dxa"/>
            <w:shd w:val="clear" w:color="auto" w:fill="auto"/>
            <w:vAlign w:val="center"/>
          </w:tcPr>
          <w:p>
            <w:pPr>
              <w:jc w:val="center"/>
              <w:rPr>
                <w:sz w:val="18"/>
                <w:szCs w:val="18"/>
                <w:highlight w:val="none"/>
              </w:rPr>
            </w:pPr>
            <w:r>
              <w:rPr>
                <w:rFonts w:hint="eastAsia"/>
                <w:sz w:val="18"/>
                <w:szCs w:val="18"/>
                <w:highlight w:val="none"/>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highlight w:val="none"/>
              </w:rPr>
            </w:pPr>
          </w:p>
        </w:tc>
        <w:tc>
          <w:tcPr>
            <w:tcW w:w="260" w:type="dxa"/>
            <w:shd w:val="clear" w:color="auto" w:fill="auto"/>
            <w:vAlign w:val="center"/>
          </w:tcPr>
          <w:p>
            <w:pPr>
              <w:jc w:val="center"/>
              <w:rPr>
                <w:b/>
                <w:sz w:val="18"/>
                <w:szCs w:val="18"/>
                <w:highlight w:val="none"/>
              </w:rPr>
            </w:pPr>
          </w:p>
        </w:tc>
        <w:tc>
          <w:tcPr>
            <w:tcW w:w="331" w:type="dxa"/>
            <w:shd w:val="clear" w:color="auto" w:fill="auto"/>
            <w:vAlign w:val="center"/>
          </w:tcPr>
          <w:p>
            <w:pPr>
              <w:jc w:val="center"/>
              <w:rPr>
                <w:b/>
                <w:sz w:val="18"/>
                <w:szCs w:val="18"/>
                <w:highlight w:val="none"/>
              </w:rPr>
            </w:pPr>
          </w:p>
        </w:tc>
        <w:tc>
          <w:tcPr>
            <w:tcW w:w="2073" w:type="dxa"/>
            <w:shd w:val="clear" w:color="auto" w:fill="auto"/>
            <w:vAlign w:val="center"/>
          </w:tcPr>
          <w:p>
            <w:pPr>
              <w:jc w:val="center"/>
              <w:rPr>
                <w:b/>
                <w:sz w:val="18"/>
                <w:szCs w:val="18"/>
                <w:highlight w:val="none"/>
              </w:rPr>
            </w:pPr>
            <w:r>
              <w:rPr>
                <w:rFonts w:ascii="宋体" w:hAnsi="宋体"/>
                <w:b/>
                <w:kern w:val="0"/>
                <w:sz w:val="13"/>
                <w:szCs w:val="13"/>
                <w:highlight w:val="none"/>
              </w:rPr>
              <w:t>总计</w:t>
            </w:r>
          </w:p>
        </w:tc>
        <w:tc>
          <w:tcPr>
            <w:tcW w:w="2073" w:type="dxa"/>
            <w:shd w:val="clear" w:color="auto" w:fill="auto"/>
            <w:vAlign w:val="center"/>
          </w:tcPr>
          <w:p>
            <w:pPr>
              <w:jc w:val="left"/>
              <w:rPr>
                <w:b/>
                <w:sz w:val="18"/>
                <w:szCs w:val="18"/>
                <w:highlight w:val="none"/>
              </w:rPr>
            </w:pPr>
          </w:p>
        </w:tc>
        <w:tc>
          <w:tcPr>
            <w:tcW w:w="881" w:type="dxa"/>
            <w:shd w:val="clear" w:color="auto" w:fill="auto"/>
            <w:vAlign w:val="center"/>
          </w:tcPr>
          <w:p>
            <w:pPr>
              <w:ind w:right="-29" w:rightChars="-14"/>
              <w:jc w:val="right"/>
              <w:rPr>
                <w:b/>
                <w:sz w:val="18"/>
                <w:szCs w:val="18"/>
                <w:highlight w:val="none"/>
              </w:rPr>
            </w:pPr>
            <w:r>
              <w:rPr>
                <w:rFonts w:ascii="宋体" w:hAnsi="宋体"/>
                <w:b/>
                <w:kern w:val="0"/>
                <w:sz w:val="13"/>
                <w:szCs w:val="13"/>
                <w:highlight w:val="none"/>
              </w:rPr>
              <w:t>177.16</w:t>
            </w:r>
          </w:p>
        </w:tc>
        <w:tc>
          <w:tcPr>
            <w:tcW w:w="881" w:type="dxa"/>
            <w:shd w:val="clear" w:color="auto" w:fill="auto"/>
            <w:vAlign w:val="center"/>
          </w:tcPr>
          <w:p>
            <w:pPr>
              <w:jc w:val="right"/>
              <w:rPr>
                <w:b/>
                <w:sz w:val="18"/>
                <w:szCs w:val="18"/>
                <w:highlight w:val="none"/>
              </w:rPr>
            </w:pPr>
            <w:r>
              <w:rPr>
                <w:rFonts w:ascii="宋体" w:hAnsi="宋体"/>
                <w:b/>
                <w:kern w:val="0"/>
                <w:sz w:val="13"/>
                <w:szCs w:val="13"/>
                <w:highlight w:val="none"/>
              </w:rPr>
              <w:t>1.67</w:t>
            </w:r>
          </w:p>
        </w:tc>
        <w:tc>
          <w:tcPr>
            <w:tcW w:w="881" w:type="dxa"/>
            <w:shd w:val="clear" w:color="auto" w:fill="auto"/>
            <w:vAlign w:val="center"/>
          </w:tcPr>
          <w:p>
            <w:pPr>
              <w:jc w:val="right"/>
              <w:rPr>
                <w:b/>
                <w:sz w:val="18"/>
                <w:szCs w:val="18"/>
                <w:highlight w:val="none"/>
              </w:rPr>
            </w:pPr>
            <w:r>
              <w:rPr>
                <w:rFonts w:ascii="宋体" w:hAnsi="宋体"/>
                <w:b/>
                <w:kern w:val="0"/>
                <w:sz w:val="13"/>
                <w:szCs w:val="13"/>
                <w:highlight w:val="none"/>
              </w:rPr>
              <w:t>140.79</w:t>
            </w:r>
          </w:p>
        </w:tc>
        <w:tc>
          <w:tcPr>
            <w:tcW w:w="881" w:type="dxa"/>
            <w:shd w:val="clear" w:color="auto" w:fill="auto"/>
            <w:vAlign w:val="center"/>
          </w:tcPr>
          <w:p>
            <w:pPr>
              <w:jc w:val="right"/>
              <w:rPr>
                <w:b/>
                <w:sz w:val="18"/>
                <w:szCs w:val="18"/>
                <w:highlight w:val="none"/>
              </w:rPr>
            </w:pPr>
            <w:r>
              <w:rPr>
                <w:rFonts w:ascii="宋体" w:hAnsi="宋体"/>
                <w:b/>
                <w:kern w:val="0"/>
                <w:sz w:val="13"/>
                <w:szCs w:val="185"/>
                <w:highlight w:val="none"/>
              </w:rPr>
              <w:t>32.70</w:t>
            </w:r>
          </w:p>
        </w:tc>
        <w:tc>
          <w:tcPr>
            <w:tcW w:w="881" w:type="dxa"/>
            <w:shd w:val="clear" w:color="auto" w:fill="auto"/>
            <w:vAlign w:val="center"/>
          </w:tcPr>
          <w:p>
            <w:pPr>
              <w:jc w:val="right"/>
              <w:rPr>
                <w:b/>
                <w:sz w:val="18"/>
                <w:szCs w:val="18"/>
                <w:highlight w:val="none"/>
              </w:rPr>
            </w:pPr>
          </w:p>
        </w:tc>
        <w:tc>
          <w:tcPr>
            <w:tcW w:w="881" w:type="dxa"/>
            <w:shd w:val="clear" w:color="auto" w:fill="auto"/>
            <w:vAlign w:val="center"/>
          </w:tcPr>
          <w:p>
            <w:pPr>
              <w:jc w:val="right"/>
              <w:rPr>
                <w:b/>
                <w:sz w:val="18"/>
                <w:szCs w:val="18"/>
                <w:highlight w:val="none"/>
              </w:rPr>
            </w:pPr>
          </w:p>
        </w:tc>
        <w:tc>
          <w:tcPr>
            <w:tcW w:w="881" w:type="dxa"/>
            <w:shd w:val="clear" w:color="auto" w:fill="auto"/>
            <w:vAlign w:val="center"/>
          </w:tcPr>
          <w:p>
            <w:pPr>
              <w:jc w:val="right"/>
              <w:rPr>
                <w:b/>
                <w:sz w:val="18"/>
                <w:szCs w:val="18"/>
                <w:highlight w:val="none"/>
              </w:rPr>
            </w:pPr>
            <w:r>
              <w:rPr>
                <w:rFonts w:ascii="宋体" w:hAnsi="宋体"/>
                <w:b/>
                <w:kern w:val="0"/>
                <w:sz w:val="13"/>
                <w:szCs w:val="13"/>
                <w:highlight w:val="none"/>
              </w:rPr>
              <w:t>2.00</w:t>
            </w:r>
          </w:p>
        </w:tc>
        <w:tc>
          <w:tcPr>
            <w:tcW w:w="882" w:type="dxa"/>
            <w:shd w:val="clear" w:color="auto" w:fill="auto"/>
            <w:vAlign w:val="center"/>
          </w:tcPr>
          <w:p>
            <w:pPr>
              <w:jc w:val="right"/>
              <w:rPr>
                <w:b/>
                <w:sz w:val="18"/>
                <w:szCs w:val="18"/>
                <w:highlight w:val="none"/>
              </w:rPr>
            </w:pPr>
          </w:p>
        </w:tc>
        <w:tc>
          <w:tcPr>
            <w:tcW w:w="783" w:type="dxa"/>
            <w:shd w:val="clear" w:color="auto" w:fill="auto"/>
            <w:vAlign w:val="center"/>
          </w:tcPr>
          <w:p>
            <w:pPr>
              <w:jc w:val="right"/>
              <w:rPr>
                <w:b/>
                <w:sz w:val="18"/>
                <w:szCs w:val="18"/>
                <w:highlight w:val="none"/>
              </w:rPr>
            </w:pPr>
          </w:p>
        </w:tc>
        <w:tc>
          <w:tcPr>
            <w:tcW w:w="981" w:type="dxa"/>
            <w:shd w:val="clear" w:color="auto" w:fill="auto"/>
            <w:vAlign w:val="center"/>
          </w:tcPr>
          <w:p>
            <w:pPr>
              <w:jc w:val="right"/>
              <w:rPr>
                <w:b/>
                <w:sz w:val="18"/>
                <w:szCs w:val="18"/>
                <w:highlight w:val="none"/>
              </w:rPr>
            </w:pPr>
          </w:p>
        </w:tc>
        <w:tc>
          <w:tcPr>
            <w:tcW w:w="882" w:type="dxa"/>
            <w:shd w:val="clear" w:color="auto" w:fill="auto"/>
            <w:vAlign w:val="center"/>
          </w:tcPr>
          <w:p>
            <w:pPr>
              <w:jc w:val="right"/>
              <w:rPr>
                <w:b/>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highlight w:val="none"/>
              </w:rPr>
            </w:pPr>
          </w:p>
        </w:tc>
        <w:tc>
          <w:tcPr>
            <w:tcW w:w="260" w:type="dxa"/>
            <w:shd w:val="clear" w:color="auto" w:fill="auto"/>
            <w:vAlign w:val="center"/>
          </w:tcPr>
          <w:p>
            <w:pPr>
              <w:jc w:val="center"/>
              <w:rPr>
                <w:b/>
                <w:sz w:val="18"/>
                <w:szCs w:val="18"/>
                <w:highlight w:val="none"/>
              </w:rPr>
            </w:pPr>
          </w:p>
        </w:tc>
        <w:tc>
          <w:tcPr>
            <w:tcW w:w="331" w:type="dxa"/>
            <w:shd w:val="clear" w:color="auto" w:fill="auto"/>
            <w:vAlign w:val="center"/>
          </w:tcPr>
          <w:p>
            <w:pPr>
              <w:jc w:val="center"/>
              <w:rPr>
                <w:b/>
                <w:sz w:val="18"/>
                <w:szCs w:val="18"/>
                <w:highlight w:val="none"/>
              </w:rPr>
            </w:pPr>
          </w:p>
        </w:tc>
        <w:tc>
          <w:tcPr>
            <w:tcW w:w="2073" w:type="dxa"/>
            <w:shd w:val="clear" w:color="auto" w:fill="auto"/>
            <w:vAlign w:val="center"/>
          </w:tcPr>
          <w:p>
            <w:pPr>
              <w:jc w:val="left"/>
              <w:rPr>
                <w:b/>
                <w:sz w:val="18"/>
                <w:szCs w:val="18"/>
                <w:highlight w:val="none"/>
              </w:rPr>
            </w:pPr>
            <w:r>
              <w:rPr>
                <w:rFonts w:ascii="宋体" w:hAnsi="宋体"/>
                <w:b/>
                <w:kern w:val="0"/>
                <w:sz w:val="13"/>
                <w:szCs w:val="13"/>
                <w:highlight w:val="none"/>
              </w:rPr>
              <w:t>额敏县玉什喀拉苏镇寄宿制学校</w:t>
            </w:r>
          </w:p>
        </w:tc>
        <w:tc>
          <w:tcPr>
            <w:tcW w:w="2073" w:type="dxa"/>
            <w:shd w:val="clear" w:color="auto" w:fill="auto"/>
            <w:vAlign w:val="center"/>
          </w:tcPr>
          <w:p>
            <w:pPr>
              <w:jc w:val="left"/>
              <w:rPr>
                <w:b/>
                <w:sz w:val="18"/>
                <w:szCs w:val="18"/>
                <w:highlight w:val="none"/>
              </w:rPr>
            </w:pPr>
          </w:p>
        </w:tc>
        <w:tc>
          <w:tcPr>
            <w:tcW w:w="881" w:type="dxa"/>
            <w:shd w:val="clear" w:color="auto" w:fill="auto"/>
            <w:vAlign w:val="center"/>
          </w:tcPr>
          <w:p>
            <w:pPr>
              <w:ind w:right="-29" w:rightChars="-14"/>
              <w:jc w:val="right"/>
              <w:rPr>
                <w:b/>
                <w:sz w:val="18"/>
                <w:szCs w:val="18"/>
                <w:highlight w:val="none"/>
              </w:rPr>
            </w:pPr>
            <w:r>
              <w:rPr>
                <w:rFonts w:ascii="宋体" w:hAnsi="宋体"/>
                <w:b/>
                <w:kern w:val="0"/>
                <w:sz w:val="13"/>
                <w:szCs w:val="13"/>
                <w:highlight w:val="none"/>
              </w:rPr>
              <w:t>177.16</w:t>
            </w:r>
          </w:p>
        </w:tc>
        <w:tc>
          <w:tcPr>
            <w:tcW w:w="881" w:type="dxa"/>
            <w:shd w:val="clear" w:color="auto" w:fill="auto"/>
            <w:vAlign w:val="center"/>
          </w:tcPr>
          <w:p>
            <w:pPr>
              <w:jc w:val="right"/>
              <w:rPr>
                <w:b/>
                <w:sz w:val="18"/>
                <w:szCs w:val="18"/>
                <w:highlight w:val="none"/>
              </w:rPr>
            </w:pPr>
            <w:r>
              <w:rPr>
                <w:rFonts w:ascii="宋体" w:hAnsi="宋体"/>
                <w:b/>
                <w:kern w:val="0"/>
                <w:sz w:val="13"/>
                <w:szCs w:val="13"/>
                <w:highlight w:val="none"/>
              </w:rPr>
              <w:t>1.67</w:t>
            </w:r>
          </w:p>
        </w:tc>
        <w:tc>
          <w:tcPr>
            <w:tcW w:w="881" w:type="dxa"/>
            <w:shd w:val="clear" w:color="auto" w:fill="auto"/>
            <w:vAlign w:val="center"/>
          </w:tcPr>
          <w:p>
            <w:pPr>
              <w:jc w:val="right"/>
              <w:rPr>
                <w:b/>
                <w:sz w:val="18"/>
                <w:szCs w:val="18"/>
                <w:highlight w:val="none"/>
              </w:rPr>
            </w:pPr>
            <w:r>
              <w:rPr>
                <w:rFonts w:ascii="宋体" w:hAnsi="宋体"/>
                <w:b/>
                <w:kern w:val="0"/>
                <w:sz w:val="13"/>
                <w:szCs w:val="13"/>
                <w:highlight w:val="none"/>
              </w:rPr>
              <w:t>140.79</w:t>
            </w:r>
          </w:p>
        </w:tc>
        <w:tc>
          <w:tcPr>
            <w:tcW w:w="881" w:type="dxa"/>
            <w:shd w:val="clear" w:color="auto" w:fill="auto"/>
            <w:vAlign w:val="center"/>
          </w:tcPr>
          <w:p>
            <w:pPr>
              <w:jc w:val="right"/>
              <w:rPr>
                <w:b/>
                <w:sz w:val="18"/>
                <w:szCs w:val="18"/>
                <w:highlight w:val="none"/>
              </w:rPr>
            </w:pPr>
            <w:r>
              <w:rPr>
                <w:rFonts w:ascii="宋体" w:hAnsi="宋体"/>
                <w:b/>
                <w:kern w:val="0"/>
                <w:sz w:val="13"/>
                <w:szCs w:val="185"/>
                <w:highlight w:val="none"/>
              </w:rPr>
              <w:t>32.70</w:t>
            </w:r>
          </w:p>
        </w:tc>
        <w:tc>
          <w:tcPr>
            <w:tcW w:w="881" w:type="dxa"/>
            <w:shd w:val="clear" w:color="auto" w:fill="auto"/>
            <w:vAlign w:val="center"/>
          </w:tcPr>
          <w:p>
            <w:pPr>
              <w:jc w:val="right"/>
              <w:rPr>
                <w:b/>
                <w:sz w:val="18"/>
                <w:szCs w:val="18"/>
                <w:highlight w:val="none"/>
              </w:rPr>
            </w:pPr>
          </w:p>
        </w:tc>
        <w:tc>
          <w:tcPr>
            <w:tcW w:w="881" w:type="dxa"/>
            <w:shd w:val="clear" w:color="auto" w:fill="auto"/>
            <w:vAlign w:val="center"/>
          </w:tcPr>
          <w:p>
            <w:pPr>
              <w:jc w:val="right"/>
              <w:rPr>
                <w:b/>
                <w:sz w:val="18"/>
                <w:szCs w:val="18"/>
                <w:highlight w:val="none"/>
              </w:rPr>
            </w:pPr>
          </w:p>
        </w:tc>
        <w:tc>
          <w:tcPr>
            <w:tcW w:w="881" w:type="dxa"/>
            <w:shd w:val="clear" w:color="auto" w:fill="auto"/>
            <w:vAlign w:val="center"/>
          </w:tcPr>
          <w:p>
            <w:pPr>
              <w:jc w:val="right"/>
              <w:rPr>
                <w:b/>
                <w:sz w:val="18"/>
                <w:szCs w:val="18"/>
                <w:highlight w:val="none"/>
              </w:rPr>
            </w:pPr>
            <w:r>
              <w:rPr>
                <w:rFonts w:ascii="宋体" w:hAnsi="宋体"/>
                <w:b/>
                <w:kern w:val="0"/>
                <w:sz w:val="13"/>
                <w:szCs w:val="13"/>
                <w:highlight w:val="none"/>
              </w:rPr>
              <w:t>2.00</w:t>
            </w:r>
          </w:p>
        </w:tc>
        <w:tc>
          <w:tcPr>
            <w:tcW w:w="882" w:type="dxa"/>
            <w:shd w:val="clear" w:color="auto" w:fill="auto"/>
            <w:vAlign w:val="center"/>
          </w:tcPr>
          <w:p>
            <w:pPr>
              <w:jc w:val="right"/>
              <w:rPr>
                <w:b/>
                <w:sz w:val="18"/>
                <w:szCs w:val="18"/>
                <w:highlight w:val="none"/>
              </w:rPr>
            </w:pPr>
          </w:p>
        </w:tc>
        <w:tc>
          <w:tcPr>
            <w:tcW w:w="783" w:type="dxa"/>
            <w:shd w:val="clear" w:color="auto" w:fill="auto"/>
            <w:vAlign w:val="center"/>
          </w:tcPr>
          <w:p>
            <w:pPr>
              <w:jc w:val="right"/>
              <w:rPr>
                <w:b/>
                <w:sz w:val="18"/>
                <w:szCs w:val="18"/>
                <w:highlight w:val="none"/>
              </w:rPr>
            </w:pPr>
          </w:p>
        </w:tc>
        <w:tc>
          <w:tcPr>
            <w:tcW w:w="981" w:type="dxa"/>
            <w:shd w:val="clear" w:color="auto" w:fill="auto"/>
            <w:vAlign w:val="center"/>
          </w:tcPr>
          <w:p>
            <w:pPr>
              <w:jc w:val="right"/>
              <w:rPr>
                <w:b/>
                <w:sz w:val="18"/>
                <w:szCs w:val="18"/>
                <w:highlight w:val="none"/>
              </w:rPr>
            </w:pPr>
          </w:p>
        </w:tc>
        <w:tc>
          <w:tcPr>
            <w:tcW w:w="882" w:type="dxa"/>
            <w:shd w:val="clear" w:color="auto" w:fill="auto"/>
            <w:vAlign w:val="center"/>
          </w:tcPr>
          <w:p>
            <w:pPr>
              <w:jc w:val="right"/>
              <w:rPr>
                <w:b/>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highlight w:val="none"/>
              </w:rPr>
            </w:pPr>
            <w:r>
              <w:rPr>
                <w:rFonts w:ascii="宋体" w:hAnsi="宋体"/>
                <w:b/>
                <w:kern w:val="0"/>
                <w:sz w:val="13"/>
                <w:szCs w:val="13"/>
                <w:highlight w:val="none"/>
              </w:rPr>
              <w:t>205</w:t>
            </w:r>
          </w:p>
        </w:tc>
        <w:tc>
          <w:tcPr>
            <w:tcW w:w="260" w:type="dxa"/>
            <w:shd w:val="clear" w:color="auto" w:fill="auto"/>
            <w:vAlign w:val="center"/>
          </w:tcPr>
          <w:p>
            <w:pPr>
              <w:jc w:val="center"/>
              <w:rPr>
                <w:b/>
                <w:sz w:val="18"/>
                <w:szCs w:val="18"/>
                <w:highlight w:val="none"/>
              </w:rPr>
            </w:pPr>
          </w:p>
        </w:tc>
        <w:tc>
          <w:tcPr>
            <w:tcW w:w="331" w:type="dxa"/>
            <w:shd w:val="clear" w:color="auto" w:fill="auto"/>
            <w:vAlign w:val="center"/>
          </w:tcPr>
          <w:p>
            <w:pPr>
              <w:jc w:val="center"/>
              <w:rPr>
                <w:b/>
                <w:sz w:val="18"/>
                <w:szCs w:val="18"/>
                <w:highlight w:val="none"/>
              </w:rPr>
            </w:pPr>
          </w:p>
        </w:tc>
        <w:tc>
          <w:tcPr>
            <w:tcW w:w="2073" w:type="dxa"/>
            <w:shd w:val="clear" w:color="auto" w:fill="auto"/>
            <w:vAlign w:val="center"/>
          </w:tcPr>
          <w:p>
            <w:pPr>
              <w:jc w:val="left"/>
              <w:rPr>
                <w:b/>
                <w:sz w:val="18"/>
                <w:szCs w:val="18"/>
                <w:highlight w:val="none"/>
              </w:rPr>
            </w:pPr>
            <w:r>
              <w:rPr>
                <w:rFonts w:ascii="宋体" w:hAnsi="宋体"/>
                <w:b/>
                <w:kern w:val="0"/>
                <w:sz w:val="13"/>
                <w:szCs w:val="13"/>
                <w:highlight w:val="none"/>
              </w:rPr>
              <w:t xml:space="preserve">  教育支出</w:t>
            </w:r>
          </w:p>
        </w:tc>
        <w:tc>
          <w:tcPr>
            <w:tcW w:w="2073" w:type="dxa"/>
            <w:shd w:val="clear" w:color="auto" w:fill="auto"/>
            <w:vAlign w:val="center"/>
          </w:tcPr>
          <w:p>
            <w:pPr>
              <w:jc w:val="left"/>
              <w:rPr>
                <w:b/>
                <w:sz w:val="18"/>
                <w:szCs w:val="18"/>
                <w:highlight w:val="none"/>
              </w:rPr>
            </w:pPr>
          </w:p>
        </w:tc>
        <w:tc>
          <w:tcPr>
            <w:tcW w:w="881" w:type="dxa"/>
            <w:shd w:val="clear" w:color="auto" w:fill="auto"/>
            <w:vAlign w:val="center"/>
          </w:tcPr>
          <w:p>
            <w:pPr>
              <w:ind w:right="-29" w:rightChars="-14"/>
              <w:jc w:val="right"/>
              <w:rPr>
                <w:b/>
                <w:sz w:val="18"/>
                <w:szCs w:val="18"/>
                <w:highlight w:val="none"/>
              </w:rPr>
            </w:pPr>
            <w:r>
              <w:rPr>
                <w:rFonts w:ascii="宋体" w:hAnsi="宋体"/>
                <w:b/>
                <w:kern w:val="0"/>
                <w:sz w:val="13"/>
                <w:szCs w:val="13"/>
                <w:highlight w:val="none"/>
              </w:rPr>
              <w:t>177.16</w:t>
            </w:r>
          </w:p>
        </w:tc>
        <w:tc>
          <w:tcPr>
            <w:tcW w:w="881" w:type="dxa"/>
            <w:shd w:val="clear" w:color="auto" w:fill="auto"/>
            <w:vAlign w:val="center"/>
          </w:tcPr>
          <w:p>
            <w:pPr>
              <w:jc w:val="right"/>
              <w:rPr>
                <w:b/>
                <w:sz w:val="18"/>
                <w:szCs w:val="18"/>
                <w:highlight w:val="none"/>
              </w:rPr>
            </w:pPr>
            <w:r>
              <w:rPr>
                <w:rFonts w:ascii="宋体" w:hAnsi="宋体"/>
                <w:b/>
                <w:kern w:val="0"/>
                <w:sz w:val="13"/>
                <w:szCs w:val="13"/>
                <w:highlight w:val="none"/>
              </w:rPr>
              <w:t>1.67</w:t>
            </w:r>
          </w:p>
        </w:tc>
        <w:tc>
          <w:tcPr>
            <w:tcW w:w="881" w:type="dxa"/>
            <w:shd w:val="clear" w:color="auto" w:fill="auto"/>
            <w:vAlign w:val="center"/>
          </w:tcPr>
          <w:p>
            <w:pPr>
              <w:jc w:val="right"/>
              <w:rPr>
                <w:b/>
                <w:sz w:val="18"/>
                <w:szCs w:val="18"/>
                <w:highlight w:val="none"/>
              </w:rPr>
            </w:pPr>
            <w:r>
              <w:rPr>
                <w:rFonts w:ascii="宋体" w:hAnsi="宋体"/>
                <w:b/>
                <w:kern w:val="0"/>
                <w:sz w:val="13"/>
                <w:szCs w:val="13"/>
                <w:highlight w:val="none"/>
              </w:rPr>
              <w:t>140.79</w:t>
            </w:r>
          </w:p>
        </w:tc>
        <w:tc>
          <w:tcPr>
            <w:tcW w:w="881" w:type="dxa"/>
            <w:shd w:val="clear" w:color="auto" w:fill="auto"/>
            <w:vAlign w:val="center"/>
          </w:tcPr>
          <w:p>
            <w:pPr>
              <w:jc w:val="right"/>
              <w:rPr>
                <w:b/>
                <w:sz w:val="18"/>
                <w:szCs w:val="18"/>
                <w:highlight w:val="none"/>
              </w:rPr>
            </w:pPr>
            <w:r>
              <w:rPr>
                <w:rFonts w:ascii="宋体" w:hAnsi="宋体"/>
                <w:b/>
                <w:kern w:val="0"/>
                <w:sz w:val="13"/>
                <w:szCs w:val="185"/>
                <w:highlight w:val="none"/>
              </w:rPr>
              <w:t>32.70</w:t>
            </w:r>
          </w:p>
        </w:tc>
        <w:tc>
          <w:tcPr>
            <w:tcW w:w="881" w:type="dxa"/>
            <w:shd w:val="clear" w:color="auto" w:fill="auto"/>
            <w:vAlign w:val="center"/>
          </w:tcPr>
          <w:p>
            <w:pPr>
              <w:jc w:val="right"/>
              <w:rPr>
                <w:b/>
                <w:sz w:val="18"/>
                <w:szCs w:val="18"/>
                <w:highlight w:val="none"/>
              </w:rPr>
            </w:pPr>
          </w:p>
        </w:tc>
        <w:tc>
          <w:tcPr>
            <w:tcW w:w="881" w:type="dxa"/>
            <w:shd w:val="clear" w:color="auto" w:fill="auto"/>
            <w:vAlign w:val="center"/>
          </w:tcPr>
          <w:p>
            <w:pPr>
              <w:jc w:val="right"/>
              <w:rPr>
                <w:b/>
                <w:sz w:val="18"/>
                <w:szCs w:val="18"/>
                <w:highlight w:val="none"/>
              </w:rPr>
            </w:pPr>
          </w:p>
        </w:tc>
        <w:tc>
          <w:tcPr>
            <w:tcW w:w="881" w:type="dxa"/>
            <w:shd w:val="clear" w:color="auto" w:fill="auto"/>
            <w:vAlign w:val="center"/>
          </w:tcPr>
          <w:p>
            <w:pPr>
              <w:jc w:val="right"/>
              <w:rPr>
                <w:b/>
                <w:sz w:val="18"/>
                <w:szCs w:val="18"/>
                <w:highlight w:val="none"/>
              </w:rPr>
            </w:pPr>
            <w:r>
              <w:rPr>
                <w:rFonts w:ascii="宋体" w:hAnsi="宋体"/>
                <w:b/>
                <w:kern w:val="0"/>
                <w:sz w:val="13"/>
                <w:szCs w:val="13"/>
                <w:highlight w:val="none"/>
              </w:rPr>
              <w:t>2.00</w:t>
            </w:r>
          </w:p>
        </w:tc>
        <w:tc>
          <w:tcPr>
            <w:tcW w:w="882" w:type="dxa"/>
            <w:shd w:val="clear" w:color="auto" w:fill="auto"/>
            <w:vAlign w:val="center"/>
          </w:tcPr>
          <w:p>
            <w:pPr>
              <w:jc w:val="right"/>
              <w:rPr>
                <w:b/>
                <w:sz w:val="18"/>
                <w:szCs w:val="18"/>
                <w:highlight w:val="none"/>
              </w:rPr>
            </w:pPr>
          </w:p>
        </w:tc>
        <w:tc>
          <w:tcPr>
            <w:tcW w:w="783" w:type="dxa"/>
            <w:shd w:val="clear" w:color="auto" w:fill="auto"/>
            <w:vAlign w:val="center"/>
          </w:tcPr>
          <w:p>
            <w:pPr>
              <w:jc w:val="right"/>
              <w:rPr>
                <w:b/>
                <w:sz w:val="18"/>
                <w:szCs w:val="18"/>
                <w:highlight w:val="none"/>
              </w:rPr>
            </w:pPr>
          </w:p>
        </w:tc>
        <w:tc>
          <w:tcPr>
            <w:tcW w:w="981" w:type="dxa"/>
            <w:shd w:val="clear" w:color="auto" w:fill="auto"/>
            <w:vAlign w:val="center"/>
          </w:tcPr>
          <w:p>
            <w:pPr>
              <w:jc w:val="right"/>
              <w:rPr>
                <w:b/>
                <w:sz w:val="18"/>
                <w:szCs w:val="18"/>
                <w:highlight w:val="none"/>
              </w:rPr>
            </w:pPr>
          </w:p>
        </w:tc>
        <w:tc>
          <w:tcPr>
            <w:tcW w:w="882" w:type="dxa"/>
            <w:shd w:val="clear" w:color="auto" w:fill="auto"/>
            <w:vAlign w:val="center"/>
          </w:tcPr>
          <w:p>
            <w:pPr>
              <w:jc w:val="right"/>
              <w:rPr>
                <w:b/>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highlight w:val="none"/>
              </w:rPr>
            </w:pPr>
            <w:r>
              <w:rPr>
                <w:rFonts w:ascii="宋体" w:hAnsi="宋体"/>
                <w:b/>
                <w:kern w:val="0"/>
                <w:sz w:val="13"/>
                <w:szCs w:val="13"/>
                <w:highlight w:val="none"/>
              </w:rPr>
              <w:t>205</w:t>
            </w:r>
          </w:p>
        </w:tc>
        <w:tc>
          <w:tcPr>
            <w:tcW w:w="260" w:type="dxa"/>
            <w:shd w:val="clear" w:color="auto" w:fill="auto"/>
            <w:vAlign w:val="center"/>
          </w:tcPr>
          <w:p>
            <w:pPr>
              <w:jc w:val="center"/>
              <w:rPr>
                <w:b/>
                <w:sz w:val="18"/>
                <w:szCs w:val="18"/>
                <w:highlight w:val="none"/>
              </w:rPr>
            </w:pPr>
            <w:r>
              <w:rPr>
                <w:rFonts w:ascii="宋体" w:hAnsi="宋体"/>
                <w:b/>
                <w:kern w:val="0"/>
                <w:sz w:val="13"/>
                <w:szCs w:val="13"/>
                <w:highlight w:val="none"/>
              </w:rPr>
              <w:t>02</w:t>
            </w:r>
          </w:p>
        </w:tc>
        <w:tc>
          <w:tcPr>
            <w:tcW w:w="331" w:type="dxa"/>
            <w:shd w:val="clear" w:color="auto" w:fill="auto"/>
            <w:vAlign w:val="center"/>
          </w:tcPr>
          <w:p>
            <w:pPr>
              <w:jc w:val="center"/>
              <w:rPr>
                <w:b/>
                <w:sz w:val="18"/>
                <w:szCs w:val="18"/>
                <w:highlight w:val="none"/>
              </w:rPr>
            </w:pPr>
          </w:p>
        </w:tc>
        <w:tc>
          <w:tcPr>
            <w:tcW w:w="2073" w:type="dxa"/>
            <w:shd w:val="clear" w:color="auto" w:fill="auto"/>
            <w:vAlign w:val="center"/>
          </w:tcPr>
          <w:p>
            <w:pPr>
              <w:jc w:val="left"/>
              <w:rPr>
                <w:b/>
                <w:sz w:val="18"/>
                <w:szCs w:val="18"/>
                <w:highlight w:val="none"/>
              </w:rPr>
            </w:pPr>
            <w:r>
              <w:rPr>
                <w:rFonts w:ascii="宋体" w:hAnsi="宋体"/>
                <w:b/>
                <w:kern w:val="0"/>
                <w:sz w:val="13"/>
                <w:szCs w:val="13"/>
                <w:highlight w:val="none"/>
              </w:rPr>
              <w:t xml:space="preserve">    普通教育</w:t>
            </w:r>
          </w:p>
        </w:tc>
        <w:tc>
          <w:tcPr>
            <w:tcW w:w="2073" w:type="dxa"/>
            <w:shd w:val="clear" w:color="auto" w:fill="auto"/>
            <w:vAlign w:val="center"/>
          </w:tcPr>
          <w:p>
            <w:pPr>
              <w:jc w:val="left"/>
              <w:rPr>
                <w:b/>
                <w:sz w:val="18"/>
                <w:szCs w:val="18"/>
                <w:highlight w:val="none"/>
              </w:rPr>
            </w:pPr>
          </w:p>
        </w:tc>
        <w:tc>
          <w:tcPr>
            <w:tcW w:w="881" w:type="dxa"/>
            <w:shd w:val="clear" w:color="auto" w:fill="auto"/>
            <w:vAlign w:val="center"/>
          </w:tcPr>
          <w:p>
            <w:pPr>
              <w:ind w:right="-29" w:rightChars="-14"/>
              <w:jc w:val="right"/>
              <w:rPr>
                <w:b/>
                <w:sz w:val="18"/>
                <w:szCs w:val="18"/>
                <w:highlight w:val="none"/>
              </w:rPr>
            </w:pPr>
            <w:r>
              <w:rPr>
                <w:rFonts w:ascii="宋体" w:hAnsi="宋体"/>
                <w:b/>
                <w:kern w:val="0"/>
                <w:sz w:val="13"/>
                <w:szCs w:val="13"/>
                <w:highlight w:val="none"/>
              </w:rPr>
              <w:t>177.16</w:t>
            </w:r>
          </w:p>
        </w:tc>
        <w:tc>
          <w:tcPr>
            <w:tcW w:w="881" w:type="dxa"/>
            <w:shd w:val="clear" w:color="auto" w:fill="auto"/>
            <w:vAlign w:val="center"/>
          </w:tcPr>
          <w:p>
            <w:pPr>
              <w:jc w:val="right"/>
              <w:rPr>
                <w:b/>
                <w:sz w:val="18"/>
                <w:szCs w:val="18"/>
                <w:highlight w:val="none"/>
              </w:rPr>
            </w:pPr>
            <w:r>
              <w:rPr>
                <w:rFonts w:ascii="宋体" w:hAnsi="宋体"/>
                <w:b/>
                <w:kern w:val="0"/>
                <w:sz w:val="13"/>
                <w:szCs w:val="13"/>
                <w:highlight w:val="none"/>
              </w:rPr>
              <w:t>1.67</w:t>
            </w:r>
          </w:p>
        </w:tc>
        <w:tc>
          <w:tcPr>
            <w:tcW w:w="881" w:type="dxa"/>
            <w:shd w:val="clear" w:color="auto" w:fill="auto"/>
            <w:vAlign w:val="center"/>
          </w:tcPr>
          <w:p>
            <w:pPr>
              <w:jc w:val="right"/>
              <w:rPr>
                <w:b/>
                <w:sz w:val="18"/>
                <w:szCs w:val="18"/>
                <w:highlight w:val="none"/>
              </w:rPr>
            </w:pPr>
            <w:r>
              <w:rPr>
                <w:rFonts w:ascii="宋体" w:hAnsi="宋体"/>
                <w:b/>
                <w:kern w:val="0"/>
                <w:sz w:val="13"/>
                <w:szCs w:val="13"/>
                <w:highlight w:val="none"/>
              </w:rPr>
              <w:t>140.79</w:t>
            </w:r>
          </w:p>
        </w:tc>
        <w:tc>
          <w:tcPr>
            <w:tcW w:w="881" w:type="dxa"/>
            <w:shd w:val="clear" w:color="auto" w:fill="auto"/>
            <w:vAlign w:val="center"/>
          </w:tcPr>
          <w:p>
            <w:pPr>
              <w:jc w:val="right"/>
              <w:rPr>
                <w:b/>
                <w:sz w:val="18"/>
                <w:szCs w:val="18"/>
                <w:highlight w:val="none"/>
              </w:rPr>
            </w:pPr>
            <w:r>
              <w:rPr>
                <w:rFonts w:ascii="宋体" w:hAnsi="宋体"/>
                <w:b/>
                <w:kern w:val="0"/>
                <w:sz w:val="13"/>
                <w:szCs w:val="185"/>
                <w:highlight w:val="none"/>
              </w:rPr>
              <w:t>32.70</w:t>
            </w:r>
          </w:p>
        </w:tc>
        <w:tc>
          <w:tcPr>
            <w:tcW w:w="881" w:type="dxa"/>
            <w:shd w:val="clear" w:color="auto" w:fill="auto"/>
            <w:vAlign w:val="center"/>
          </w:tcPr>
          <w:p>
            <w:pPr>
              <w:jc w:val="right"/>
              <w:rPr>
                <w:b/>
                <w:sz w:val="18"/>
                <w:szCs w:val="18"/>
                <w:highlight w:val="none"/>
              </w:rPr>
            </w:pPr>
          </w:p>
        </w:tc>
        <w:tc>
          <w:tcPr>
            <w:tcW w:w="881" w:type="dxa"/>
            <w:shd w:val="clear" w:color="auto" w:fill="auto"/>
            <w:vAlign w:val="center"/>
          </w:tcPr>
          <w:p>
            <w:pPr>
              <w:jc w:val="right"/>
              <w:rPr>
                <w:b/>
                <w:sz w:val="18"/>
                <w:szCs w:val="18"/>
                <w:highlight w:val="none"/>
              </w:rPr>
            </w:pPr>
          </w:p>
        </w:tc>
        <w:tc>
          <w:tcPr>
            <w:tcW w:w="881" w:type="dxa"/>
            <w:shd w:val="clear" w:color="auto" w:fill="auto"/>
            <w:vAlign w:val="center"/>
          </w:tcPr>
          <w:p>
            <w:pPr>
              <w:jc w:val="right"/>
              <w:rPr>
                <w:b/>
                <w:sz w:val="18"/>
                <w:szCs w:val="18"/>
                <w:highlight w:val="none"/>
              </w:rPr>
            </w:pPr>
            <w:r>
              <w:rPr>
                <w:rFonts w:ascii="宋体" w:hAnsi="宋体"/>
                <w:b/>
                <w:kern w:val="0"/>
                <w:sz w:val="13"/>
                <w:szCs w:val="13"/>
                <w:highlight w:val="none"/>
              </w:rPr>
              <w:t>2.00</w:t>
            </w:r>
          </w:p>
        </w:tc>
        <w:tc>
          <w:tcPr>
            <w:tcW w:w="882" w:type="dxa"/>
            <w:shd w:val="clear" w:color="auto" w:fill="auto"/>
            <w:vAlign w:val="center"/>
          </w:tcPr>
          <w:p>
            <w:pPr>
              <w:jc w:val="right"/>
              <w:rPr>
                <w:b/>
                <w:sz w:val="18"/>
                <w:szCs w:val="18"/>
                <w:highlight w:val="none"/>
              </w:rPr>
            </w:pPr>
          </w:p>
        </w:tc>
        <w:tc>
          <w:tcPr>
            <w:tcW w:w="783" w:type="dxa"/>
            <w:shd w:val="clear" w:color="auto" w:fill="auto"/>
            <w:vAlign w:val="center"/>
          </w:tcPr>
          <w:p>
            <w:pPr>
              <w:jc w:val="right"/>
              <w:rPr>
                <w:b/>
                <w:sz w:val="18"/>
                <w:szCs w:val="18"/>
                <w:highlight w:val="none"/>
              </w:rPr>
            </w:pPr>
          </w:p>
        </w:tc>
        <w:tc>
          <w:tcPr>
            <w:tcW w:w="981" w:type="dxa"/>
            <w:shd w:val="clear" w:color="auto" w:fill="auto"/>
            <w:vAlign w:val="center"/>
          </w:tcPr>
          <w:p>
            <w:pPr>
              <w:jc w:val="right"/>
              <w:rPr>
                <w:b/>
                <w:sz w:val="18"/>
                <w:szCs w:val="18"/>
                <w:highlight w:val="none"/>
              </w:rPr>
            </w:pPr>
          </w:p>
        </w:tc>
        <w:tc>
          <w:tcPr>
            <w:tcW w:w="882" w:type="dxa"/>
            <w:shd w:val="clear" w:color="auto" w:fill="auto"/>
            <w:vAlign w:val="center"/>
          </w:tcPr>
          <w:p>
            <w:pPr>
              <w:jc w:val="right"/>
              <w:rPr>
                <w:b/>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highlight w:val="none"/>
              </w:rPr>
            </w:pPr>
            <w:r>
              <w:rPr>
                <w:rFonts w:ascii="宋体" w:hAnsi="宋体"/>
                <w:kern w:val="0"/>
                <w:sz w:val="13"/>
                <w:szCs w:val="13"/>
                <w:highlight w:val="none"/>
              </w:rPr>
              <w:t>205</w:t>
            </w:r>
          </w:p>
        </w:tc>
        <w:tc>
          <w:tcPr>
            <w:tcW w:w="260"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331" w:type="dxa"/>
            <w:shd w:val="clear" w:color="auto" w:fill="auto"/>
            <w:vAlign w:val="center"/>
          </w:tcPr>
          <w:p>
            <w:pPr>
              <w:jc w:val="center"/>
              <w:rPr>
                <w:sz w:val="18"/>
                <w:szCs w:val="18"/>
                <w:highlight w:val="none"/>
              </w:rPr>
            </w:pPr>
            <w:r>
              <w:rPr>
                <w:rFonts w:ascii="宋体" w:hAnsi="宋体"/>
                <w:kern w:val="0"/>
                <w:sz w:val="13"/>
                <w:szCs w:val="13"/>
                <w:highlight w:val="none"/>
              </w:rPr>
              <w:t>01</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 xml:space="preserve">      学前教育</w:t>
            </w:r>
          </w:p>
        </w:tc>
        <w:tc>
          <w:tcPr>
            <w:tcW w:w="2073" w:type="dxa"/>
            <w:shd w:val="clear" w:color="auto" w:fill="auto"/>
            <w:vAlign w:val="center"/>
          </w:tcPr>
          <w:p>
            <w:pPr>
              <w:jc w:val="left"/>
              <w:rPr>
                <w:sz w:val="18"/>
                <w:szCs w:val="18"/>
                <w:highlight w:val="none"/>
              </w:rPr>
            </w:pPr>
            <w:r>
              <w:rPr>
                <w:rFonts w:hint="eastAsia" w:ascii="宋体" w:hAnsi="宋体"/>
                <w:kern w:val="0"/>
                <w:sz w:val="13"/>
                <w:szCs w:val="13"/>
                <w:highlight w:val="none"/>
                <w:lang w:eastAsia="zh-CN"/>
              </w:rPr>
              <w:t>2026</w:t>
            </w:r>
            <w:r>
              <w:rPr>
                <w:rFonts w:ascii="宋体" w:hAnsi="宋体"/>
                <w:kern w:val="0"/>
                <w:sz w:val="13"/>
                <w:szCs w:val="13"/>
                <w:highlight w:val="none"/>
              </w:rPr>
              <w:t>年学前教育幼儿资助-幼儿伙食补助县级配套资金</w:t>
            </w:r>
          </w:p>
        </w:tc>
        <w:tc>
          <w:tcPr>
            <w:tcW w:w="881" w:type="dxa"/>
            <w:shd w:val="clear" w:color="auto" w:fill="auto"/>
            <w:vAlign w:val="center"/>
          </w:tcPr>
          <w:p>
            <w:pPr>
              <w:ind w:right="-29" w:rightChars="-14"/>
              <w:jc w:val="right"/>
              <w:rPr>
                <w:sz w:val="18"/>
                <w:szCs w:val="18"/>
                <w:highlight w:val="none"/>
              </w:rPr>
            </w:pPr>
            <w:r>
              <w:rPr>
                <w:rFonts w:ascii="宋体" w:hAnsi="宋体"/>
                <w:kern w:val="0"/>
                <w:sz w:val="13"/>
                <w:szCs w:val="13"/>
                <w:highlight w:val="none"/>
              </w:rPr>
              <w:t>8.59</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r>
              <w:rPr>
                <w:rFonts w:ascii="宋体" w:hAnsi="宋体"/>
                <w:kern w:val="0"/>
                <w:sz w:val="13"/>
                <w:szCs w:val="185"/>
                <w:highlight w:val="none"/>
              </w:rPr>
              <w:t>8.59</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c>
          <w:tcPr>
            <w:tcW w:w="783" w:type="dxa"/>
            <w:shd w:val="clear" w:color="auto" w:fill="auto"/>
            <w:vAlign w:val="center"/>
          </w:tcPr>
          <w:p>
            <w:pPr>
              <w:jc w:val="right"/>
              <w:rPr>
                <w:sz w:val="18"/>
                <w:szCs w:val="18"/>
                <w:highlight w:val="none"/>
              </w:rPr>
            </w:pPr>
          </w:p>
        </w:tc>
        <w:tc>
          <w:tcPr>
            <w:tcW w:w="9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highlight w:val="none"/>
              </w:rPr>
            </w:pPr>
            <w:r>
              <w:rPr>
                <w:rFonts w:ascii="宋体" w:hAnsi="宋体"/>
                <w:kern w:val="0"/>
                <w:sz w:val="13"/>
                <w:szCs w:val="13"/>
                <w:highlight w:val="none"/>
              </w:rPr>
              <w:t>205</w:t>
            </w:r>
          </w:p>
        </w:tc>
        <w:tc>
          <w:tcPr>
            <w:tcW w:w="260"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331" w:type="dxa"/>
            <w:shd w:val="clear" w:color="auto" w:fill="auto"/>
            <w:vAlign w:val="center"/>
          </w:tcPr>
          <w:p>
            <w:pPr>
              <w:jc w:val="center"/>
              <w:rPr>
                <w:sz w:val="18"/>
                <w:szCs w:val="18"/>
                <w:highlight w:val="none"/>
              </w:rPr>
            </w:pPr>
            <w:r>
              <w:rPr>
                <w:rFonts w:ascii="宋体" w:hAnsi="宋体"/>
                <w:kern w:val="0"/>
                <w:sz w:val="13"/>
                <w:szCs w:val="13"/>
                <w:highlight w:val="none"/>
              </w:rPr>
              <w:t>01</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 xml:space="preserve">      学前教育</w:t>
            </w:r>
          </w:p>
        </w:tc>
        <w:tc>
          <w:tcPr>
            <w:tcW w:w="2073" w:type="dxa"/>
            <w:shd w:val="clear" w:color="auto" w:fill="auto"/>
            <w:vAlign w:val="center"/>
          </w:tcPr>
          <w:p>
            <w:pPr>
              <w:jc w:val="left"/>
              <w:rPr>
                <w:sz w:val="18"/>
                <w:szCs w:val="18"/>
                <w:highlight w:val="none"/>
              </w:rPr>
            </w:pPr>
            <w:r>
              <w:rPr>
                <w:rFonts w:hint="eastAsia" w:ascii="宋体" w:hAnsi="宋体"/>
                <w:kern w:val="0"/>
                <w:sz w:val="13"/>
                <w:szCs w:val="13"/>
                <w:highlight w:val="none"/>
                <w:lang w:eastAsia="zh-CN"/>
              </w:rPr>
              <w:t>2026</w:t>
            </w:r>
            <w:r>
              <w:rPr>
                <w:rFonts w:ascii="宋体" w:hAnsi="宋体"/>
                <w:kern w:val="0"/>
                <w:sz w:val="13"/>
                <w:szCs w:val="13"/>
                <w:highlight w:val="none"/>
              </w:rPr>
              <w:t>年学前教育幼儿资助-县级配套资金</w:t>
            </w:r>
          </w:p>
        </w:tc>
        <w:tc>
          <w:tcPr>
            <w:tcW w:w="881" w:type="dxa"/>
            <w:shd w:val="clear" w:color="auto" w:fill="auto"/>
            <w:vAlign w:val="center"/>
          </w:tcPr>
          <w:p>
            <w:pPr>
              <w:ind w:right="-29" w:rightChars="-14"/>
              <w:jc w:val="right"/>
              <w:rPr>
                <w:sz w:val="18"/>
                <w:szCs w:val="18"/>
                <w:highlight w:val="none"/>
              </w:rPr>
            </w:pPr>
            <w:r>
              <w:rPr>
                <w:rFonts w:ascii="宋体" w:hAnsi="宋体"/>
                <w:kern w:val="0"/>
                <w:sz w:val="13"/>
                <w:szCs w:val="13"/>
                <w:highlight w:val="none"/>
              </w:rPr>
              <w:t>7.54</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r>
              <w:rPr>
                <w:rFonts w:ascii="宋体" w:hAnsi="宋体"/>
                <w:kern w:val="0"/>
                <w:sz w:val="13"/>
                <w:szCs w:val="13"/>
                <w:highlight w:val="none"/>
              </w:rPr>
              <w:t>7.54</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c>
          <w:tcPr>
            <w:tcW w:w="783" w:type="dxa"/>
            <w:shd w:val="clear" w:color="auto" w:fill="auto"/>
            <w:vAlign w:val="center"/>
          </w:tcPr>
          <w:p>
            <w:pPr>
              <w:jc w:val="right"/>
              <w:rPr>
                <w:sz w:val="18"/>
                <w:szCs w:val="18"/>
                <w:highlight w:val="none"/>
              </w:rPr>
            </w:pPr>
          </w:p>
        </w:tc>
        <w:tc>
          <w:tcPr>
            <w:tcW w:w="9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highlight w:val="none"/>
              </w:rPr>
            </w:pPr>
            <w:r>
              <w:rPr>
                <w:rFonts w:ascii="宋体" w:hAnsi="宋体"/>
                <w:kern w:val="0"/>
                <w:sz w:val="13"/>
                <w:szCs w:val="13"/>
                <w:highlight w:val="none"/>
              </w:rPr>
              <w:t>205</w:t>
            </w:r>
          </w:p>
        </w:tc>
        <w:tc>
          <w:tcPr>
            <w:tcW w:w="260"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331" w:type="dxa"/>
            <w:shd w:val="clear" w:color="auto" w:fill="auto"/>
            <w:vAlign w:val="center"/>
          </w:tcPr>
          <w:p>
            <w:pPr>
              <w:jc w:val="center"/>
              <w:rPr>
                <w:sz w:val="18"/>
                <w:szCs w:val="18"/>
                <w:highlight w:val="none"/>
              </w:rPr>
            </w:pPr>
            <w:r>
              <w:rPr>
                <w:rFonts w:ascii="宋体" w:hAnsi="宋体"/>
                <w:kern w:val="0"/>
                <w:sz w:val="13"/>
                <w:szCs w:val="13"/>
                <w:highlight w:val="none"/>
              </w:rPr>
              <w:t>01</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 xml:space="preserve">      学前教育</w:t>
            </w:r>
          </w:p>
        </w:tc>
        <w:tc>
          <w:tcPr>
            <w:tcW w:w="2073" w:type="dxa"/>
            <w:shd w:val="clear" w:color="auto" w:fill="auto"/>
            <w:vAlign w:val="center"/>
          </w:tcPr>
          <w:p>
            <w:pPr>
              <w:jc w:val="left"/>
              <w:rPr>
                <w:sz w:val="18"/>
                <w:szCs w:val="18"/>
                <w:highlight w:val="none"/>
              </w:rPr>
            </w:pPr>
            <w:r>
              <w:rPr>
                <w:rFonts w:hint="eastAsia" w:ascii="宋体" w:hAnsi="宋体"/>
                <w:kern w:val="0"/>
                <w:sz w:val="13"/>
                <w:szCs w:val="13"/>
                <w:highlight w:val="none"/>
                <w:lang w:eastAsia="zh-CN"/>
              </w:rPr>
              <w:t>2026</w:t>
            </w:r>
            <w:r>
              <w:rPr>
                <w:rFonts w:ascii="宋体" w:hAnsi="宋体"/>
                <w:kern w:val="0"/>
                <w:sz w:val="13"/>
                <w:szCs w:val="13"/>
                <w:highlight w:val="none"/>
              </w:rPr>
              <w:t>年学前教育取暖费县级配套资金</w:t>
            </w:r>
          </w:p>
        </w:tc>
        <w:tc>
          <w:tcPr>
            <w:tcW w:w="881" w:type="dxa"/>
            <w:shd w:val="clear" w:color="auto" w:fill="auto"/>
            <w:vAlign w:val="center"/>
          </w:tcPr>
          <w:p>
            <w:pPr>
              <w:ind w:right="-29" w:rightChars="-14"/>
              <w:jc w:val="right"/>
              <w:rPr>
                <w:sz w:val="18"/>
                <w:szCs w:val="18"/>
                <w:highlight w:val="none"/>
              </w:rPr>
            </w:pPr>
            <w:r>
              <w:rPr>
                <w:rFonts w:ascii="宋体" w:hAnsi="宋体"/>
                <w:kern w:val="0"/>
                <w:sz w:val="13"/>
                <w:szCs w:val="13"/>
                <w:highlight w:val="none"/>
              </w:rPr>
              <w:t>3.30</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r>
              <w:rPr>
                <w:rFonts w:ascii="宋体" w:hAnsi="宋体"/>
                <w:kern w:val="0"/>
                <w:sz w:val="13"/>
                <w:szCs w:val="13"/>
                <w:highlight w:val="none"/>
              </w:rPr>
              <w:t>3.30</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c>
          <w:tcPr>
            <w:tcW w:w="783" w:type="dxa"/>
            <w:shd w:val="clear" w:color="auto" w:fill="auto"/>
            <w:vAlign w:val="center"/>
          </w:tcPr>
          <w:p>
            <w:pPr>
              <w:jc w:val="right"/>
              <w:rPr>
                <w:sz w:val="18"/>
                <w:szCs w:val="18"/>
                <w:highlight w:val="none"/>
              </w:rPr>
            </w:pPr>
          </w:p>
        </w:tc>
        <w:tc>
          <w:tcPr>
            <w:tcW w:w="9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highlight w:val="none"/>
              </w:rPr>
            </w:pPr>
            <w:r>
              <w:rPr>
                <w:rFonts w:ascii="宋体" w:hAnsi="宋体"/>
                <w:kern w:val="0"/>
                <w:sz w:val="13"/>
                <w:szCs w:val="13"/>
                <w:highlight w:val="none"/>
              </w:rPr>
              <w:t>205</w:t>
            </w:r>
          </w:p>
        </w:tc>
        <w:tc>
          <w:tcPr>
            <w:tcW w:w="260"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331" w:type="dxa"/>
            <w:shd w:val="clear" w:color="auto" w:fill="auto"/>
            <w:vAlign w:val="center"/>
          </w:tcPr>
          <w:p>
            <w:pPr>
              <w:jc w:val="center"/>
              <w:rPr>
                <w:sz w:val="18"/>
                <w:szCs w:val="18"/>
                <w:highlight w:val="none"/>
              </w:rPr>
            </w:pPr>
            <w:r>
              <w:rPr>
                <w:rFonts w:ascii="宋体" w:hAnsi="宋体"/>
                <w:kern w:val="0"/>
                <w:sz w:val="13"/>
                <w:szCs w:val="13"/>
                <w:highlight w:val="none"/>
              </w:rPr>
              <w:t>01</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 xml:space="preserve">      学前教育</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塔地财教〔</w:t>
            </w:r>
            <w:r>
              <w:rPr>
                <w:rFonts w:hint="eastAsia" w:ascii="宋体" w:hAnsi="宋体"/>
                <w:kern w:val="0"/>
                <w:sz w:val="13"/>
                <w:szCs w:val="13"/>
                <w:highlight w:val="none"/>
                <w:lang w:eastAsia="zh-CN"/>
              </w:rPr>
              <w:t>2025</w:t>
            </w:r>
            <w:r>
              <w:rPr>
                <w:rFonts w:ascii="宋体" w:hAnsi="宋体"/>
                <w:kern w:val="0"/>
                <w:sz w:val="13"/>
                <w:szCs w:val="13"/>
                <w:highlight w:val="none"/>
              </w:rPr>
              <w:t>〕78号提前下达</w:t>
            </w:r>
            <w:r>
              <w:rPr>
                <w:rFonts w:hint="eastAsia" w:ascii="宋体" w:hAnsi="宋体"/>
                <w:kern w:val="0"/>
                <w:sz w:val="13"/>
                <w:szCs w:val="13"/>
                <w:highlight w:val="none"/>
                <w:lang w:eastAsia="zh-CN"/>
              </w:rPr>
              <w:t>2026</w:t>
            </w:r>
            <w:r>
              <w:rPr>
                <w:rFonts w:ascii="宋体" w:hAnsi="宋体"/>
                <w:kern w:val="0"/>
                <w:sz w:val="13"/>
                <w:szCs w:val="13"/>
                <w:highlight w:val="none"/>
              </w:rPr>
              <w:t>年新疆西藏等地区教育特殊补助资金-农村学前三年免费教育幼儿伙食补助</w:t>
            </w:r>
          </w:p>
        </w:tc>
        <w:tc>
          <w:tcPr>
            <w:tcW w:w="881" w:type="dxa"/>
            <w:shd w:val="clear" w:color="auto" w:fill="auto"/>
            <w:vAlign w:val="center"/>
          </w:tcPr>
          <w:p>
            <w:pPr>
              <w:ind w:right="-29" w:rightChars="-14"/>
              <w:jc w:val="right"/>
              <w:rPr>
                <w:sz w:val="18"/>
                <w:szCs w:val="18"/>
                <w:highlight w:val="none"/>
              </w:rPr>
            </w:pPr>
            <w:r>
              <w:rPr>
                <w:rFonts w:ascii="宋体" w:hAnsi="宋体"/>
                <w:kern w:val="0"/>
                <w:sz w:val="13"/>
                <w:szCs w:val="13"/>
                <w:highlight w:val="none"/>
              </w:rPr>
              <w:t>4.60</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r>
              <w:rPr>
                <w:rFonts w:ascii="宋体" w:hAnsi="宋体"/>
                <w:kern w:val="0"/>
                <w:sz w:val="13"/>
                <w:szCs w:val="185"/>
                <w:highlight w:val="none"/>
              </w:rPr>
              <w:t>4.60</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c>
          <w:tcPr>
            <w:tcW w:w="783" w:type="dxa"/>
            <w:shd w:val="clear" w:color="auto" w:fill="auto"/>
            <w:vAlign w:val="center"/>
          </w:tcPr>
          <w:p>
            <w:pPr>
              <w:jc w:val="right"/>
              <w:rPr>
                <w:sz w:val="18"/>
                <w:szCs w:val="18"/>
                <w:highlight w:val="none"/>
              </w:rPr>
            </w:pPr>
          </w:p>
        </w:tc>
        <w:tc>
          <w:tcPr>
            <w:tcW w:w="9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highlight w:val="none"/>
              </w:rPr>
            </w:pPr>
            <w:r>
              <w:rPr>
                <w:rFonts w:ascii="宋体" w:hAnsi="宋体"/>
                <w:kern w:val="0"/>
                <w:sz w:val="13"/>
                <w:szCs w:val="13"/>
                <w:highlight w:val="none"/>
              </w:rPr>
              <w:t>205</w:t>
            </w:r>
          </w:p>
        </w:tc>
        <w:tc>
          <w:tcPr>
            <w:tcW w:w="260"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331" w:type="dxa"/>
            <w:shd w:val="clear" w:color="auto" w:fill="auto"/>
            <w:vAlign w:val="center"/>
          </w:tcPr>
          <w:p>
            <w:pPr>
              <w:jc w:val="center"/>
              <w:rPr>
                <w:sz w:val="18"/>
                <w:szCs w:val="18"/>
                <w:highlight w:val="none"/>
              </w:rPr>
            </w:pPr>
            <w:r>
              <w:rPr>
                <w:rFonts w:ascii="宋体" w:hAnsi="宋体"/>
                <w:kern w:val="0"/>
                <w:sz w:val="13"/>
                <w:szCs w:val="13"/>
                <w:highlight w:val="none"/>
              </w:rPr>
              <w:t>01</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 xml:space="preserve">      学前教育</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塔地财教〔</w:t>
            </w:r>
            <w:r>
              <w:rPr>
                <w:rFonts w:hint="eastAsia" w:ascii="宋体" w:hAnsi="宋体"/>
                <w:kern w:val="0"/>
                <w:sz w:val="13"/>
                <w:szCs w:val="13"/>
                <w:highlight w:val="none"/>
                <w:lang w:eastAsia="zh-CN"/>
              </w:rPr>
              <w:t>2025</w:t>
            </w:r>
            <w:r>
              <w:rPr>
                <w:rFonts w:ascii="宋体" w:hAnsi="宋体"/>
                <w:kern w:val="0"/>
                <w:sz w:val="13"/>
                <w:szCs w:val="13"/>
                <w:highlight w:val="none"/>
              </w:rPr>
              <w:t>〕78号提前下达</w:t>
            </w:r>
            <w:r>
              <w:rPr>
                <w:rFonts w:hint="eastAsia" w:ascii="宋体" w:hAnsi="宋体"/>
                <w:kern w:val="0"/>
                <w:sz w:val="13"/>
                <w:szCs w:val="13"/>
                <w:highlight w:val="none"/>
                <w:lang w:eastAsia="zh-CN"/>
              </w:rPr>
              <w:t>2026</w:t>
            </w:r>
            <w:r>
              <w:rPr>
                <w:rFonts w:ascii="宋体" w:hAnsi="宋体"/>
                <w:kern w:val="0"/>
                <w:sz w:val="13"/>
                <w:szCs w:val="13"/>
                <w:highlight w:val="none"/>
              </w:rPr>
              <w:t>年新疆西藏等地区教育特殊补助资金-农村学前三年免费教育保障机制经费</w:t>
            </w:r>
          </w:p>
        </w:tc>
        <w:tc>
          <w:tcPr>
            <w:tcW w:w="881" w:type="dxa"/>
            <w:shd w:val="clear" w:color="auto" w:fill="auto"/>
            <w:vAlign w:val="center"/>
          </w:tcPr>
          <w:p>
            <w:pPr>
              <w:ind w:right="-29" w:rightChars="-14"/>
              <w:jc w:val="right"/>
              <w:rPr>
                <w:sz w:val="18"/>
                <w:szCs w:val="18"/>
                <w:highlight w:val="none"/>
              </w:rPr>
            </w:pPr>
            <w:r>
              <w:rPr>
                <w:rFonts w:ascii="宋体" w:hAnsi="宋体"/>
                <w:kern w:val="0"/>
                <w:sz w:val="13"/>
                <w:szCs w:val="13"/>
                <w:highlight w:val="none"/>
              </w:rPr>
              <w:t>5.85</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r>
              <w:rPr>
                <w:rFonts w:ascii="宋体" w:hAnsi="宋体"/>
                <w:kern w:val="0"/>
                <w:sz w:val="13"/>
                <w:szCs w:val="13"/>
                <w:highlight w:val="none"/>
              </w:rPr>
              <w:t>3.85</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r>
              <w:rPr>
                <w:rFonts w:ascii="宋体" w:hAnsi="宋体"/>
                <w:kern w:val="0"/>
                <w:sz w:val="13"/>
                <w:szCs w:val="13"/>
                <w:highlight w:val="none"/>
              </w:rPr>
              <w:t>2.00</w:t>
            </w:r>
          </w:p>
        </w:tc>
        <w:tc>
          <w:tcPr>
            <w:tcW w:w="882" w:type="dxa"/>
            <w:shd w:val="clear" w:color="auto" w:fill="auto"/>
            <w:vAlign w:val="center"/>
          </w:tcPr>
          <w:p>
            <w:pPr>
              <w:jc w:val="right"/>
              <w:rPr>
                <w:sz w:val="18"/>
                <w:szCs w:val="18"/>
                <w:highlight w:val="none"/>
              </w:rPr>
            </w:pPr>
          </w:p>
        </w:tc>
        <w:tc>
          <w:tcPr>
            <w:tcW w:w="783" w:type="dxa"/>
            <w:shd w:val="clear" w:color="auto" w:fill="auto"/>
            <w:vAlign w:val="center"/>
          </w:tcPr>
          <w:p>
            <w:pPr>
              <w:jc w:val="right"/>
              <w:rPr>
                <w:sz w:val="18"/>
                <w:szCs w:val="18"/>
                <w:highlight w:val="none"/>
              </w:rPr>
            </w:pPr>
          </w:p>
        </w:tc>
        <w:tc>
          <w:tcPr>
            <w:tcW w:w="9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highlight w:val="none"/>
              </w:rPr>
            </w:pPr>
            <w:r>
              <w:rPr>
                <w:rFonts w:ascii="宋体" w:hAnsi="宋体"/>
                <w:kern w:val="0"/>
                <w:sz w:val="13"/>
                <w:szCs w:val="13"/>
                <w:highlight w:val="none"/>
              </w:rPr>
              <w:t>205</w:t>
            </w:r>
          </w:p>
        </w:tc>
        <w:tc>
          <w:tcPr>
            <w:tcW w:w="260"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331"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 xml:space="preserve">      小学教育</w:t>
            </w:r>
          </w:p>
        </w:tc>
        <w:tc>
          <w:tcPr>
            <w:tcW w:w="2073" w:type="dxa"/>
            <w:shd w:val="clear" w:color="auto" w:fill="auto"/>
            <w:vAlign w:val="center"/>
          </w:tcPr>
          <w:p>
            <w:pPr>
              <w:jc w:val="left"/>
              <w:rPr>
                <w:sz w:val="18"/>
                <w:szCs w:val="18"/>
                <w:highlight w:val="none"/>
              </w:rPr>
            </w:pPr>
            <w:r>
              <w:rPr>
                <w:rFonts w:hint="eastAsia" w:ascii="宋体" w:hAnsi="宋体"/>
                <w:kern w:val="0"/>
                <w:sz w:val="13"/>
                <w:szCs w:val="13"/>
                <w:highlight w:val="none"/>
                <w:lang w:eastAsia="zh-CN"/>
              </w:rPr>
              <w:t>2026</w:t>
            </w:r>
            <w:r>
              <w:rPr>
                <w:rFonts w:ascii="宋体" w:hAnsi="宋体"/>
                <w:kern w:val="0"/>
                <w:sz w:val="13"/>
                <w:szCs w:val="13"/>
                <w:highlight w:val="none"/>
              </w:rPr>
              <w:t>年城乡义务教育生均公用经费-小学县级配套资金</w:t>
            </w:r>
          </w:p>
        </w:tc>
        <w:tc>
          <w:tcPr>
            <w:tcW w:w="881" w:type="dxa"/>
            <w:shd w:val="clear" w:color="auto" w:fill="auto"/>
            <w:vAlign w:val="center"/>
          </w:tcPr>
          <w:p>
            <w:pPr>
              <w:ind w:right="-29" w:rightChars="-14"/>
              <w:jc w:val="right"/>
              <w:rPr>
                <w:sz w:val="18"/>
                <w:szCs w:val="18"/>
                <w:highlight w:val="none"/>
              </w:rPr>
            </w:pPr>
            <w:r>
              <w:rPr>
                <w:rFonts w:ascii="宋体" w:hAnsi="宋体"/>
                <w:kern w:val="0"/>
                <w:sz w:val="13"/>
                <w:szCs w:val="13"/>
                <w:highlight w:val="none"/>
              </w:rPr>
              <w:t>3.92</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r>
              <w:rPr>
                <w:rFonts w:ascii="宋体" w:hAnsi="宋体"/>
                <w:kern w:val="0"/>
                <w:sz w:val="13"/>
                <w:szCs w:val="13"/>
                <w:highlight w:val="none"/>
              </w:rPr>
              <w:t>3.92</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c>
          <w:tcPr>
            <w:tcW w:w="783" w:type="dxa"/>
            <w:shd w:val="clear" w:color="auto" w:fill="auto"/>
            <w:vAlign w:val="center"/>
          </w:tcPr>
          <w:p>
            <w:pPr>
              <w:jc w:val="right"/>
              <w:rPr>
                <w:sz w:val="18"/>
                <w:szCs w:val="18"/>
                <w:highlight w:val="none"/>
              </w:rPr>
            </w:pPr>
          </w:p>
        </w:tc>
        <w:tc>
          <w:tcPr>
            <w:tcW w:w="9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highlight w:val="none"/>
              </w:rPr>
            </w:pPr>
            <w:r>
              <w:rPr>
                <w:rFonts w:ascii="宋体" w:hAnsi="宋体"/>
                <w:kern w:val="0"/>
                <w:sz w:val="13"/>
                <w:szCs w:val="13"/>
                <w:highlight w:val="none"/>
              </w:rPr>
              <w:t>205</w:t>
            </w:r>
          </w:p>
        </w:tc>
        <w:tc>
          <w:tcPr>
            <w:tcW w:w="260"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331"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 xml:space="preserve">      小学教育</w:t>
            </w:r>
          </w:p>
        </w:tc>
        <w:tc>
          <w:tcPr>
            <w:tcW w:w="2073" w:type="dxa"/>
            <w:shd w:val="clear" w:color="auto" w:fill="auto"/>
            <w:vAlign w:val="center"/>
          </w:tcPr>
          <w:p>
            <w:pPr>
              <w:jc w:val="left"/>
              <w:rPr>
                <w:sz w:val="18"/>
                <w:szCs w:val="18"/>
                <w:highlight w:val="none"/>
              </w:rPr>
            </w:pPr>
            <w:r>
              <w:rPr>
                <w:rFonts w:hint="eastAsia" w:ascii="宋体" w:hAnsi="宋体"/>
                <w:kern w:val="0"/>
                <w:sz w:val="13"/>
                <w:szCs w:val="13"/>
                <w:highlight w:val="none"/>
                <w:lang w:eastAsia="zh-CN"/>
              </w:rPr>
              <w:t>2026</w:t>
            </w:r>
            <w:r>
              <w:rPr>
                <w:rFonts w:ascii="宋体" w:hAnsi="宋体"/>
                <w:kern w:val="0"/>
                <w:sz w:val="13"/>
                <w:szCs w:val="13"/>
                <w:highlight w:val="none"/>
              </w:rPr>
              <w:t>年义务教育阶段特殊教育学校和随班就读残疾学生生均公用经费县级配套资金</w:t>
            </w:r>
          </w:p>
        </w:tc>
        <w:tc>
          <w:tcPr>
            <w:tcW w:w="881" w:type="dxa"/>
            <w:shd w:val="clear" w:color="auto" w:fill="auto"/>
            <w:vAlign w:val="center"/>
          </w:tcPr>
          <w:p>
            <w:pPr>
              <w:ind w:right="-29" w:rightChars="-14"/>
              <w:jc w:val="right"/>
              <w:rPr>
                <w:sz w:val="18"/>
                <w:szCs w:val="18"/>
                <w:highlight w:val="none"/>
              </w:rPr>
            </w:pPr>
            <w:r>
              <w:rPr>
                <w:rFonts w:ascii="宋体" w:hAnsi="宋体"/>
                <w:kern w:val="0"/>
                <w:sz w:val="13"/>
                <w:szCs w:val="13"/>
                <w:highlight w:val="none"/>
              </w:rPr>
              <w:t>0.08</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r>
              <w:rPr>
                <w:rFonts w:ascii="宋体" w:hAnsi="宋体"/>
                <w:kern w:val="0"/>
                <w:sz w:val="13"/>
                <w:szCs w:val="13"/>
                <w:highlight w:val="none"/>
              </w:rPr>
              <w:t>0.08</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c>
          <w:tcPr>
            <w:tcW w:w="783" w:type="dxa"/>
            <w:shd w:val="clear" w:color="auto" w:fill="auto"/>
            <w:vAlign w:val="center"/>
          </w:tcPr>
          <w:p>
            <w:pPr>
              <w:jc w:val="right"/>
              <w:rPr>
                <w:sz w:val="18"/>
                <w:szCs w:val="18"/>
                <w:highlight w:val="none"/>
              </w:rPr>
            </w:pPr>
          </w:p>
        </w:tc>
        <w:tc>
          <w:tcPr>
            <w:tcW w:w="9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highlight w:val="none"/>
              </w:rPr>
            </w:pPr>
            <w:r>
              <w:rPr>
                <w:rFonts w:ascii="宋体" w:hAnsi="宋体"/>
                <w:kern w:val="0"/>
                <w:sz w:val="13"/>
                <w:szCs w:val="13"/>
                <w:highlight w:val="none"/>
              </w:rPr>
              <w:t>205</w:t>
            </w:r>
          </w:p>
        </w:tc>
        <w:tc>
          <w:tcPr>
            <w:tcW w:w="260"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331"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 xml:space="preserve">      小学教育</w:t>
            </w:r>
          </w:p>
        </w:tc>
        <w:tc>
          <w:tcPr>
            <w:tcW w:w="2073" w:type="dxa"/>
            <w:shd w:val="clear" w:color="auto" w:fill="auto"/>
            <w:vAlign w:val="center"/>
          </w:tcPr>
          <w:p>
            <w:pPr>
              <w:jc w:val="left"/>
              <w:rPr>
                <w:sz w:val="18"/>
                <w:szCs w:val="18"/>
                <w:highlight w:val="none"/>
              </w:rPr>
            </w:pPr>
            <w:r>
              <w:rPr>
                <w:rFonts w:hint="eastAsia" w:ascii="宋体" w:hAnsi="宋体"/>
                <w:kern w:val="0"/>
                <w:sz w:val="13"/>
                <w:szCs w:val="13"/>
                <w:highlight w:val="none"/>
                <w:lang w:eastAsia="zh-CN"/>
              </w:rPr>
              <w:t>2026</w:t>
            </w:r>
            <w:r>
              <w:rPr>
                <w:rFonts w:ascii="宋体" w:hAnsi="宋体"/>
                <w:kern w:val="0"/>
                <w:sz w:val="13"/>
                <w:szCs w:val="13"/>
                <w:highlight w:val="none"/>
              </w:rPr>
              <w:t>年家庭经济困难学生生活补助-小学非寄宿生县级配套资金</w:t>
            </w:r>
          </w:p>
        </w:tc>
        <w:tc>
          <w:tcPr>
            <w:tcW w:w="881" w:type="dxa"/>
            <w:shd w:val="clear" w:color="auto" w:fill="auto"/>
            <w:vAlign w:val="center"/>
          </w:tcPr>
          <w:p>
            <w:pPr>
              <w:ind w:right="-29" w:rightChars="-14"/>
              <w:jc w:val="right"/>
              <w:rPr>
                <w:sz w:val="18"/>
                <w:szCs w:val="18"/>
                <w:highlight w:val="none"/>
              </w:rPr>
            </w:pPr>
            <w:r>
              <w:rPr>
                <w:rFonts w:ascii="宋体" w:hAnsi="宋体"/>
                <w:kern w:val="0"/>
                <w:sz w:val="13"/>
                <w:szCs w:val="13"/>
                <w:highlight w:val="none"/>
              </w:rPr>
              <w:t>0.87</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r>
              <w:rPr>
                <w:rFonts w:ascii="宋体" w:hAnsi="宋体"/>
                <w:kern w:val="0"/>
                <w:sz w:val="13"/>
                <w:szCs w:val="185"/>
                <w:highlight w:val="none"/>
              </w:rPr>
              <w:t>0.87</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c>
          <w:tcPr>
            <w:tcW w:w="783" w:type="dxa"/>
            <w:shd w:val="clear" w:color="auto" w:fill="auto"/>
            <w:vAlign w:val="center"/>
          </w:tcPr>
          <w:p>
            <w:pPr>
              <w:jc w:val="right"/>
              <w:rPr>
                <w:sz w:val="18"/>
                <w:szCs w:val="18"/>
                <w:highlight w:val="none"/>
              </w:rPr>
            </w:pPr>
          </w:p>
        </w:tc>
        <w:tc>
          <w:tcPr>
            <w:tcW w:w="9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highlight w:val="none"/>
              </w:rPr>
            </w:pPr>
            <w:r>
              <w:rPr>
                <w:rFonts w:ascii="宋体" w:hAnsi="宋体"/>
                <w:kern w:val="0"/>
                <w:sz w:val="13"/>
                <w:szCs w:val="13"/>
                <w:highlight w:val="none"/>
              </w:rPr>
              <w:t>205</w:t>
            </w:r>
          </w:p>
        </w:tc>
        <w:tc>
          <w:tcPr>
            <w:tcW w:w="260"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331"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 xml:space="preserve">      小学教育</w:t>
            </w:r>
          </w:p>
        </w:tc>
        <w:tc>
          <w:tcPr>
            <w:tcW w:w="2073" w:type="dxa"/>
            <w:shd w:val="clear" w:color="auto" w:fill="auto"/>
            <w:vAlign w:val="center"/>
          </w:tcPr>
          <w:p>
            <w:pPr>
              <w:jc w:val="left"/>
              <w:rPr>
                <w:sz w:val="18"/>
                <w:szCs w:val="18"/>
                <w:highlight w:val="none"/>
              </w:rPr>
            </w:pPr>
            <w:r>
              <w:rPr>
                <w:rFonts w:hint="eastAsia" w:ascii="宋体" w:hAnsi="宋体"/>
                <w:kern w:val="0"/>
                <w:sz w:val="13"/>
                <w:szCs w:val="13"/>
                <w:highlight w:val="none"/>
                <w:lang w:eastAsia="zh-CN"/>
              </w:rPr>
              <w:t>2026</w:t>
            </w:r>
            <w:r>
              <w:rPr>
                <w:rFonts w:ascii="宋体" w:hAnsi="宋体"/>
                <w:kern w:val="0"/>
                <w:sz w:val="13"/>
                <w:szCs w:val="13"/>
                <w:highlight w:val="none"/>
              </w:rPr>
              <w:t>年城乡义务教育-小学取暖费-县级配套资金</w:t>
            </w:r>
          </w:p>
        </w:tc>
        <w:tc>
          <w:tcPr>
            <w:tcW w:w="881" w:type="dxa"/>
            <w:shd w:val="clear" w:color="auto" w:fill="auto"/>
            <w:vAlign w:val="center"/>
          </w:tcPr>
          <w:p>
            <w:pPr>
              <w:ind w:right="-29" w:rightChars="-14"/>
              <w:jc w:val="right"/>
              <w:rPr>
                <w:sz w:val="18"/>
                <w:szCs w:val="18"/>
                <w:highlight w:val="none"/>
              </w:rPr>
            </w:pPr>
            <w:r>
              <w:rPr>
                <w:rFonts w:ascii="宋体" w:hAnsi="宋体"/>
                <w:kern w:val="0"/>
                <w:sz w:val="13"/>
                <w:szCs w:val="13"/>
                <w:highlight w:val="none"/>
              </w:rPr>
              <w:t>6.88</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r>
              <w:rPr>
                <w:rFonts w:ascii="宋体" w:hAnsi="宋体"/>
                <w:kern w:val="0"/>
                <w:sz w:val="13"/>
                <w:szCs w:val="13"/>
                <w:highlight w:val="none"/>
              </w:rPr>
              <w:t>6.88</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c>
          <w:tcPr>
            <w:tcW w:w="783" w:type="dxa"/>
            <w:shd w:val="clear" w:color="auto" w:fill="auto"/>
            <w:vAlign w:val="center"/>
          </w:tcPr>
          <w:p>
            <w:pPr>
              <w:jc w:val="right"/>
              <w:rPr>
                <w:sz w:val="18"/>
                <w:szCs w:val="18"/>
                <w:highlight w:val="none"/>
              </w:rPr>
            </w:pPr>
          </w:p>
        </w:tc>
        <w:tc>
          <w:tcPr>
            <w:tcW w:w="9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highlight w:val="none"/>
              </w:rPr>
            </w:pPr>
            <w:r>
              <w:rPr>
                <w:rFonts w:ascii="宋体" w:hAnsi="宋体"/>
                <w:kern w:val="0"/>
                <w:sz w:val="13"/>
                <w:szCs w:val="13"/>
                <w:highlight w:val="none"/>
              </w:rPr>
              <w:t>205</w:t>
            </w:r>
          </w:p>
        </w:tc>
        <w:tc>
          <w:tcPr>
            <w:tcW w:w="260"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331"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 xml:space="preserve">      小学教育</w:t>
            </w:r>
          </w:p>
        </w:tc>
        <w:tc>
          <w:tcPr>
            <w:tcW w:w="2073" w:type="dxa"/>
            <w:shd w:val="clear" w:color="auto" w:fill="auto"/>
            <w:vAlign w:val="center"/>
          </w:tcPr>
          <w:p>
            <w:pPr>
              <w:jc w:val="left"/>
              <w:rPr>
                <w:sz w:val="18"/>
                <w:szCs w:val="18"/>
                <w:highlight w:val="none"/>
              </w:rPr>
            </w:pPr>
            <w:r>
              <w:rPr>
                <w:rFonts w:hint="eastAsia" w:ascii="宋体" w:hAnsi="宋体"/>
                <w:kern w:val="0"/>
                <w:sz w:val="13"/>
                <w:szCs w:val="13"/>
                <w:highlight w:val="none"/>
                <w:lang w:eastAsia="zh-CN"/>
              </w:rPr>
              <w:t>2026</w:t>
            </w:r>
            <w:r>
              <w:rPr>
                <w:rFonts w:ascii="宋体" w:hAnsi="宋体"/>
                <w:kern w:val="0"/>
                <w:sz w:val="13"/>
                <w:szCs w:val="13"/>
                <w:highlight w:val="none"/>
              </w:rPr>
              <w:t>年城乡义务教育转移支付县级配套资金</w:t>
            </w:r>
          </w:p>
        </w:tc>
        <w:tc>
          <w:tcPr>
            <w:tcW w:w="881" w:type="dxa"/>
            <w:shd w:val="clear" w:color="auto" w:fill="auto"/>
            <w:vAlign w:val="center"/>
          </w:tcPr>
          <w:p>
            <w:pPr>
              <w:ind w:right="-29" w:rightChars="-14"/>
              <w:jc w:val="right"/>
              <w:rPr>
                <w:sz w:val="18"/>
                <w:szCs w:val="18"/>
                <w:highlight w:val="none"/>
              </w:rPr>
            </w:pPr>
            <w:r>
              <w:rPr>
                <w:rFonts w:ascii="宋体" w:hAnsi="宋体"/>
                <w:kern w:val="0"/>
                <w:sz w:val="13"/>
                <w:szCs w:val="13"/>
                <w:highlight w:val="none"/>
              </w:rPr>
              <w:t>5.80</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r>
              <w:rPr>
                <w:rFonts w:ascii="宋体" w:hAnsi="宋体"/>
                <w:kern w:val="0"/>
                <w:sz w:val="13"/>
                <w:szCs w:val="13"/>
                <w:highlight w:val="none"/>
              </w:rPr>
              <w:t>5.80</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c>
          <w:tcPr>
            <w:tcW w:w="783" w:type="dxa"/>
            <w:shd w:val="clear" w:color="auto" w:fill="auto"/>
            <w:vAlign w:val="center"/>
          </w:tcPr>
          <w:p>
            <w:pPr>
              <w:jc w:val="right"/>
              <w:rPr>
                <w:sz w:val="18"/>
                <w:szCs w:val="18"/>
                <w:highlight w:val="none"/>
              </w:rPr>
            </w:pPr>
          </w:p>
        </w:tc>
        <w:tc>
          <w:tcPr>
            <w:tcW w:w="9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highlight w:val="none"/>
              </w:rPr>
            </w:pPr>
            <w:r>
              <w:rPr>
                <w:rFonts w:ascii="宋体" w:hAnsi="宋体"/>
                <w:kern w:val="0"/>
                <w:sz w:val="13"/>
                <w:szCs w:val="13"/>
                <w:highlight w:val="none"/>
              </w:rPr>
              <w:t>205</w:t>
            </w:r>
          </w:p>
        </w:tc>
        <w:tc>
          <w:tcPr>
            <w:tcW w:w="260"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331"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 xml:space="preserve">      小学教育</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塔地财教〔</w:t>
            </w:r>
            <w:r>
              <w:rPr>
                <w:rFonts w:hint="eastAsia" w:ascii="宋体" w:hAnsi="宋体"/>
                <w:kern w:val="0"/>
                <w:sz w:val="13"/>
                <w:szCs w:val="13"/>
                <w:highlight w:val="none"/>
                <w:lang w:eastAsia="zh-CN"/>
              </w:rPr>
              <w:t>2025</w:t>
            </w:r>
            <w:r>
              <w:rPr>
                <w:rFonts w:ascii="宋体" w:hAnsi="宋体"/>
                <w:kern w:val="0"/>
                <w:sz w:val="13"/>
                <w:szCs w:val="13"/>
                <w:highlight w:val="none"/>
              </w:rPr>
              <w:t>〕74号提前下达</w:t>
            </w:r>
            <w:r>
              <w:rPr>
                <w:rFonts w:hint="eastAsia" w:ascii="宋体" w:hAnsi="宋体"/>
                <w:kern w:val="0"/>
                <w:sz w:val="13"/>
                <w:szCs w:val="13"/>
                <w:highlight w:val="none"/>
                <w:lang w:eastAsia="zh-CN"/>
              </w:rPr>
              <w:t>2026</w:t>
            </w:r>
            <w:r>
              <w:rPr>
                <w:rFonts w:ascii="宋体" w:hAnsi="宋体"/>
                <w:kern w:val="0"/>
                <w:sz w:val="13"/>
                <w:szCs w:val="13"/>
                <w:highlight w:val="none"/>
              </w:rPr>
              <w:t>年中央城乡义务教育补助经费预算-特教</w:t>
            </w:r>
          </w:p>
        </w:tc>
        <w:tc>
          <w:tcPr>
            <w:tcW w:w="881" w:type="dxa"/>
            <w:shd w:val="clear" w:color="auto" w:fill="auto"/>
            <w:vAlign w:val="center"/>
          </w:tcPr>
          <w:p>
            <w:pPr>
              <w:ind w:right="-29" w:rightChars="-14"/>
              <w:jc w:val="right"/>
              <w:rPr>
                <w:sz w:val="18"/>
                <w:szCs w:val="18"/>
                <w:highlight w:val="none"/>
              </w:rPr>
            </w:pPr>
            <w:r>
              <w:rPr>
                <w:rFonts w:ascii="宋体" w:hAnsi="宋体"/>
                <w:kern w:val="0"/>
                <w:sz w:val="13"/>
                <w:szCs w:val="13"/>
                <w:highlight w:val="none"/>
              </w:rPr>
              <w:t>0.52</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r>
              <w:rPr>
                <w:rFonts w:ascii="宋体" w:hAnsi="宋体"/>
                <w:kern w:val="0"/>
                <w:sz w:val="13"/>
                <w:szCs w:val="13"/>
                <w:highlight w:val="none"/>
              </w:rPr>
              <w:t>0.52</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c>
          <w:tcPr>
            <w:tcW w:w="783" w:type="dxa"/>
            <w:shd w:val="clear" w:color="auto" w:fill="auto"/>
            <w:vAlign w:val="center"/>
          </w:tcPr>
          <w:p>
            <w:pPr>
              <w:jc w:val="right"/>
              <w:rPr>
                <w:sz w:val="18"/>
                <w:szCs w:val="18"/>
                <w:highlight w:val="none"/>
              </w:rPr>
            </w:pPr>
          </w:p>
        </w:tc>
        <w:tc>
          <w:tcPr>
            <w:tcW w:w="9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highlight w:val="none"/>
              </w:rPr>
            </w:pPr>
            <w:r>
              <w:rPr>
                <w:rFonts w:ascii="宋体" w:hAnsi="宋体"/>
                <w:kern w:val="0"/>
                <w:sz w:val="13"/>
                <w:szCs w:val="13"/>
                <w:highlight w:val="none"/>
              </w:rPr>
              <w:t>205</w:t>
            </w:r>
          </w:p>
        </w:tc>
        <w:tc>
          <w:tcPr>
            <w:tcW w:w="260"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331"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 xml:space="preserve">      小学教育</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塔地财教〔</w:t>
            </w:r>
            <w:r>
              <w:rPr>
                <w:rFonts w:hint="eastAsia" w:ascii="宋体" w:hAnsi="宋体"/>
                <w:kern w:val="0"/>
                <w:sz w:val="13"/>
                <w:szCs w:val="13"/>
                <w:highlight w:val="none"/>
                <w:lang w:eastAsia="zh-CN"/>
              </w:rPr>
              <w:t>2025</w:t>
            </w:r>
            <w:r>
              <w:rPr>
                <w:rFonts w:ascii="宋体" w:hAnsi="宋体"/>
                <w:kern w:val="0"/>
                <w:sz w:val="13"/>
                <w:szCs w:val="13"/>
                <w:highlight w:val="none"/>
              </w:rPr>
              <w:t>〕74号提前下达</w:t>
            </w:r>
            <w:r>
              <w:rPr>
                <w:rFonts w:hint="eastAsia" w:ascii="宋体" w:hAnsi="宋体"/>
                <w:kern w:val="0"/>
                <w:sz w:val="13"/>
                <w:szCs w:val="13"/>
                <w:highlight w:val="none"/>
                <w:lang w:eastAsia="zh-CN"/>
              </w:rPr>
              <w:t>2026</w:t>
            </w:r>
            <w:r>
              <w:rPr>
                <w:rFonts w:ascii="宋体" w:hAnsi="宋体"/>
                <w:kern w:val="0"/>
                <w:sz w:val="13"/>
                <w:szCs w:val="13"/>
                <w:highlight w:val="none"/>
              </w:rPr>
              <w:t>年中央城乡义务教育补助经费预算-小学公用经费</w:t>
            </w:r>
          </w:p>
        </w:tc>
        <w:tc>
          <w:tcPr>
            <w:tcW w:w="881" w:type="dxa"/>
            <w:shd w:val="clear" w:color="auto" w:fill="auto"/>
            <w:vAlign w:val="center"/>
          </w:tcPr>
          <w:p>
            <w:pPr>
              <w:ind w:right="-29" w:rightChars="-14"/>
              <w:jc w:val="right"/>
              <w:rPr>
                <w:sz w:val="18"/>
                <w:szCs w:val="18"/>
                <w:highlight w:val="none"/>
              </w:rPr>
            </w:pPr>
            <w:r>
              <w:rPr>
                <w:rFonts w:ascii="宋体" w:hAnsi="宋体"/>
                <w:kern w:val="0"/>
                <w:sz w:val="13"/>
                <w:szCs w:val="13"/>
                <w:highlight w:val="none"/>
              </w:rPr>
              <w:t>24.09</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r>
              <w:rPr>
                <w:rFonts w:ascii="宋体" w:hAnsi="宋体"/>
                <w:kern w:val="0"/>
                <w:sz w:val="13"/>
                <w:szCs w:val="13"/>
                <w:highlight w:val="none"/>
              </w:rPr>
              <w:t>24.09</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c>
          <w:tcPr>
            <w:tcW w:w="783" w:type="dxa"/>
            <w:shd w:val="clear" w:color="auto" w:fill="auto"/>
            <w:vAlign w:val="center"/>
          </w:tcPr>
          <w:p>
            <w:pPr>
              <w:jc w:val="right"/>
              <w:rPr>
                <w:sz w:val="18"/>
                <w:szCs w:val="18"/>
                <w:highlight w:val="none"/>
              </w:rPr>
            </w:pPr>
          </w:p>
        </w:tc>
        <w:tc>
          <w:tcPr>
            <w:tcW w:w="9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highlight w:val="none"/>
              </w:rPr>
            </w:pPr>
            <w:r>
              <w:rPr>
                <w:rFonts w:ascii="宋体" w:hAnsi="宋体"/>
                <w:kern w:val="0"/>
                <w:sz w:val="13"/>
                <w:szCs w:val="13"/>
                <w:highlight w:val="none"/>
              </w:rPr>
              <w:t>205</w:t>
            </w:r>
          </w:p>
        </w:tc>
        <w:tc>
          <w:tcPr>
            <w:tcW w:w="260"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331"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 xml:space="preserve">      小学教育</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塔地财教〔</w:t>
            </w:r>
            <w:r>
              <w:rPr>
                <w:rFonts w:hint="eastAsia" w:ascii="宋体" w:hAnsi="宋体"/>
                <w:kern w:val="0"/>
                <w:sz w:val="13"/>
                <w:szCs w:val="13"/>
                <w:highlight w:val="none"/>
                <w:lang w:eastAsia="zh-CN"/>
              </w:rPr>
              <w:t>2025</w:t>
            </w:r>
            <w:r>
              <w:rPr>
                <w:rFonts w:ascii="宋体" w:hAnsi="宋体"/>
                <w:kern w:val="0"/>
                <w:sz w:val="13"/>
                <w:szCs w:val="13"/>
                <w:highlight w:val="none"/>
              </w:rPr>
              <w:t>〕74号提前下达</w:t>
            </w:r>
            <w:r>
              <w:rPr>
                <w:rFonts w:hint="eastAsia" w:ascii="宋体" w:hAnsi="宋体"/>
                <w:kern w:val="0"/>
                <w:sz w:val="13"/>
                <w:szCs w:val="13"/>
                <w:highlight w:val="none"/>
                <w:lang w:eastAsia="zh-CN"/>
              </w:rPr>
              <w:t>2026</w:t>
            </w:r>
            <w:r>
              <w:rPr>
                <w:rFonts w:ascii="宋体" w:hAnsi="宋体"/>
                <w:kern w:val="0"/>
                <w:sz w:val="13"/>
                <w:szCs w:val="13"/>
                <w:highlight w:val="none"/>
              </w:rPr>
              <w:t>年中央城乡义务教育补助经费预算-小学非寄宿生家庭经济困难学生生活补助</w:t>
            </w:r>
          </w:p>
        </w:tc>
        <w:tc>
          <w:tcPr>
            <w:tcW w:w="881" w:type="dxa"/>
            <w:shd w:val="clear" w:color="auto" w:fill="auto"/>
            <w:vAlign w:val="center"/>
          </w:tcPr>
          <w:p>
            <w:pPr>
              <w:ind w:right="-29" w:rightChars="-14"/>
              <w:jc w:val="right"/>
              <w:rPr>
                <w:sz w:val="18"/>
                <w:szCs w:val="18"/>
                <w:highlight w:val="none"/>
              </w:rPr>
            </w:pPr>
            <w:r>
              <w:rPr>
                <w:rFonts w:ascii="宋体" w:hAnsi="宋体"/>
                <w:kern w:val="0"/>
                <w:sz w:val="13"/>
                <w:szCs w:val="13"/>
                <w:highlight w:val="none"/>
              </w:rPr>
              <w:t>4.09</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r>
              <w:rPr>
                <w:rFonts w:ascii="宋体" w:hAnsi="宋体"/>
                <w:kern w:val="0"/>
                <w:sz w:val="13"/>
                <w:szCs w:val="185"/>
                <w:highlight w:val="none"/>
              </w:rPr>
              <w:t>4.09</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c>
          <w:tcPr>
            <w:tcW w:w="783" w:type="dxa"/>
            <w:shd w:val="clear" w:color="auto" w:fill="auto"/>
            <w:vAlign w:val="center"/>
          </w:tcPr>
          <w:p>
            <w:pPr>
              <w:jc w:val="right"/>
              <w:rPr>
                <w:sz w:val="18"/>
                <w:szCs w:val="18"/>
                <w:highlight w:val="none"/>
              </w:rPr>
            </w:pPr>
          </w:p>
        </w:tc>
        <w:tc>
          <w:tcPr>
            <w:tcW w:w="9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highlight w:val="none"/>
              </w:rPr>
            </w:pPr>
            <w:r>
              <w:rPr>
                <w:rFonts w:ascii="宋体" w:hAnsi="宋体"/>
                <w:kern w:val="0"/>
                <w:sz w:val="13"/>
                <w:szCs w:val="13"/>
                <w:highlight w:val="none"/>
              </w:rPr>
              <w:t>205</w:t>
            </w:r>
          </w:p>
        </w:tc>
        <w:tc>
          <w:tcPr>
            <w:tcW w:w="260"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331"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 xml:space="preserve">      小学教育</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塔地财教〔</w:t>
            </w:r>
            <w:r>
              <w:rPr>
                <w:rFonts w:hint="eastAsia" w:ascii="宋体" w:hAnsi="宋体"/>
                <w:kern w:val="0"/>
                <w:sz w:val="13"/>
                <w:szCs w:val="13"/>
                <w:highlight w:val="none"/>
                <w:lang w:eastAsia="zh-CN"/>
              </w:rPr>
              <w:t>2025</w:t>
            </w:r>
            <w:r>
              <w:rPr>
                <w:rFonts w:ascii="宋体" w:hAnsi="宋体"/>
                <w:kern w:val="0"/>
                <w:sz w:val="13"/>
                <w:szCs w:val="13"/>
                <w:highlight w:val="none"/>
              </w:rPr>
              <w:t>〕80号提前下达</w:t>
            </w:r>
            <w:r>
              <w:rPr>
                <w:rFonts w:hint="eastAsia" w:ascii="宋体" w:hAnsi="宋体"/>
                <w:kern w:val="0"/>
                <w:sz w:val="13"/>
                <w:szCs w:val="13"/>
                <w:highlight w:val="none"/>
                <w:lang w:eastAsia="zh-CN"/>
              </w:rPr>
              <w:t>2026</w:t>
            </w:r>
            <w:r>
              <w:rPr>
                <w:rFonts w:ascii="宋体" w:hAnsi="宋体"/>
                <w:kern w:val="0"/>
                <w:sz w:val="13"/>
                <w:szCs w:val="13"/>
                <w:highlight w:val="none"/>
              </w:rPr>
              <w:t>年自治区城乡义务教育补助经费预算-小学非寄宿生家庭经济困难学生补助</w:t>
            </w:r>
          </w:p>
        </w:tc>
        <w:tc>
          <w:tcPr>
            <w:tcW w:w="881" w:type="dxa"/>
            <w:shd w:val="clear" w:color="auto" w:fill="auto"/>
            <w:vAlign w:val="center"/>
          </w:tcPr>
          <w:p>
            <w:pPr>
              <w:ind w:right="-29" w:rightChars="-14"/>
              <w:jc w:val="right"/>
              <w:rPr>
                <w:sz w:val="18"/>
                <w:szCs w:val="18"/>
                <w:highlight w:val="none"/>
              </w:rPr>
            </w:pPr>
            <w:r>
              <w:rPr>
                <w:rFonts w:ascii="宋体" w:hAnsi="宋体"/>
                <w:kern w:val="0"/>
                <w:sz w:val="13"/>
                <w:szCs w:val="13"/>
                <w:highlight w:val="none"/>
              </w:rPr>
              <w:t>2.53</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r>
              <w:rPr>
                <w:rFonts w:ascii="宋体" w:hAnsi="宋体"/>
                <w:kern w:val="0"/>
                <w:sz w:val="13"/>
                <w:szCs w:val="185"/>
                <w:highlight w:val="none"/>
              </w:rPr>
              <w:t>2.53</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c>
          <w:tcPr>
            <w:tcW w:w="783" w:type="dxa"/>
            <w:shd w:val="clear" w:color="auto" w:fill="auto"/>
            <w:vAlign w:val="center"/>
          </w:tcPr>
          <w:p>
            <w:pPr>
              <w:jc w:val="right"/>
              <w:rPr>
                <w:sz w:val="18"/>
                <w:szCs w:val="18"/>
                <w:highlight w:val="none"/>
              </w:rPr>
            </w:pPr>
          </w:p>
        </w:tc>
        <w:tc>
          <w:tcPr>
            <w:tcW w:w="9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highlight w:val="none"/>
              </w:rPr>
            </w:pPr>
            <w:r>
              <w:rPr>
                <w:rFonts w:ascii="宋体" w:hAnsi="宋体"/>
                <w:kern w:val="0"/>
                <w:sz w:val="13"/>
                <w:szCs w:val="13"/>
                <w:highlight w:val="none"/>
              </w:rPr>
              <w:t>205</w:t>
            </w:r>
          </w:p>
        </w:tc>
        <w:tc>
          <w:tcPr>
            <w:tcW w:w="260"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331"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 xml:space="preserve">      小学教育</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塔地财教〔</w:t>
            </w:r>
            <w:r>
              <w:rPr>
                <w:rFonts w:hint="eastAsia" w:ascii="宋体" w:hAnsi="宋体"/>
                <w:kern w:val="0"/>
                <w:sz w:val="13"/>
                <w:szCs w:val="13"/>
                <w:highlight w:val="none"/>
                <w:lang w:eastAsia="zh-CN"/>
              </w:rPr>
              <w:t>2025</w:t>
            </w:r>
            <w:r>
              <w:rPr>
                <w:rFonts w:ascii="宋体" w:hAnsi="宋体"/>
                <w:kern w:val="0"/>
                <w:sz w:val="13"/>
                <w:szCs w:val="13"/>
                <w:highlight w:val="none"/>
              </w:rPr>
              <w:t>〕80号提前下达</w:t>
            </w:r>
            <w:r>
              <w:rPr>
                <w:rFonts w:hint="eastAsia" w:ascii="宋体" w:hAnsi="宋体"/>
                <w:kern w:val="0"/>
                <w:sz w:val="13"/>
                <w:szCs w:val="13"/>
                <w:highlight w:val="none"/>
                <w:lang w:eastAsia="zh-CN"/>
              </w:rPr>
              <w:t>2026</w:t>
            </w:r>
            <w:r>
              <w:rPr>
                <w:rFonts w:ascii="宋体" w:hAnsi="宋体"/>
                <w:kern w:val="0"/>
                <w:sz w:val="13"/>
                <w:szCs w:val="13"/>
                <w:highlight w:val="none"/>
              </w:rPr>
              <w:t>年自治区城乡义务教育补助经费预算-特教</w:t>
            </w:r>
          </w:p>
        </w:tc>
        <w:tc>
          <w:tcPr>
            <w:tcW w:w="881" w:type="dxa"/>
            <w:shd w:val="clear" w:color="auto" w:fill="auto"/>
            <w:vAlign w:val="center"/>
          </w:tcPr>
          <w:p>
            <w:pPr>
              <w:ind w:right="-29" w:rightChars="-14"/>
              <w:jc w:val="right"/>
              <w:rPr>
                <w:sz w:val="18"/>
                <w:szCs w:val="18"/>
                <w:highlight w:val="none"/>
              </w:rPr>
            </w:pPr>
            <w:r>
              <w:rPr>
                <w:rFonts w:ascii="宋体" w:hAnsi="宋体"/>
                <w:kern w:val="0"/>
                <w:sz w:val="13"/>
                <w:szCs w:val="13"/>
                <w:highlight w:val="none"/>
              </w:rPr>
              <w:t>0.08</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r>
              <w:rPr>
                <w:rFonts w:ascii="宋体" w:hAnsi="宋体"/>
                <w:kern w:val="0"/>
                <w:sz w:val="13"/>
                <w:szCs w:val="13"/>
                <w:highlight w:val="none"/>
              </w:rPr>
              <w:t>0.08</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c>
          <w:tcPr>
            <w:tcW w:w="783" w:type="dxa"/>
            <w:shd w:val="clear" w:color="auto" w:fill="auto"/>
            <w:vAlign w:val="center"/>
          </w:tcPr>
          <w:p>
            <w:pPr>
              <w:jc w:val="right"/>
              <w:rPr>
                <w:sz w:val="18"/>
                <w:szCs w:val="18"/>
                <w:highlight w:val="none"/>
              </w:rPr>
            </w:pPr>
          </w:p>
        </w:tc>
        <w:tc>
          <w:tcPr>
            <w:tcW w:w="9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highlight w:val="none"/>
              </w:rPr>
            </w:pPr>
            <w:r>
              <w:rPr>
                <w:rFonts w:ascii="宋体" w:hAnsi="宋体"/>
                <w:kern w:val="0"/>
                <w:sz w:val="13"/>
                <w:szCs w:val="13"/>
                <w:highlight w:val="none"/>
              </w:rPr>
              <w:t>205</w:t>
            </w:r>
          </w:p>
        </w:tc>
        <w:tc>
          <w:tcPr>
            <w:tcW w:w="260"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331"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 xml:space="preserve">      小学教育</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塔地财教〔</w:t>
            </w:r>
            <w:r>
              <w:rPr>
                <w:rFonts w:hint="eastAsia" w:ascii="宋体" w:hAnsi="宋体"/>
                <w:kern w:val="0"/>
                <w:sz w:val="13"/>
                <w:szCs w:val="13"/>
                <w:highlight w:val="none"/>
                <w:lang w:eastAsia="zh-CN"/>
              </w:rPr>
              <w:t>2025</w:t>
            </w:r>
            <w:r>
              <w:rPr>
                <w:rFonts w:ascii="宋体" w:hAnsi="宋体"/>
                <w:kern w:val="0"/>
                <w:sz w:val="13"/>
                <w:szCs w:val="13"/>
                <w:highlight w:val="none"/>
              </w:rPr>
              <w:t>〕80号提前下达</w:t>
            </w:r>
            <w:r>
              <w:rPr>
                <w:rFonts w:hint="eastAsia" w:ascii="宋体" w:hAnsi="宋体"/>
                <w:kern w:val="0"/>
                <w:sz w:val="13"/>
                <w:szCs w:val="13"/>
                <w:highlight w:val="none"/>
                <w:lang w:eastAsia="zh-CN"/>
              </w:rPr>
              <w:t>2026</w:t>
            </w:r>
            <w:r>
              <w:rPr>
                <w:rFonts w:ascii="宋体" w:hAnsi="宋体"/>
                <w:kern w:val="0"/>
                <w:sz w:val="13"/>
                <w:szCs w:val="13"/>
                <w:highlight w:val="none"/>
              </w:rPr>
              <w:t>年自治区城乡义务教育补助经费预算-小学公用经费</w:t>
            </w:r>
          </w:p>
        </w:tc>
        <w:tc>
          <w:tcPr>
            <w:tcW w:w="881" w:type="dxa"/>
            <w:shd w:val="clear" w:color="auto" w:fill="auto"/>
            <w:vAlign w:val="center"/>
          </w:tcPr>
          <w:p>
            <w:pPr>
              <w:ind w:right="-29" w:rightChars="-14"/>
              <w:jc w:val="right"/>
              <w:rPr>
                <w:sz w:val="18"/>
                <w:szCs w:val="18"/>
                <w:highlight w:val="none"/>
              </w:rPr>
            </w:pPr>
            <w:r>
              <w:rPr>
                <w:rFonts w:ascii="宋体" w:hAnsi="宋体"/>
                <w:kern w:val="0"/>
                <w:sz w:val="13"/>
                <w:szCs w:val="13"/>
                <w:highlight w:val="none"/>
              </w:rPr>
              <w:t>3.92</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r>
              <w:rPr>
                <w:rFonts w:ascii="宋体" w:hAnsi="宋体"/>
                <w:kern w:val="0"/>
                <w:sz w:val="13"/>
                <w:szCs w:val="13"/>
                <w:highlight w:val="none"/>
              </w:rPr>
              <w:t>3.92</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c>
          <w:tcPr>
            <w:tcW w:w="783" w:type="dxa"/>
            <w:shd w:val="clear" w:color="auto" w:fill="auto"/>
            <w:vAlign w:val="center"/>
          </w:tcPr>
          <w:p>
            <w:pPr>
              <w:jc w:val="right"/>
              <w:rPr>
                <w:sz w:val="18"/>
                <w:szCs w:val="18"/>
                <w:highlight w:val="none"/>
              </w:rPr>
            </w:pPr>
          </w:p>
        </w:tc>
        <w:tc>
          <w:tcPr>
            <w:tcW w:w="9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highlight w:val="none"/>
              </w:rPr>
            </w:pPr>
            <w:r>
              <w:rPr>
                <w:rFonts w:ascii="宋体" w:hAnsi="宋体"/>
                <w:kern w:val="0"/>
                <w:sz w:val="13"/>
                <w:szCs w:val="13"/>
                <w:highlight w:val="none"/>
              </w:rPr>
              <w:t>205</w:t>
            </w:r>
          </w:p>
        </w:tc>
        <w:tc>
          <w:tcPr>
            <w:tcW w:w="260"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331"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 xml:space="preserve">      小学教育</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塔地财教〔</w:t>
            </w:r>
            <w:r>
              <w:rPr>
                <w:rFonts w:hint="eastAsia" w:ascii="宋体" w:hAnsi="宋体"/>
                <w:kern w:val="0"/>
                <w:sz w:val="13"/>
                <w:szCs w:val="13"/>
                <w:highlight w:val="none"/>
                <w:lang w:eastAsia="zh-CN"/>
              </w:rPr>
              <w:t>2025</w:t>
            </w:r>
            <w:r>
              <w:rPr>
                <w:rFonts w:ascii="宋体" w:hAnsi="宋体"/>
                <w:kern w:val="0"/>
                <w:sz w:val="13"/>
                <w:szCs w:val="13"/>
                <w:highlight w:val="none"/>
              </w:rPr>
              <w:t>〕85号提前下达</w:t>
            </w:r>
            <w:r>
              <w:rPr>
                <w:rFonts w:hint="eastAsia" w:ascii="宋体" w:hAnsi="宋体"/>
                <w:kern w:val="0"/>
                <w:sz w:val="13"/>
                <w:szCs w:val="13"/>
                <w:highlight w:val="none"/>
                <w:lang w:eastAsia="zh-CN"/>
              </w:rPr>
              <w:t>2026</w:t>
            </w:r>
            <w:r>
              <w:rPr>
                <w:rFonts w:ascii="宋体" w:hAnsi="宋体"/>
                <w:kern w:val="0"/>
                <w:sz w:val="13"/>
                <w:szCs w:val="13"/>
                <w:highlight w:val="none"/>
              </w:rPr>
              <w:t>年自治区教育补助经费预算-自治区义务教育班主任津贴</w:t>
            </w:r>
          </w:p>
        </w:tc>
        <w:tc>
          <w:tcPr>
            <w:tcW w:w="881" w:type="dxa"/>
            <w:shd w:val="clear" w:color="auto" w:fill="auto"/>
            <w:vAlign w:val="center"/>
          </w:tcPr>
          <w:p>
            <w:pPr>
              <w:ind w:right="-29" w:rightChars="-14"/>
              <w:jc w:val="right"/>
              <w:rPr>
                <w:sz w:val="18"/>
                <w:szCs w:val="18"/>
                <w:highlight w:val="none"/>
              </w:rPr>
            </w:pPr>
            <w:r>
              <w:rPr>
                <w:rFonts w:ascii="宋体" w:hAnsi="宋体"/>
                <w:kern w:val="0"/>
                <w:sz w:val="13"/>
                <w:szCs w:val="13"/>
                <w:highlight w:val="none"/>
              </w:rPr>
              <w:t>0.87</w:t>
            </w:r>
          </w:p>
        </w:tc>
        <w:tc>
          <w:tcPr>
            <w:tcW w:w="881" w:type="dxa"/>
            <w:shd w:val="clear" w:color="auto" w:fill="auto"/>
            <w:vAlign w:val="center"/>
          </w:tcPr>
          <w:p>
            <w:pPr>
              <w:jc w:val="right"/>
              <w:rPr>
                <w:sz w:val="18"/>
                <w:szCs w:val="18"/>
                <w:highlight w:val="none"/>
              </w:rPr>
            </w:pPr>
            <w:r>
              <w:rPr>
                <w:rFonts w:ascii="宋体" w:hAnsi="宋体"/>
                <w:kern w:val="0"/>
                <w:sz w:val="13"/>
                <w:szCs w:val="13"/>
                <w:highlight w:val="none"/>
              </w:rPr>
              <w:t>0.87</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c>
          <w:tcPr>
            <w:tcW w:w="783" w:type="dxa"/>
            <w:shd w:val="clear" w:color="auto" w:fill="auto"/>
            <w:vAlign w:val="center"/>
          </w:tcPr>
          <w:p>
            <w:pPr>
              <w:jc w:val="right"/>
              <w:rPr>
                <w:sz w:val="18"/>
                <w:szCs w:val="18"/>
                <w:highlight w:val="none"/>
              </w:rPr>
            </w:pPr>
          </w:p>
        </w:tc>
        <w:tc>
          <w:tcPr>
            <w:tcW w:w="9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highlight w:val="none"/>
              </w:rPr>
            </w:pPr>
            <w:r>
              <w:rPr>
                <w:rFonts w:ascii="宋体" w:hAnsi="宋体"/>
                <w:kern w:val="0"/>
                <w:sz w:val="13"/>
                <w:szCs w:val="13"/>
                <w:highlight w:val="none"/>
              </w:rPr>
              <w:t>205</w:t>
            </w:r>
          </w:p>
        </w:tc>
        <w:tc>
          <w:tcPr>
            <w:tcW w:w="260"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331" w:type="dxa"/>
            <w:shd w:val="clear" w:color="auto" w:fill="auto"/>
            <w:vAlign w:val="center"/>
          </w:tcPr>
          <w:p>
            <w:pPr>
              <w:jc w:val="center"/>
              <w:rPr>
                <w:sz w:val="18"/>
                <w:szCs w:val="18"/>
                <w:highlight w:val="none"/>
              </w:rPr>
            </w:pPr>
            <w:r>
              <w:rPr>
                <w:rFonts w:ascii="宋体" w:hAnsi="宋体"/>
                <w:kern w:val="0"/>
                <w:sz w:val="13"/>
                <w:szCs w:val="13"/>
                <w:highlight w:val="none"/>
              </w:rPr>
              <w:t>03</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 xml:space="preserve">      初中教育</w:t>
            </w:r>
          </w:p>
        </w:tc>
        <w:tc>
          <w:tcPr>
            <w:tcW w:w="2073" w:type="dxa"/>
            <w:shd w:val="clear" w:color="auto" w:fill="auto"/>
            <w:vAlign w:val="center"/>
          </w:tcPr>
          <w:p>
            <w:pPr>
              <w:jc w:val="left"/>
              <w:rPr>
                <w:sz w:val="18"/>
                <w:szCs w:val="18"/>
                <w:highlight w:val="none"/>
              </w:rPr>
            </w:pPr>
            <w:r>
              <w:rPr>
                <w:rFonts w:hint="eastAsia" w:ascii="宋体" w:hAnsi="宋体"/>
                <w:kern w:val="0"/>
                <w:sz w:val="13"/>
                <w:szCs w:val="13"/>
                <w:highlight w:val="none"/>
                <w:lang w:eastAsia="zh-CN"/>
              </w:rPr>
              <w:t>2026</w:t>
            </w:r>
            <w:r>
              <w:rPr>
                <w:rFonts w:ascii="宋体" w:hAnsi="宋体"/>
                <w:kern w:val="0"/>
                <w:sz w:val="13"/>
                <w:szCs w:val="13"/>
                <w:highlight w:val="none"/>
              </w:rPr>
              <w:t>年城乡义务教育生均公用经费-初中县级配套资金</w:t>
            </w:r>
          </w:p>
        </w:tc>
        <w:tc>
          <w:tcPr>
            <w:tcW w:w="881" w:type="dxa"/>
            <w:shd w:val="clear" w:color="auto" w:fill="auto"/>
            <w:vAlign w:val="center"/>
          </w:tcPr>
          <w:p>
            <w:pPr>
              <w:ind w:right="-29" w:rightChars="-14"/>
              <w:jc w:val="right"/>
              <w:rPr>
                <w:sz w:val="18"/>
                <w:szCs w:val="18"/>
                <w:highlight w:val="none"/>
              </w:rPr>
            </w:pPr>
            <w:r>
              <w:rPr>
                <w:rFonts w:ascii="宋体" w:hAnsi="宋体"/>
                <w:kern w:val="0"/>
                <w:sz w:val="13"/>
                <w:szCs w:val="13"/>
                <w:highlight w:val="none"/>
              </w:rPr>
              <w:t>5.64</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r>
              <w:rPr>
                <w:rFonts w:ascii="宋体" w:hAnsi="宋体"/>
                <w:kern w:val="0"/>
                <w:sz w:val="13"/>
                <w:szCs w:val="13"/>
                <w:highlight w:val="none"/>
              </w:rPr>
              <w:t>5.64</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c>
          <w:tcPr>
            <w:tcW w:w="783" w:type="dxa"/>
            <w:shd w:val="clear" w:color="auto" w:fill="auto"/>
            <w:vAlign w:val="center"/>
          </w:tcPr>
          <w:p>
            <w:pPr>
              <w:jc w:val="right"/>
              <w:rPr>
                <w:sz w:val="18"/>
                <w:szCs w:val="18"/>
                <w:highlight w:val="none"/>
              </w:rPr>
            </w:pPr>
          </w:p>
        </w:tc>
        <w:tc>
          <w:tcPr>
            <w:tcW w:w="9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highlight w:val="none"/>
              </w:rPr>
            </w:pPr>
            <w:r>
              <w:rPr>
                <w:rFonts w:ascii="宋体" w:hAnsi="宋体"/>
                <w:kern w:val="0"/>
                <w:sz w:val="13"/>
                <w:szCs w:val="13"/>
                <w:highlight w:val="none"/>
              </w:rPr>
              <w:t>205</w:t>
            </w:r>
          </w:p>
        </w:tc>
        <w:tc>
          <w:tcPr>
            <w:tcW w:w="260"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331" w:type="dxa"/>
            <w:shd w:val="clear" w:color="auto" w:fill="auto"/>
            <w:vAlign w:val="center"/>
          </w:tcPr>
          <w:p>
            <w:pPr>
              <w:jc w:val="center"/>
              <w:rPr>
                <w:sz w:val="18"/>
                <w:szCs w:val="18"/>
                <w:highlight w:val="none"/>
              </w:rPr>
            </w:pPr>
            <w:r>
              <w:rPr>
                <w:rFonts w:ascii="宋体" w:hAnsi="宋体"/>
                <w:kern w:val="0"/>
                <w:sz w:val="13"/>
                <w:szCs w:val="13"/>
                <w:highlight w:val="none"/>
              </w:rPr>
              <w:t>03</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 xml:space="preserve">      初中教育</w:t>
            </w:r>
          </w:p>
        </w:tc>
        <w:tc>
          <w:tcPr>
            <w:tcW w:w="2073" w:type="dxa"/>
            <w:shd w:val="clear" w:color="auto" w:fill="auto"/>
            <w:vAlign w:val="center"/>
          </w:tcPr>
          <w:p>
            <w:pPr>
              <w:jc w:val="left"/>
              <w:rPr>
                <w:sz w:val="18"/>
                <w:szCs w:val="18"/>
                <w:highlight w:val="none"/>
              </w:rPr>
            </w:pPr>
            <w:r>
              <w:rPr>
                <w:rFonts w:hint="eastAsia" w:ascii="宋体" w:hAnsi="宋体"/>
                <w:kern w:val="0"/>
                <w:sz w:val="13"/>
                <w:szCs w:val="13"/>
                <w:highlight w:val="none"/>
                <w:lang w:eastAsia="zh-CN"/>
              </w:rPr>
              <w:t>2026</w:t>
            </w:r>
            <w:r>
              <w:rPr>
                <w:rFonts w:ascii="宋体" w:hAnsi="宋体"/>
                <w:kern w:val="0"/>
                <w:sz w:val="13"/>
                <w:szCs w:val="13"/>
                <w:highlight w:val="none"/>
              </w:rPr>
              <w:t>年义务教育阶段特殊教育学校和随班就读残疾学生生均公用经费县级配套资金</w:t>
            </w:r>
          </w:p>
        </w:tc>
        <w:tc>
          <w:tcPr>
            <w:tcW w:w="881" w:type="dxa"/>
            <w:shd w:val="clear" w:color="auto" w:fill="auto"/>
            <w:vAlign w:val="center"/>
          </w:tcPr>
          <w:p>
            <w:pPr>
              <w:ind w:right="-29" w:rightChars="-14"/>
              <w:jc w:val="right"/>
              <w:rPr>
                <w:sz w:val="18"/>
                <w:szCs w:val="18"/>
                <w:highlight w:val="none"/>
              </w:rPr>
            </w:pPr>
            <w:r>
              <w:rPr>
                <w:rFonts w:ascii="宋体" w:hAnsi="宋体"/>
                <w:kern w:val="0"/>
                <w:sz w:val="13"/>
                <w:szCs w:val="13"/>
                <w:highlight w:val="none"/>
              </w:rPr>
              <w:t>0.34</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r>
              <w:rPr>
                <w:rFonts w:ascii="宋体" w:hAnsi="宋体"/>
                <w:kern w:val="0"/>
                <w:sz w:val="13"/>
                <w:szCs w:val="13"/>
                <w:highlight w:val="none"/>
              </w:rPr>
              <w:t>0.34</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c>
          <w:tcPr>
            <w:tcW w:w="783" w:type="dxa"/>
            <w:shd w:val="clear" w:color="auto" w:fill="auto"/>
            <w:vAlign w:val="center"/>
          </w:tcPr>
          <w:p>
            <w:pPr>
              <w:jc w:val="right"/>
              <w:rPr>
                <w:sz w:val="18"/>
                <w:szCs w:val="18"/>
                <w:highlight w:val="none"/>
              </w:rPr>
            </w:pPr>
          </w:p>
        </w:tc>
        <w:tc>
          <w:tcPr>
            <w:tcW w:w="9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highlight w:val="none"/>
              </w:rPr>
            </w:pPr>
            <w:r>
              <w:rPr>
                <w:rFonts w:ascii="宋体" w:hAnsi="宋体"/>
                <w:kern w:val="0"/>
                <w:sz w:val="13"/>
                <w:szCs w:val="13"/>
                <w:highlight w:val="none"/>
              </w:rPr>
              <w:t>205</w:t>
            </w:r>
          </w:p>
        </w:tc>
        <w:tc>
          <w:tcPr>
            <w:tcW w:w="260"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331" w:type="dxa"/>
            <w:shd w:val="clear" w:color="auto" w:fill="auto"/>
            <w:vAlign w:val="center"/>
          </w:tcPr>
          <w:p>
            <w:pPr>
              <w:jc w:val="center"/>
              <w:rPr>
                <w:sz w:val="18"/>
                <w:szCs w:val="18"/>
                <w:highlight w:val="none"/>
              </w:rPr>
            </w:pPr>
            <w:r>
              <w:rPr>
                <w:rFonts w:ascii="宋体" w:hAnsi="宋体"/>
                <w:kern w:val="0"/>
                <w:sz w:val="13"/>
                <w:szCs w:val="13"/>
                <w:highlight w:val="none"/>
              </w:rPr>
              <w:t>03</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 xml:space="preserve">      初中教育</w:t>
            </w:r>
          </w:p>
        </w:tc>
        <w:tc>
          <w:tcPr>
            <w:tcW w:w="2073" w:type="dxa"/>
            <w:shd w:val="clear" w:color="auto" w:fill="auto"/>
            <w:vAlign w:val="center"/>
          </w:tcPr>
          <w:p>
            <w:pPr>
              <w:jc w:val="left"/>
              <w:rPr>
                <w:sz w:val="18"/>
                <w:szCs w:val="18"/>
                <w:highlight w:val="none"/>
              </w:rPr>
            </w:pPr>
            <w:r>
              <w:rPr>
                <w:rFonts w:hint="eastAsia" w:ascii="宋体" w:hAnsi="宋体"/>
                <w:kern w:val="0"/>
                <w:sz w:val="13"/>
                <w:szCs w:val="13"/>
                <w:highlight w:val="none"/>
                <w:lang w:eastAsia="zh-CN"/>
              </w:rPr>
              <w:t>2026</w:t>
            </w:r>
            <w:r>
              <w:rPr>
                <w:rFonts w:ascii="宋体" w:hAnsi="宋体"/>
                <w:kern w:val="0"/>
                <w:sz w:val="13"/>
                <w:szCs w:val="13"/>
                <w:highlight w:val="none"/>
              </w:rPr>
              <w:t>年家庭经济困难学生生活补助-初中非寄宿生县级配套资金</w:t>
            </w:r>
          </w:p>
        </w:tc>
        <w:tc>
          <w:tcPr>
            <w:tcW w:w="881" w:type="dxa"/>
            <w:shd w:val="clear" w:color="auto" w:fill="auto"/>
            <w:vAlign w:val="center"/>
          </w:tcPr>
          <w:p>
            <w:pPr>
              <w:ind w:right="-29" w:rightChars="-14"/>
              <w:jc w:val="right"/>
              <w:rPr>
                <w:sz w:val="18"/>
                <w:szCs w:val="18"/>
                <w:highlight w:val="none"/>
              </w:rPr>
            </w:pPr>
            <w:r>
              <w:rPr>
                <w:rFonts w:ascii="宋体" w:hAnsi="宋体"/>
                <w:kern w:val="0"/>
                <w:sz w:val="13"/>
                <w:szCs w:val="13"/>
                <w:highlight w:val="none"/>
              </w:rPr>
              <w:t>1.22</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r>
              <w:rPr>
                <w:rFonts w:ascii="宋体" w:hAnsi="宋体"/>
                <w:kern w:val="0"/>
                <w:sz w:val="13"/>
                <w:szCs w:val="185"/>
                <w:highlight w:val="none"/>
              </w:rPr>
              <w:t>1.22</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c>
          <w:tcPr>
            <w:tcW w:w="783" w:type="dxa"/>
            <w:shd w:val="clear" w:color="auto" w:fill="auto"/>
            <w:vAlign w:val="center"/>
          </w:tcPr>
          <w:p>
            <w:pPr>
              <w:jc w:val="right"/>
              <w:rPr>
                <w:sz w:val="18"/>
                <w:szCs w:val="18"/>
                <w:highlight w:val="none"/>
              </w:rPr>
            </w:pPr>
          </w:p>
        </w:tc>
        <w:tc>
          <w:tcPr>
            <w:tcW w:w="9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highlight w:val="none"/>
              </w:rPr>
            </w:pPr>
            <w:r>
              <w:rPr>
                <w:rFonts w:ascii="宋体" w:hAnsi="宋体"/>
                <w:kern w:val="0"/>
                <w:sz w:val="13"/>
                <w:szCs w:val="13"/>
                <w:highlight w:val="none"/>
              </w:rPr>
              <w:t>205</w:t>
            </w:r>
          </w:p>
        </w:tc>
        <w:tc>
          <w:tcPr>
            <w:tcW w:w="260"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331" w:type="dxa"/>
            <w:shd w:val="clear" w:color="auto" w:fill="auto"/>
            <w:vAlign w:val="center"/>
          </w:tcPr>
          <w:p>
            <w:pPr>
              <w:jc w:val="center"/>
              <w:rPr>
                <w:sz w:val="18"/>
                <w:szCs w:val="18"/>
                <w:highlight w:val="none"/>
              </w:rPr>
            </w:pPr>
            <w:r>
              <w:rPr>
                <w:rFonts w:ascii="宋体" w:hAnsi="宋体"/>
                <w:kern w:val="0"/>
                <w:sz w:val="13"/>
                <w:szCs w:val="13"/>
                <w:highlight w:val="none"/>
              </w:rPr>
              <w:t>03</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 xml:space="preserve">      初中教育</w:t>
            </w:r>
          </w:p>
        </w:tc>
        <w:tc>
          <w:tcPr>
            <w:tcW w:w="2073" w:type="dxa"/>
            <w:shd w:val="clear" w:color="auto" w:fill="auto"/>
            <w:vAlign w:val="center"/>
          </w:tcPr>
          <w:p>
            <w:pPr>
              <w:jc w:val="left"/>
              <w:rPr>
                <w:sz w:val="18"/>
                <w:szCs w:val="18"/>
                <w:highlight w:val="none"/>
              </w:rPr>
            </w:pPr>
            <w:r>
              <w:rPr>
                <w:rFonts w:hint="eastAsia" w:ascii="宋体" w:hAnsi="宋体"/>
                <w:kern w:val="0"/>
                <w:sz w:val="13"/>
                <w:szCs w:val="13"/>
                <w:highlight w:val="none"/>
                <w:lang w:eastAsia="zh-CN"/>
              </w:rPr>
              <w:t>2026</w:t>
            </w:r>
            <w:r>
              <w:rPr>
                <w:rFonts w:ascii="宋体" w:hAnsi="宋体"/>
                <w:kern w:val="0"/>
                <w:sz w:val="13"/>
                <w:szCs w:val="13"/>
                <w:highlight w:val="none"/>
              </w:rPr>
              <w:t>年城乡义务教育-初中取暖费-县级配套资金</w:t>
            </w:r>
          </w:p>
        </w:tc>
        <w:tc>
          <w:tcPr>
            <w:tcW w:w="881" w:type="dxa"/>
            <w:shd w:val="clear" w:color="auto" w:fill="auto"/>
            <w:vAlign w:val="center"/>
          </w:tcPr>
          <w:p>
            <w:pPr>
              <w:ind w:right="-29" w:rightChars="-14"/>
              <w:jc w:val="right"/>
              <w:rPr>
                <w:sz w:val="18"/>
                <w:szCs w:val="18"/>
                <w:highlight w:val="none"/>
              </w:rPr>
            </w:pPr>
            <w:r>
              <w:rPr>
                <w:rFonts w:ascii="宋体" w:hAnsi="宋体"/>
                <w:kern w:val="0"/>
                <w:sz w:val="13"/>
                <w:szCs w:val="13"/>
                <w:highlight w:val="none"/>
              </w:rPr>
              <w:t>26.68</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r>
              <w:rPr>
                <w:rFonts w:ascii="宋体" w:hAnsi="宋体"/>
                <w:kern w:val="0"/>
                <w:sz w:val="13"/>
                <w:szCs w:val="13"/>
                <w:highlight w:val="none"/>
              </w:rPr>
              <w:t>26.68</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c>
          <w:tcPr>
            <w:tcW w:w="783" w:type="dxa"/>
            <w:shd w:val="clear" w:color="auto" w:fill="auto"/>
            <w:vAlign w:val="center"/>
          </w:tcPr>
          <w:p>
            <w:pPr>
              <w:jc w:val="right"/>
              <w:rPr>
                <w:sz w:val="18"/>
                <w:szCs w:val="18"/>
                <w:highlight w:val="none"/>
              </w:rPr>
            </w:pPr>
          </w:p>
        </w:tc>
        <w:tc>
          <w:tcPr>
            <w:tcW w:w="9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highlight w:val="none"/>
              </w:rPr>
            </w:pPr>
            <w:r>
              <w:rPr>
                <w:rFonts w:ascii="宋体" w:hAnsi="宋体"/>
                <w:kern w:val="0"/>
                <w:sz w:val="13"/>
                <w:szCs w:val="13"/>
                <w:highlight w:val="none"/>
              </w:rPr>
              <w:t>205</w:t>
            </w:r>
          </w:p>
        </w:tc>
        <w:tc>
          <w:tcPr>
            <w:tcW w:w="260"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331" w:type="dxa"/>
            <w:shd w:val="clear" w:color="auto" w:fill="auto"/>
            <w:vAlign w:val="center"/>
          </w:tcPr>
          <w:p>
            <w:pPr>
              <w:jc w:val="center"/>
              <w:rPr>
                <w:sz w:val="18"/>
                <w:szCs w:val="18"/>
                <w:highlight w:val="none"/>
              </w:rPr>
            </w:pPr>
            <w:r>
              <w:rPr>
                <w:rFonts w:ascii="宋体" w:hAnsi="宋体"/>
                <w:kern w:val="0"/>
                <w:sz w:val="13"/>
                <w:szCs w:val="13"/>
                <w:highlight w:val="none"/>
              </w:rPr>
              <w:t>03</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 xml:space="preserve">      初中教育</w:t>
            </w:r>
          </w:p>
        </w:tc>
        <w:tc>
          <w:tcPr>
            <w:tcW w:w="2073" w:type="dxa"/>
            <w:shd w:val="clear" w:color="auto" w:fill="auto"/>
            <w:vAlign w:val="center"/>
          </w:tcPr>
          <w:p>
            <w:pPr>
              <w:jc w:val="left"/>
              <w:rPr>
                <w:sz w:val="18"/>
                <w:szCs w:val="18"/>
                <w:highlight w:val="none"/>
              </w:rPr>
            </w:pPr>
            <w:r>
              <w:rPr>
                <w:rFonts w:hint="eastAsia" w:ascii="宋体" w:hAnsi="宋体"/>
                <w:kern w:val="0"/>
                <w:sz w:val="13"/>
                <w:szCs w:val="13"/>
                <w:highlight w:val="none"/>
                <w:lang w:eastAsia="zh-CN"/>
              </w:rPr>
              <w:t>2026</w:t>
            </w:r>
            <w:r>
              <w:rPr>
                <w:rFonts w:ascii="宋体" w:hAnsi="宋体"/>
                <w:kern w:val="0"/>
                <w:sz w:val="13"/>
                <w:szCs w:val="13"/>
                <w:highlight w:val="none"/>
              </w:rPr>
              <w:t>年城乡义务教育转移支付县级配套资金</w:t>
            </w:r>
          </w:p>
        </w:tc>
        <w:tc>
          <w:tcPr>
            <w:tcW w:w="881" w:type="dxa"/>
            <w:shd w:val="clear" w:color="auto" w:fill="auto"/>
            <w:vAlign w:val="center"/>
          </w:tcPr>
          <w:p>
            <w:pPr>
              <w:ind w:right="-29" w:rightChars="-14"/>
              <w:jc w:val="right"/>
              <w:rPr>
                <w:sz w:val="18"/>
                <w:szCs w:val="18"/>
                <w:highlight w:val="none"/>
              </w:rPr>
            </w:pPr>
            <w:r>
              <w:rPr>
                <w:rFonts w:ascii="宋体" w:hAnsi="宋体"/>
                <w:kern w:val="0"/>
                <w:sz w:val="13"/>
                <w:szCs w:val="13"/>
                <w:highlight w:val="none"/>
              </w:rPr>
              <w:t>5.80</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r>
              <w:rPr>
                <w:rFonts w:ascii="宋体" w:hAnsi="宋体"/>
                <w:kern w:val="0"/>
                <w:sz w:val="13"/>
                <w:szCs w:val="13"/>
                <w:highlight w:val="none"/>
              </w:rPr>
              <w:t>5.80</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c>
          <w:tcPr>
            <w:tcW w:w="783" w:type="dxa"/>
            <w:shd w:val="clear" w:color="auto" w:fill="auto"/>
            <w:vAlign w:val="center"/>
          </w:tcPr>
          <w:p>
            <w:pPr>
              <w:jc w:val="right"/>
              <w:rPr>
                <w:sz w:val="18"/>
                <w:szCs w:val="18"/>
                <w:highlight w:val="none"/>
              </w:rPr>
            </w:pPr>
          </w:p>
        </w:tc>
        <w:tc>
          <w:tcPr>
            <w:tcW w:w="9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highlight w:val="none"/>
              </w:rPr>
            </w:pPr>
            <w:r>
              <w:rPr>
                <w:rFonts w:ascii="宋体" w:hAnsi="宋体"/>
                <w:kern w:val="0"/>
                <w:sz w:val="13"/>
                <w:szCs w:val="13"/>
                <w:highlight w:val="none"/>
              </w:rPr>
              <w:t>205</w:t>
            </w:r>
          </w:p>
        </w:tc>
        <w:tc>
          <w:tcPr>
            <w:tcW w:w="260"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331" w:type="dxa"/>
            <w:shd w:val="clear" w:color="auto" w:fill="auto"/>
            <w:vAlign w:val="center"/>
          </w:tcPr>
          <w:p>
            <w:pPr>
              <w:jc w:val="center"/>
              <w:rPr>
                <w:sz w:val="18"/>
                <w:szCs w:val="18"/>
                <w:highlight w:val="none"/>
              </w:rPr>
            </w:pPr>
            <w:r>
              <w:rPr>
                <w:rFonts w:ascii="宋体" w:hAnsi="宋体"/>
                <w:kern w:val="0"/>
                <w:sz w:val="13"/>
                <w:szCs w:val="13"/>
                <w:highlight w:val="none"/>
              </w:rPr>
              <w:t>03</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 xml:space="preserve">      初中教育</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塔地财教〔</w:t>
            </w:r>
            <w:r>
              <w:rPr>
                <w:rFonts w:hint="eastAsia" w:ascii="宋体" w:hAnsi="宋体"/>
                <w:kern w:val="0"/>
                <w:sz w:val="13"/>
                <w:szCs w:val="13"/>
                <w:highlight w:val="none"/>
                <w:lang w:eastAsia="zh-CN"/>
              </w:rPr>
              <w:t>2025</w:t>
            </w:r>
            <w:r>
              <w:rPr>
                <w:rFonts w:ascii="宋体" w:hAnsi="宋体"/>
                <w:kern w:val="0"/>
                <w:sz w:val="13"/>
                <w:szCs w:val="13"/>
                <w:highlight w:val="none"/>
              </w:rPr>
              <w:t>〕74号提前下达</w:t>
            </w:r>
            <w:r>
              <w:rPr>
                <w:rFonts w:hint="eastAsia" w:ascii="宋体" w:hAnsi="宋体"/>
                <w:kern w:val="0"/>
                <w:sz w:val="13"/>
                <w:szCs w:val="13"/>
                <w:highlight w:val="none"/>
                <w:lang w:eastAsia="zh-CN"/>
              </w:rPr>
              <w:t>2026</w:t>
            </w:r>
            <w:r>
              <w:rPr>
                <w:rFonts w:ascii="宋体" w:hAnsi="宋体"/>
                <w:kern w:val="0"/>
                <w:sz w:val="13"/>
                <w:szCs w:val="13"/>
                <w:highlight w:val="none"/>
              </w:rPr>
              <w:t>年中央城乡义务教育补助经费预算-初中公用经费</w:t>
            </w:r>
          </w:p>
        </w:tc>
        <w:tc>
          <w:tcPr>
            <w:tcW w:w="881" w:type="dxa"/>
            <w:shd w:val="clear" w:color="auto" w:fill="auto"/>
            <w:vAlign w:val="center"/>
          </w:tcPr>
          <w:p>
            <w:pPr>
              <w:ind w:right="-29" w:rightChars="-14"/>
              <w:jc w:val="right"/>
              <w:rPr>
                <w:sz w:val="18"/>
                <w:szCs w:val="18"/>
                <w:highlight w:val="none"/>
              </w:rPr>
            </w:pPr>
            <w:r>
              <w:rPr>
                <w:rFonts w:ascii="宋体" w:hAnsi="宋体"/>
                <w:kern w:val="0"/>
                <w:sz w:val="13"/>
                <w:szCs w:val="13"/>
                <w:highlight w:val="none"/>
              </w:rPr>
              <w:t>34.64</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r>
              <w:rPr>
                <w:rFonts w:ascii="宋体" w:hAnsi="宋体"/>
                <w:kern w:val="0"/>
                <w:sz w:val="13"/>
                <w:szCs w:val="13"/>
                <w:highlight w:val="none"/>
              </w:rPr>
              <w:t>34.64</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c>
          <w:tcPr>
            <w:tcW w:w="783" w:type="dxa"/>
            <w:shd w:val="clear" w:color="auto" w:fill="auto"/>
            <w:vAlign w:val="center"/>
          </w:tcPr>
          <w:p>
            <w:pPr>
              <w:jc w:val="right"/>
              <w:rPr>
                <w:sz w:val="18"/>
                <w:szCs w:val="18"/>
                <w:highlight w:val="none"/>
              </w:rPr>
            </w:pPr>
          </w:p>
        </w:tc>
        <w:tc>
          <w:tcPr>
            <w:tcW w:w="9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highlight w:val="none"/>
              </w:rPr>
            </w:pPr>
            <w:r>
              <w:rPr>
                <w:rFonts w:ascii="宋体" w:hAnsi="宋体"/>
                <w:kern w:val="0"/>
                <w:sz w:val="13"/>
                <w:szCs w:val="13"/>
                <w:highlight w:val="none"/>
              </w:rPr>
              <w:t>205</w:t>
            </w:r>
          </w:p>
        </w:tc>
        <w:tc>
          <w:tcPr>
            <w:tcW w:w="260"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331" w:type="dxa"/>
            <w:shd w:val="clear" w:color="auto" w:fill="auto"/>
            <w:vAlign w:val="center"/>
          </w:tcPr>
          <w:p>
            <w:pPr>
              <w:jc w:val="center"/>
              <w:rPr>
                <w:sz w:val="18"/>
                <w:szCs w:val="18"/>
                <w:highlight w:val="none"/>
              </w:rPr>
            </w:pPr>
            <w:r>
              <w:rPr>
                <w:rFonts w:ascii="宋体" w:hAnsi="宋体"/>
                <w:kern w:val="0"/>
                <w:sz w:val="13"/>
                <w:szCs w:val="13"/>
                <w:highlight w:val="none"/>
              </w:rPr>
              <w:t>03</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 xml:space="preserve">      初中教育</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塔地财教〔</w:t>
            </w:r>
            <w:r>
              <w:rPr>
                <w:rFonts w:hint="eastAsia" w:ascii="宋体" w:hAnsi="宋体"/>
                <w:kern w:val="0"/>
                <w:sz w:val="13"/>
                <w:szCs w:val="13"/>
                <w:highlight w:val="none"/>
                <w:lang w:eastAsia="zh-CN"/>
              </w:rPr>
              <w:t>2025</w:t>
            </w:r>
            <w:r>
              <w:rPr>
                <w:rFonts w:ascii="宋体" w:hAnsi="宋体"/>
                <w:kern w:val="0"/>
                <w:sz w:val="13"/>
                <w:szCs w:val="13"/>
                <w:highlight w:val="none"/>
              </w:rPr>
              <w:t>〕74号提前下达</w:t>
            </w:r>
            <w:r>
              <w:rPr>
                <w:rFonts w:hint="eastAsia" w:ascii="宋体" w:hAnsi="宋体"/>
                <w:kern w:val="0"/>
                <w:sz w:val="13"/>
                <w:szCs w:val="13"/>
                <w:highlight w:val="none"/>
                <w:lang w:eastAsia="zh-CN"/>
              </w:rPr>
              <w:t>2026</w:t>
            </w:r>
            <w:r>
              <w:rPr>
                <w:rFonts w:ascii="宋体" w:hAnsi="宋体"/>
                <w:kern w:val="0"/>
                <w:sz w:val="13"/>
                <w:szCs w:val="13"/>
                <w:highlight w:val="none"/>
              </w:rPr>
              <w:t>年中央城乡义务教育补助经费预算-特教</w:t>
            </w:r>
          </w:p>
        </w:tc>
        <w:tc>
          <w:tcPr>
            <w:tcW w:w="881" w:type="dxa"/>
            <w:shd w:val="clear" w:color="auto" w:fill="auto"/>
            <w:vAlign w:val="center"/>
          </w:tcPr>
          <w:p>
            <w:pPr>
              <w:ind w:right="-29" w:rightChars="-14"/>
              <w:jc w:val="right"/>
              <w:rPr>
                <w:sz w:val="18"/>
                <w:szCs w:val="18"/>
                <w:highlight w:val="none"/>
              </w:rPr>
            </w:pPr>
            <w:r>
              <w:rPr>
                <w:rFonts w:ascii="宋体" w:hAnsi="宋体"/>
                <w:kern w:val="0"/>
                <w:sz w:val="13"/>
                <w:szCs w:val="13"/>
                <w:highlight w:val="none"/>
              </w:rPr>
              <w:t>2.06</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r>
              <w:rPr>
                <w:rFonts w:ascii="宋体" w:hAnsi="宋体"/>
                <w:kern w:val="0"/>
                <w:sz w:val="13"/>
                <w:szCs w:val="13"/>
                <w:highlight w:val="none"/>
              </w:rPr>
              <w:t>2.06</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c>
          <w:tcPr>
            <w:tcW w:w="783" w:type="dxa"/>
            <w:shd w:val="clear" w:color="auto" w:fill="auto"/>
            <w:vAlign w:val="center"/>
          </w:tcPr>
          <w:p>
            <w:pPr>
              <w:jc w:val="right"/>
              <w:rPr>
                <w:sz w:val="18"/>
                <w:szCs w:val="18"/>
                <w:highlight w:val="none"/>
              </w:rPr>
            </w:pPr>
          </w:p>
        </w:tc>
        <w:tc>
          <w:tcPr>
            <w:tcW w:w="9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highlight w:val="none"/>
              </w:rPr>
            </w:pPr>
            <w:r>
              <w:rPr>
                <w:rFonts w:ascii="宋体" w:hAnsi="宋体"/>
                <w:kern w:val="0"/>
                <w:sz w:val="13"/>
                <w:szCs w:val="13"/>
                <w:highlight w:val="none"/>
              </w:rPr>
              <w:t>205</w:t>
            </w:r>
          </w:p>
        </w:tc>
        <w:tc>
          <w:tcPr>
            <w:tcW w:w="260"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331" w:type="dxa"/>
            <w:shd w:val="clear" w:color="auto" w:fill="auto"/>
            <w:vAlign w:val="center"/>
          </w:tcPr>
          <w:p>
            <w:pPr>
              <w:jc w:val="center"/>
              <w:rPr>
                <w:sz w:val="18"/>
                <w:szCs w:val="18"/>
                <w:highlight w:val="none"/>
              </w:rPr>
            </w:pPr>
            <w:r>
              <w:rPr>
                <w:rFonts w:ascii="宋体" w:hAnsi="宋体"/>
                <w:kern w:val="0"/>
                <w:sz w:val="13"/>
                <w:szCs w:val="13"/>
                <w:highlight w:val="none"/>
              </w:rPr>
              <w:t>03</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 xml:space="preserve">      初中教育</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塔地财教〔</w:t>
            </w:r>
            <w:r>
              <w:rPr>
                <w:rFonts w:hint="eastAsia" w:ascii="宋体" w:hAnsi="宋体"/>
                <w:kern w:val="0"/>
                <w:sz w:val="13"/>
                <w:szCs w:val="13"/>
                <w:highlight w:val="none"/>
                <w:lang w:eastAsia="zh-CN"/>
              </w:rPr>
              <w:t>2025</w:t>
            </w:r>
            <w:r>
              <w:rPr>
                <w:rFonts w:ascii="宋体" w:hAnsi="宋体"/>
                <w:kern w:val="0"/>
                <w:sz w:val="13"/>
                <w:szCs w:val="13"/>
                <w:highlight w:val="none"/>
              </w:rPr>
              <w:t>〕74号提前下达</w:t>
            </w:r>
            <w:r>
              <w:rPr>
                <w:rFonts w:hint="eastAsia" w:ascii="宋体" w:hAnsi="宋体"/>
                <w:kern w:val="0"/>
                <w:sz w:val="13"/>
                <w:szCs w:val="13"/>
                <w:highlight w:val="none"/>
                <w:lang w:eastAsia="zh-CN"/>
              </w:rPr>
              <w:t>2026</w:t>
            </w:r>
            <w:r>
              <w:rPr>
                <w:rFonts w:ascii="宋体" w:hAnsi="宋体"/>
                <w:kern w:val="0"/>
                <w:sz w:val="13"/>
                <w:szCs w:val="13"/>
                <w:highlight w:val="none"/>
              </w:rPr>
              <w:t>年中央城乡义务教育补助经费预算-初中非寄宿生家庭经济困难学生生活补助</w:t>
            </w:r>
          </w:p>
        </w:tc>
        <w:tc>
          <w:tcPr>
            <w:tcW w:w="881" w:type="dxa"/>
            <w:shd w:val="clear" w:color="auto" w:fill="auto"/>
            <w:vAlign w:val="center"/>
          </w:tcPr>
          <w:p>
            <w:pPr>
              <w:ind w:right="-29" w:rightChars="-14"/>
              <w:jc w:val="right"/>
              <w:rPr>
                <w:sz w:val="18"/>
                <w:szCs w:val="18"/>
                <w:highlight w:val="none"/>
              </w:rPr>
            </w:pPr>
            <w:r>
              <w:rPr>
                <w:rFonts w:ascii="宋体" w:hAnsi="宋体"/>
                <w:kern w:val="0"/>
                <w:sz w:val="13"/>
                <w:szCs w:val="13"/>
                <w:highlight w:val="none"/>
              </w:rPr>
              <w:t>5.40</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r>
              <w:rPr>
                <w:rFonts w:ascii="宋体" w:hAnsi="宋体"/>
                <w:kern w:val="0"/>
                <w:sz w:val="13"/>
                <w:szCs w:val="185"/>
                <w:highlight w:val="none"/>
              </w:rPr>
              <w:t>5.40</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c>
          <w:tcPr>
            <w:tcW w:w="783" w:type="dxa"/>
            <w:shd w:val="clear" w:color="auto" w:fill="auto"/>
            <w:vAlign w:val="center"/>
          </w:tcPr>
          <w:p>
            <w:pPr>
              <w:jc w:val="right"/>
              <w:rPr>
                <w:sz w:val="18"/>
                <w:szCs w:val="18"/>
                <w:highlight w:val="none"/>
              </w:rPr>
            </w:pPr>
          </w:p>
        </w:tc>
        <w:tc>
          <w:tcPr>
            <w:tcW w:w="9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highlight w:val="none"/>
              </w:rPr>
            </w:pPr>
            <w:r>
              <w:rPr>
                <w:rFonts w:ascii="宋体" w:hAnsi="宋体"/>
                <w:kern w:val="0"/>
                <w:sz w:val="13"/>
                <w:szCs w:val="13"/>
                <w:highlight w:val="none"/>
              </w:rPr>
              <w:t>205</w:t>
            </w:r>
          </w:p>
        </w:tc>
        <w:tc>
          <w:tcPr>
            <w:tcW w:w="260"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331" w:type="dxa"/>
            <w:shd w:val="clear" w:color="auto" w:fill="auto"/>
            <w:vAlign w:val="center"/>
          </w:tcPr>
          <w:p>
            <w:pPr>
              <w:jc w:val="center"/>
              <w:rPr>
                <w:sz w:val="18"/>
                <w:szCs w:val="18"/>
                <w:highlight w:val="none"/>
              </w:rPr>
            </w:pPr>
            <w:r>
              <w:rPr>
                <w:rFonts w:ascii="宋体" w:hAnsi="宋体"/>
                <w:kern w:val="0"/>
                <w:sz w:val="13"/>
                <w:szCs w:val="13"/>
                <w:highlight w:val="none"/>
              </w:rPr>
              <w:t>03</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 xml:space="preserve">      初中教育</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塔地财教〔</w:t>
            </w:r>
            <w:r>
              <w:rPr>
                <w:rFonts w:hint="eastAsia" w:ascii="宋体" w:hAnsi="宋体"/>
                <w:kern w:val="0"/>
                <w:sz w:val="13"/>
                <w:szCs w:val="13"/>
                <w:highlight w:val="none"/>
                <w:lang w:eastAsia="zh-CN"/>
              </w:rPr>
              <w:t>2025</w:t>
            </w:r>
            <w:r>
              <w:rPr>
                <w:rFonts w:ascii="宋体" w:hAnsi="宋体"/>
                <w:kern w:val="0"/>
                <w:sz w:val="13"/>
                <w:szCs w:val="13"/>
                <w:highlight w:val="none"/>
              </w:rPr>
              <w:t>〕80号提前下达</w:t>
            </w:r>
            <w:r>
              <w:rPr>
                <w:rFonts w:hint="eastAsia" w:ascii="宋体" w:hAnsi="宋体"/>
                <w:kern w:val="0"/>
                <w:sz w:val="13"/>
                <w:szCs w:val="13"/>
                <w:highlight w:val="none"/>
                <w:lang w:eastAsia="zh-CN"/>
              </w:rPr>
              <w:t>2026</w:t>
            </w:r>
            <w:r>
              <w:rPr>
                <w:rFonts w:ascii="宋体" w:hAnsi="宋体"/>
                <w:kern w:val="0"/>
                <w:sz w:val="13"/>
                <w:szCs w:val="13"/>
                <w:highlight w:val="none"/>
              </w:rPr>
              <w:t>年自治区城乡义务教育补助经费预算-初中非寄宿生家庭经济困难学生补助</w:t>
            </w:r>
          </w:p>
        </w:tc>
        <w:tc>
          <w:tcPr>
            <w:tcW w:w="881" w:type="dxa"/>
            <w:shd w:val="clear" w:color="auto" w:fill="auto"/>
            <w:vAlign w:val="center"/>
          </w:tcPr>
          <w:p>
            <w:pPr>
              <w:ind w:right="-29" w:rightChars="-14"/>
              <w:jc w:val="right"/>
              <w:rPr>
                <w:sz w:val="18"/>
                <w:szCs w:val="18"/>
                <w:highlight w:val="none"/>
              </w:rPr>
            </w:pPr>
            <w:r>
              <w:rPr>
                <w:rFonts w:ascii="宋体" w:hAnsi="宋体"/>
                <w:kern w:val="0"/>
                <w:sz w:val="13"/>
                <w:szCs w:val="13"/>
                <w:highlight w:val="none"/>
              </w:rPr>
              <w:t>5.40</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r>
              <w:rPr>
                <w:rFonts w:ascii="宋体" w:hAnsi="宋体"/>
                <w:kern w:val="0"/>
                <w:sz w:val="13"/>
                <w:szCs w:val="185"/>
                <w:highlight w:val="none"/>
              </w:rPr>
              <w:t>5.40</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c>
          <w:tcPr>
            <w:tcW w:w="783" w:type="dxa"/>
            <w:shd w:val="clear" w:color="auto" w:fill="auto"/>
            <w:vAlign w:val="center"/>
          </w:tcPr>
          <w:p>
            <w:pPr>
              <w:jc w:val="right"/>
              <w:rPr>
                <w:sz w:val="18"/>
                <w:szCs w:val="18"/>
                <w:highlight w:val="none"/>
              </w:rPr>
            </w:pPr>
          </w:p>
        </w:tc>
        <w:tc>
          <w:tcPr>
            <w:tcW w:w="9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highlight w:val="none"/>
              </w:rPr>
            </w:pPr>
            <w:r>
              <w:rPr>
                <w:rFonts w:ascii="宋体" w:hAnsi="宋体"/>
                <w:kern w:val="0"/>
                <w:sz w:val="13"/>
                <w:szCs w:val="13"/>
                <w:highlight w:val="none"/>
              </w:rPr>
              <w:t>205</w:t>
            </w:r>
          </w:p>
        </w:tc>
        <w:tc>
          <w:tcPr>
            <w:tcW w:w="260"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331" w:type="dxa"/>
            <w:shd w:val="clear" w:color="auto" w:fill="auto"/>
            <w:vAlign w:val="center"/>
          </w:tcPr>
          <w:p>
            <w:pPr>
              <w:jc w:val="center"/>
              <w:rPr>
                <w:sz w:val="18"/>
                <w:szCs w:val="18"/>
                <w:highlight w:val="none"/>
              </w:rPr>
            </w:pPr>
            <w:r>
              <w:rPr>
                <w:rFonts w:ascii="宋体" w:hAnsi="宋体"/>
                <w:kern w:val="0"/>
                <w:sz w:val="13"/>
                <w:szCs w:val="13"/>
                <w:highlight w:val="none"/>
              </w:rPr>
              <w:t>03</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 xml:space="preserve">      初中教育</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塔地财教〔</w:t>
            </w:r>
            <w:r>
              <w:rPr>
                <w:rFonts w:hint="eastAsia" w:ascii="宋体" w:hAnsi="宋体"/>
                <w:kern w:val="0"/>
                <w:sz w:val="13"/>
                <w:szCs w:val="13"/>
                <w:highlight w:val="none"/>
                <w:lang w:eastAsia="zh-CN"/>
              </w:rPr>
              <w:t>2025</w:t>
            </w:r>
            <w:r>
              <w:rPr>
                <w:rFonts w:ascii="宋体" w:hAnsi="宋体"/>
                <w:kern w:val="0"/>
                <w:sz w:val="13"/>
                <w:szCs w:val="13"/>
                <w:highlight w:val="none"/>
              </w:rPr>
              <w:t>〕80号提前下达</w:t>
            </w:r>
            <w:r>
              <w:rPr>
                <w:rFonts w:hint="eastAsia" w:ascii="宋体" w:hAnsi="宋体"/>
                <w:kern w:val="0"/>
                <w:sz w:val="13"/>
                <w:szCs w:val="13"/>
                <w:highlight w:val="none"/>
                <w:lang w:eastAsia="zh-CN"/>
              </w:rPr>
              <w:t>2026</w:t>
            </w:r>
            <w:r>
              <w:rPr>
                <w:rFonts w:ascii="宋体" w:hAnsi="宋体"/>
                <w:kern w:val="0"/>
                <w:sz w:val="13"/>
                <w:szCs w:val="13"/>
                <w:highlight w:val="none"/>
              </w:rPr>
              <w:t>年自治区城乡义务教育补助经费预算-初中公用经费</w:t>
            </w:r>
          </w:p>
        </w:tc>
        <w:tc>
          <w:tcPr>
            <w:tcW w:w="881" w:type="dxa"/>
            <w:shd w:val="clear" w:color="auto" w:fill="auto"/>
            <w:vAlign w:val="center"/>
          </w:tcPr>
          <w:p>
            <w:pPr>
              <w:ind w:right="-29" w:rightChars="-14"/>
              <w:jc w:val="right"/>
              <w:rPr>
                <w:sz w:val="18"/>
                <w:szCs w:val="18"/>
                <w:highlight w:val="none"/>
              </w:rPr>
            </w:pPr>
            <w:r>
              <w:rPr>
                <w:rFonts w:ascii="宋体" w:hAnsi="宋体"/>
                <w:kern w:val="0"/>
                <w:sz w:val="13"/>
                <w:szCs w:val="13"/>
                <w:highlight w:val="none"/>
              </w:rPr>
              <w:t>5.64</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r>
              <w:rPr>
                <w:rFonts w:ascii="宋体" w:hAnsi="宋体"/>
                <w:kern w:val="0"/>
                <w:sz w:val="13"/>
                <w:szCs w:val="13"/>
                <w:highlight w:val="none"/>
              </w:rPr>
              <w:t>5.64</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c>
          <w:tcPr>
            <w:tcW w:w="783" w:type="dxa"/>
            <w:shd w:val="clear" w:color="auto" w:fill="auto"/>
            <w:vAlign w:val="center"/>
          </w:tcPr>
          <w:p>
            <w:pPr>
              <w:jc w:val="right"/>
              <w:rPr>
                <w:sz w:val="18"/>
                <w:szCs w:val="18"/>
                <w:highlight w:val="none"/>
              </w:rPr>
            </w:pPr>
          </w:p>
        </w:tc>
        <w:tc>
          <w:tcPr>
            <w:tcW w:w="9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highlight w:val="none"/>
              </w:rPr>
            </w:pPr>
            <w:r>
              <w:rPr>
                <w:rFonts w:ascii="宋体" w:hAnsi="宋体"/>
                <w:kern w:val="0"/>
                <w:sz w:val="13"/>
                <w:szCs w:val="13"/>
                <w:highlight w:val="none"/>
              </w:rPr>
              <w:t>205</w:t>
            </w:r>
          </w:p>
        </w:tc>
        <w:tc>
          <w:tcPr>
            <w:tcW w:w="260" w:type="dxa"/>
            <w:shd w:val="clear" w:color="auto" w:fill="auto"/>
            <w:vAlign w:val="center"/>
          </w:tcPr>
          <w:p>
            <w:pPr>
              <w:jc w:val="center"/>
              <w:rPr>
                <w:sz w:val="18"/>
                <w:szCs w:val="18"/>
                <w:highlight w:val="none"/>
              </w:rPr>
            </w:pPr>
            <w:r>
              <w:rPr>
                <w:rFonts w:ascii="宋体" w:hAnsi="宋体"/>
                <w:kern w:val="0"/>
                <w:sz w:val="13"/>
                <w:szCs w:val="13"/>
                <w:highlight w:val="none"/>
              </w:rPr>
              <w:t>02</w:t>
            </w:r>
          </w:p>
        </w:tc>
        <w:tc>
          <w:tcPr>
            <w:tcW w:w="331" w:type="dxa"/>
            <w:shd w:val="clear" w:color="auto" w:fill="auto"/>
            <w:vAlign w:val="center"/>
          </w:tcPr>
          <w:p>
            <w:pPr>
              <w:jc w:val="center"/>
              <w:rPr>
                <w:sz w:val="18"/>
                <w:szCs w:val="18"/>
                <w:highlight w:val="none"/>
              </w:rPr>
            </w:pPr>
            <w:r>
              <w:rPr>
                <w:rFonts w:ascii="宋体" w:hAnsi="宋体"/>
                <w:kern w:val="0"/>
                <w:sz w:val="13"/>
                <w:szCs w:val="13"/>
                <w:highlight w:val="none"/>
              </w:rPr>
              <w:t>03</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 xml:space="preserve">      初中教育</w:t>
            </w:r>
          </w:p>
        </w:tc>
        <w:tc>
          <w:tcPr>
            <w:tcW w:w="2073" w:type="dxa"/>
            <w:shd w:val="clear" w:color="auto" w:fill="auto"/>
            <w:vAlign w:val="center"/>
          </w:tcPr>
          <w:p>
            <w:pPr>
              <w:jc w:val="left"/>
              <w:rPr>
                <w:sz w:val="18"/>
                <w:szCs w:val="18"/>
                <w:highlight w:val="none"/>
              </w:rPr>
            </w:pPr>
            <w:r>
              <w:rPr>
                <w:rFonts w:ascii="宋体" w:hAnsi="宋体"/>
                <w:kern w:val="0"/>
                <w:sz w:val="13"/>
                <w:szCs w:val="13"/>
                <w:highlight w:val="none"/>
              </w:rPr>
              <w:t>塔地财教〔</w:t>
            </w:r>
            <w:r>
              <w:rPr>
                <w:rFonts w:hint="eastAsia" w:ascii="宋体" w:hAnsi="宋体"/>
                <w:kern w:val="0"/>
                <w:sz w:val="13"/>
                <w:szCs w:val="13"/>
                <w:highlight w:val="none"/>
                <w:lang w:eastAsia="zh-CN"/>
              </w:rPr>
              <w:t>2025</w:t>
            </w:r>
            <w:r>
              <w:rPr>
                <w:rFonts w:ascii="宋体" w:hAnsi="宋体"/>
                <w:kern w:val="0"/>
                <w:sz w:val="13"/>
                <w:szCs w:val="13"/>
                <w:highlight w:val="none"/>
              </w:rPr>
              <w:t>〕85号提前下达</w:t>
            </w:r>
            <w:r>
              <w:rPr>
                <w:rFonts w:hint="eastAsia" w:ascii="宋体" w:hAnsi="宋体"/>
                <w:kern w:val="0"/>
                <w:sz w:val="13"/>
                <w:szCs w:val="13"/>
                <w:highlight w:val="none"/>
                <w:lang w:eastAsia="zh-CN"/>
              </w:rPr>
              <w:t>2026</w:t>
            </w:r>
            <w:r>
              <w:rPr>
                <w:rFonts w:ascii="宋体" w:hAnsi="宋体"/>
                <w:kern w:val="0"/>
                <w:sz w:val="13"/>
                <w:szCs w:val="13"/>
                <w:highlight w:val="none"/>
              </w:rPr>
              <w:t>年自治区教育补助经费预算-自治区义务教育班主任津贴</w:t>
            </w:r>
          </w:p>
        </w:tc>
        <w:tc>
          <w:tcPr>
            <w:tcW w:w="881" w:type="dxa"/>
            <w:shd w:val="clear" w:color="auto" w:fill="auto"/>
            <w:vAlign w:val="center"/>
          </w:tcPr>
          <w:p>
            <w:pPr>
              <w:ind w:right="-29" w:rightChars="-14"/>
              <w:jc w:val="right"/>
              <w:rPr>
                <w:sz w:val="18"/>
                <w:szCs w:val="18"/>
                <w:highlight w:val="none"/>
              </w:rPr>
            </w:pPr>
            <w:r>
              <w:rPr>
                <w:rFonts w:ascii="宋体" w:hAnsi="宋体"/>
                <w:kern w:val="0"/>
                <w:sz w:val="13"/>
                <w:szCs w:val="13"/>
                <w:highlight w:val="none"/>
              </w:rPr>
              <w:t>0.81</w:t>
            </w:r>
          </w:p>
        </w:tc>
        <w:tc>
          <w:tcPr>
            <w:tcW w:w="881" w:type="dxa"/>
            <w:shd w:val="clear" w:color="auto" w:fill="auto"/>
            <w:vAlign w:val="center"/>
          </w:tcPr>
          <w:p>
            <w:pPr>
              <w:jc w:val="right"/>
              <w:rPr>
                <w:sz w:val="18"/>
                <w:szCs w:val="18"/>
                <w:highlight w:val="none"/>
              </w:rPr>
            </w:pPr>
            <w:r>
              <w:rPr>
                <w:rFonts w:ascii="宋体" w:hAnsi="宋体"/>
                <w:kern w:val="0"/>
                <w:sz w:val="13"/>
                <w:szCs w:val="13"/>
                <w:highlight w:val="none"/>
              </w:rPr>
              <w:t>0.81</w:t>
            </w: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c>
          <w:tcPr>
            <w:tcW w:w="783" w:type="dxa"/>
            <w:shd w:val="clear" w:color="auto" w:fill="auto"/>
            <w:vAlign w:val="center"/>
          </w:tcPr>
          <w:p>
            <w:pPr>
              <w:jc w:val="right"/>
              <w:rPr>
                <w:sz w:val="18"/>
                <w:szCs w:val="18"/>
                <w:highlight w:val="none"/>
              </w:rPr>
            </w:pPr>
          </w:p>
        </w:tc>
        <w:tc>
          <w:tcPr>
            <w:tcW w:w="981" w:type="dxa"/>
            <w:shd w:val="clear" w:color="auto" w:fill="auto"/>
            <w:vAlign w:val="center"/>
          </w:tcPr>
          <w:p>
            <w:pPr>
              <w:jc w:val="right"/>
              <w:rPr>
                <w:sz w:val="18"/>
                <w:szCs w:val="18"/>
                <w:highlight w:val="none"/>
              </w:rPr>
            </w:pPr>
          </w:p>
        </w:tc>
        <w:tc>
          <w:tcPr>
            <w:tcW w:w="882" w:type="dxa"/>
            <w:shd w:val="clear" w:color="auto" w:fill="auto"/>
            <w:vAlign w:val="center"/>
          </w:tcPr>
          <w:p>
            <w:pPr>
              <w:jc w:val="right"/>
              <w:rPr>
                <w:sz w:val="18"/>
                <w:szCs w:val="18"/>
                <w:highlight w:val="none"/>
              </w:rPr>
            </w:pPr>
          </w:p>
        </w:tc>
      </w:tr>
    </w:tbl>
    <w:p>
      <w:pPr>
        <w:widowControl/>
        <w:jc w:val="left"/>
        <w:rPr>
          <w:rFonts w:ascii="仿宋" w:eastAsia="仿宋"/>
          <w:b/>
          <w:color w:val="000000"/>
          <w:szCs w:val="21"/>
          <w:highlight w:val="none"/>
        </w:rPr>
        <w:sectPr>
          <w:pgSz w:w="16838" w:h="11906" w:orient="landscape"/>
          <w:pgMar w:top="1134" w:right="1134" w:bottom="1134" w:left="1134" w:header="851" w:footer="992" w:gutter="0"/>
          <w:cols w:space="425" w:num="1"/>
          <w:docGrid w:type="lines" w:linePitch="312" w:charSpace="0"/>
        </w:sectPr>
      </w:pPr>
    </w:p>
    <w:p>
      <w:pPr>
        <w:rPr>
          <w:highlight w:val="none"/>
        </w:rPr>
      </w:pPr>
      <w:r>
        <w:rPr>
          <w:rFonts w:hint="eastAsia" w:ascii="宋体" w:hAnsi="宋体"/>
          <w:color w:val="000000"/>
          <w:sz w:val="18"/>
          <w:szCs w:val="18"/>
          <w:highlight w:val="none"/>
        </w:rPr>
        <w:t>表8</w:t>
      </w:r>
    </w:p>
    <w:p>
      <w:pPr>
        <w:jc w:val="center"/>
        <w:rPr>
          <w:rFonts w:ascii="仿宋" w:hAnsi="宋体" w:eastAsia="仿宋"/>
          <w:b/>
          <w:color w:val="000000"/>
          <w:sz w:val="28"/>
          <w:szCs w:val="28"/>
          <w:highlight w:val="none"/>
        </w:rPr>
      </w:pPr>
      <w:r>
        <w:rPr>
          <w:rFonts w:hint="eastAsia" w:ascii="仿宋" w:hAnsi="宋体" w:eastAsia="仿宋"/>
          <w:b/>
          <w:color w:val="000000"/>
          <w:sz w:val="28"/>
          <w:szCs w:val="28"/>
          <w:highlight w:val="none"/>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highlight w:val="none"/>
              </w:rPr>
            </w:pPr>
            <w:r>
              <w:rPr>
                <w:rFonts w:hint="eastAsia"/>
                <w:color w:val="000000"/>
                <w:sz w:val="18"/>
                <w:szCs w:val="18"/>
                <w:highlight w:val="none"/>
              </w:rPr>
              <w:t>编制部门：额敏县玉什喀拉苏镇寄宿制学校</w:t>
            </w:r>
          </w:p>
        </w:tc>
        <w:tc>
          <w:tcPr>
            <w:tcW w:w="1918" w:type="dxa"/>
            <w:gridSpan w:val="2"/>
            <w:tcBorders>
              <w:top w:val="nil"/>
              <w:left w:val="nil"/>
              <w:right w:val="nil"/>
            </w:tcBorders>
            <w:shd w:val="clear" w:color="auto" w:fill="auto"/>
            <w:vAlign w:val="center"/>
          </w:tcPr>
          <w:p>
            <w:pPr>
              <w:jc w:val="right"/>
              <w:rPr>
                <w:sz w:val="18"/>
                <w:szCs w:val="18"/>
                <w:highlight w:val="none"/>
              </w:rPr>
            </w:pPr>
            <w:r>
              <w:rPr>
                <w:rFonts w:hint="eastAsia"/>
                <w:color w:val="000000"/>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highlight w:val="none"/>
              </w:rPr>
            </w:pPr>
            <w:r>
              <w:rPr>
                <w:rFonts w:hint="eastAsia"/>
                <w:sz w:val="18"/>
                <w:szCs w:val="18"/>
                <w:highlight w:val="none"/>
              </w:rPr>
              <w:t>科目</w:t>
            </w:r>
          </w:p>
        </w:tc>
        <w:tc>
          <w:tcPr>
            <w:tcW w:w="5670" w:type="dxa"/>
            <w:gridSpan w:val="5"/>
            <w:shd w:val="clear" w:color="auto" w:fill="auto"/>
            <w:vAlign w:val="center"/>
          </w:tcPr>
          <w:p>
            <w:pPr>
              <w:jc w:val="center"/>
              <w:rPr>
                <w:sz w:val="18"/>
                <w:szCs w:val="18"/>
                <w:highlight w:val="none"/>
              </w:rPr>
            </w:pPr>
            <w:r>
              <w:rPr>
                <w:rFonts w:hint="eastAsia"/>
                <w:sz w:val="18"/>
                <w:szCs w:val="18"/>
                <w:highlight w:val="none"/>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highlight w:val="none"/>
              </w:rPr>
            </w:pPr>
            <w:r>
              <w:rPr>
                <w:rFonts w:hint="eastAsia"/>
                <w:sz w:val="18"/>
                <w:szCs w:val="18"/>
                <w:highlight w:val="none"/>
              </w:rPr>
              <w:t>功能分类科目编码</w:t>
            </w:r>
          </w:p>
        </w:tc>
        <w:tc>
          <w:tcPr>
            <w:tcW w:w="2551" w:type="dxa"/>
            <w:vMerge w:val="restart"/>
            <w:shd w:val="clear" w:color="auto" w:fill="auto"/>
            <w:vAlign w:val="center"/>
          </w:tcPr>
          <w:p>
            <w:pPr>
              <w:jc w:val="center"/>
              <w:rPr>
                <w:sz w:val="18"/>
                <w:szCs w:val="18"/>
                <w:highlight w:val="none"/>
              </w:rPr>
            </w:pPr>
            <w:r>
              <w:rPr>
                <w:rFonts w:hint="eastAsia"/>
                <w:sz w:val="18"/>
                <w:szCs w:val="18"/>
                <w:highlight w:val="none"/>
              </w:rPr>
              <w:t>功能分类科目名称</w:t>
            </w:r>
          </w:p>
        </w:tc>
        <w:tc>
          <w:tcPr>
            <w:tcW w:w="1418" w:type="dxa"/>
            <w:vMerge w:val="restart"/>
            <w:shd w:val="clear" w:color="auto" w:fill="auto"/>
            <w:vAlign w:val="center"/>
          </w:tcPr>
          <w:p>
            <w:pPr>
              <w:jc w:val="center"/>
              <w:rPr>
                <w:sz w:val="18"/>
                <w:szCs w:val="18"/>
                <w:highlight w:val="none"/>
              </w:rPr>
            </w:pPr>
            <w:r>
              <w:rPr>
                <w:rFonts w:hint="eastAsia"/>
                <w:sz w:val="18"/>
                <w:szCs w:val="18"/>
                <w:highlight w:val="none"/>
              </w:rPr>
              <w:t>合计</w:t>
            </w:r>
          </w:p>
        </w:tc>
        <w:tc>
          <w:tcPr>
            <w:tcW w:w="2835" w:type="dxa"/>
            <w:gridSpan w:val="3"/>
            <w:shd w:val="clear" w:color="auto" w:fill="auto"/>
            <w:vAlign w:val="center"/>
          </w:tcPr>
          <w:p>
            <w:pPr>
              <w:jc w:val="center"/>
              <w:rPr>
                <w:sz w:val="18"/>
                <w:szCs w:val="18"/>
                <w:highlight w:val="none"/>
              </w:rPr>
            </w:pPr>
            <w:r>
              <w:rPr>
                <w:rFonts w:hint="eastAsia"/>
                <w:sz w:val="18"/>
                <w:szCs w:val="18"/>
                <w:highlight w:val="none"/>
              </w:rPr>
              <w:t>基本支出</w:t>
            </w:r>
          </w:p>
        </w:tc>
        <w:tc>
          <w:tcPr>
            <w:tcW w:w="1417" w:type="dxa"/>
            <w:vMerge w:val="restart"/>
            <w:shd w:val="clear" w:color="auto" w:fill="auto"/>
            <w:vAlign w:val="center"/>
          </w:tcPr>
          <w:p>
            <w:pPr>
              <w:jc w:val="center"/>
              <w:rPr>
                <w:sz w:val="18"/>
                <w:szCs w:val="18"/>
                <w:highlight w:val="none"/>
              </w:rPr>
            </w:pPr>
            <w:r>
              <w:rPr>
                <w:rFonts w:hint="eastAsia"/>
                <w:sz w:val="18"/>
                <w:szCs w:val="18"/>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highlight w:val="none"/>
              </w:rPr>
            </w:pPr>
            <w:r>
              <w:rPr>
                <w:rFonts w:hint="eastAsia"/>
                <w:sz w:val="18"/>
                <w:szCs w:val="18"/>
                <w:highlight w:val="none"/>
              </w:rPr>
              <w:t>类</w:t>
            </w:r>
          </w:p>
        </w:tc>
        <w:tc>
          <w:tcPr>
            <w:tcW w:w="567" w:type="dxa"/>
            <w:shd w:val="clear" w:color="auto" w:fill="auto"/>
            <w:vAlign w:val="center"/>
          </w:tcPr>
          <w:p>
            <w:pPr>
              <w:jc w:val="center"/>
              <w:rPr>
                <w:sz w:val="18"/>
                <w:szCs w:val="18"/>
                <w:highlight w:val="none"/>
              </w:rPr>
            </w:pPr>
            <w:r>
              <w:rPr>
                <w:rFonts w:hint="eastAsia"/>
                <w:sz w:val="18"/>
                <w:szCs w:val="18"/>
                <w:highlight w:val="none"/>
              </w:rPr>
              <w:t>款</w:t>
            </w:r>
          </w:p>
        </w:tc>
        <w:tc>
          <w:tcPr>
            <w:tcW w:w="567" w:type="dxa"/>
            <w:shd w:val="clear" w:color="auto" w:fill="auto"/>
            <w:vAlign w:val="center"/>
          </w:tcPr>
          <w:p>
            <w:pPr>
              <w:jc w:val="center"/>
              <w:rPr>
                <w:sz w:val="18"/>
                <w:szCs w:val="18"/>
                <w:highlight w:val="none"/>
              </w:rPr>
            </w:pPr>
            <w:r>
              <w:rPr>
                <w:rFonts w:hint="eastAsia"/>
                <w:sz w:val="18"/>
                <w:szCs w:val="18"/>
                <w:highlight w:val="none"/>
              </w:rPr>
              <w:t>项</w:t>
            </w:r>
          </w:p>
        </w:tc>
        <w:tc>
          <w:tcPr>
            <w:tcW w:w="2551" w:type="dxa"/>
            <w:vMerge w:val="continue"/>
            <w:shd w:val="clear" w:color="auto" w:fill="auto"/>
            <w:vAlign w:val="center"/>
          </w:tcPr>
          <w:p>
            <w:pPr>
              <w:jc w:val="center"/>
              <w:rPr>
                <w:sz w:val="18"/>
                <w:szCs w:val="18"/>
                <w:highlight w:val="none"/>
              </w:rPr>
            </w:pPr>
          </w:p>
        </w:tc>
        <w:tc>
          <w:tcPr>
            <w:tcW w:w="1418" w:type="dxa"/>
            <w:vMerge w:val="continue"/>
            <w:shd w:val="clear" w:color="auto" w:fill="auto"/>
            <w:vAlign w:val="center"/>
          </w:tcPr>
          <w:p>
            <w:pPr>
              <w:jc w:val="center"/>
              <w:rPr>
                <w:sz w:val="18"/>
                <w:szCs w:val="18"/>
                <w:highlight w:val="none"/>
              </w:rPr>
            </w:pPr>
          </w:p>
        </w:tc>
        <w:tc>
          <w:tcPr>
            <w:tcW w:w="1417" w:type="dxa"/>
            <w:shd w:val="clear" w:color="auto" w:fill="auto"/>
            <w:vAlign w:val="center"/>
          </w:tcPr>
          <w:p>
            <w:pPr>
              <w:jc w:val="center"/>
              <w:rPr>
                <w:sz w:val="18"/>
                <w:szCs w:val="18"/>
                <w:highlight w:val="none"/>
              </w:rPr>
            </w:pPr>
            <w:r>
              <w:rPr>
                <w:rFonts w:hint="eastAsia"/>
                <w:sz w:val="18"/>
                <w:szCs w:val="18"/>
                <w:highlight w:val="none"/>
              </w:rPr>
              <w:t>人员经费</w:t>
            </w:r>
          </w:p>
        </w:tc>
        <w:tc>
          <w:tcPr>
            <w:tcW w:w="1418" w:type="dxa"/>
            <w:gridSpan w:val="2"/>
            <w:shd w:val="clear" w:color="auto" w:fill="auto"/>
            <w:vAlign w:val="center"/>
          </w:tcPr>
          <w:p>
            <w:pPr>
              <w:jc w:val="center"/>
              <w:rPr>
                <w:sz w:val="18"/>
                <w:szCs w:val="18"/>
                <w:highlight w:val="none"/>
              </w:rPr>
            </w:pPr>
            <w:r>
              <w:rPr>
                <w:rFonts w:hint="eastAsia"/>
                <w:sz w:val="18"/>
                <w:szCs w:val="18"/>
                <w:highlight w:val="none"/>
              </w:rPr>
              <w:t>公用经费</w:t>
            </w:r>
          </w:p>
        </w:tc>
        <w:tc>
          <w:tcPr>
            <w:tcW w:w="1417" w:type="dxa"/>
            <w:vMerge w:val="continue"/>
            <w:shd w:val="clear" w:color="auto" w:fill="auto"/>
            <w:vAlign w:val="center"/>
          </w:tcPr>
          <w:p>
            <w:pPr>
              <w:jc w:val="center"/>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highlight w:val="none"/>
              </w:rPr>
            </w:pPr>
            <w:r>
              <w:rPr>
                <w:rFonts w:hint="eastAsia"/>
                <w:color w:val="000000"/>
                <w:sz w:val="18"/>
                <w:szCs w:val="18"/>
                <w:highlight w:val="none"/>
              </w:rPr>
              <w:t>※</w:t>
            </w:r>
          </w:p>
        </w:tc>
        <w:tc>
          <w:tcPr>
            <w:tcW w:w="567" w:type="dxa"/>
            <w:shd w:val="clear" w:color="auto" w:fill="auto"/>
            <w:vAlign w:val="center"/>
          </w:tcPr>
          <w:p>
            <w:pPr>
              <w:jc w:val="center"/>
              <w:rPr>
                <w:sz w:val="18"/>
                <w:szCs w:val="18"/>
                <w:highlight w:val="none"/>
              </w:rPr>
            </w:pPr>
            <w:r>
              <w:rPr>
                <w:rFonts w:hint="eastAsia"/>
                <w:color w:val="000000"/>
                <w:sz w:val="18"/>
                <w:szCs w:val="18"/>
                <w:highlight w:val="none"/>
              </w:rPr>
              <w:t>※</w:t>
            </w:r>
          </w:p>
        </w:tc>
        <w:tc>
          <w:tcPr>
            <w:tcW w:w="567" w:type="dxa"/>
            <w:shd w:val="clear" w:color="auto" w:fill="auto"/>
            <w:vAlign w:val="center"/>
          </w:tcPr>
          <w:p>
            <w:pPr>
              <w:jc w:val="center"/>
              <w:rPr>
                <w:sz w:val="18"/>
                <w:szCs w:val="18"/>
                <w:highlight w:val="none"/>
              </w:rPr>
            </w:pPr>
            <w:r>
              <w:rPr>
                <w:rFonts w:hint="eastAsia"/>
                <w:color w:val="000000"/>
                <w:sz w:val="18"/>
                <w:szCs w:val="18"/>
                <w:highlight w:val="none"/>
              </w:rPr>
              <w:t>※</w:t>
            </w:r>
          </w:p>
        </w:tc>
        <w:tc>
          <w:tcPr>
            <w:tcW w:w="2551" w:type="dxa"/>
            <w:shd w:val="clear" w:color="auto" w:fill="auto"/>
            <w:vAlign w:val="center"/>
          </w:tcPr>
          <w:p>
            <w:pPr>
              <w:jc w:val="center"/>
              <w:rPr>
                <w:sz w:val="18"/>
                <w:szCs w:val="18"/>
                <w:highlight w:val="none"/>
              </w:rPr>
            </w:pPr>
            <w:r>
              <w:rPr>
                <w:rFonts w:hint="eastAsia"/>
                <w:color w:val="000000"/>
                <w:sz w:val="18"/>
                <w:szCs w:val="18"/>
                <w:highlight w:val="none"/>
              </w:rPr>
              <w:t>※</w:t>
            </w:r>
          </w:p>
        </w:tc>
        <w:tc>
          <w:tcPr>
            <w:tcW w:w="1418" w:type="dxa"/>
            <w:shd w:val="clear" w:color="auto" w:fill="auto"/>
            <w:vAlign w:val="center"/>
          </w:tcPr>
          <w:p>
            <w:pPr>
              <w:jc w:val="center"/>
              <w:rPr>
                <w:sz w:val="18"/>
                <w:szCs w:val="18"/>
                <w:highlight w:val="none"/>
              </w:rPr>
            </w:pPr>
            <w:r>
              <w:rPr>
                <w:rFonts w:hint="eastAsia"/>
                <w:sz w:val="18"/>
                <w:szCs w:val="18"/>
                <w:highlight w:val="none"/>
              </w:rPr>
              <w:t>1</w:t>
            </w:r>
          </w:p>
        </w:tc>
        <w:tc>
          <w:tcPr>
            <w:tcW w:w="1417" w:type="dxa"/>
            <w:shd w:val="clear" w:color="auto" w:fill="auto"/>
            <w:vAlign w:val="center"/>
          </w:tcPr>
          <w:p>
            <w:pPr>
              <w:jc w:val="center"/>
              <w:rPr>
                <w:sz w:val="18"/>
                <w:szCs w:val="18"/>
                <w:highlight w:val="none"/>
              </w:rPr>
            </w:pPr>
            <w:r>
              <w:rPr>
                <w:rFonts w:hint="eastAsia"/>
                <w:sz w:val="18"/>
                <w:szCs w:val="18"/>
                <w:highlight w:val="none"/>
              </w:rPr>
              <w:t>2</w:t>
            </w:r>
          </w:p>
        </w:tc>
        <w:tc>
          <w:tcPr>
            <w:tcW w:w="1418" w:type="dxa"/>
            <w:gridSpan w:val="2"/>
            <w:shd w:val="clear" w:color="auto" w:fill="auto"/>
            <w:vAlign w:val="center"/>
          </w:tcPr>
          <w:p>
            <w:pPr>
              <w:jc w:val="center"/>
              <w:rPr>
                <w:sz w:val="18"/>
                <w:szCs w:val="18"/>
                <w:highlight w:val="none"/>
              </w:rPr>
            </w:pPr>
            <w:r>
              <w:rPr>
                <w:rFonts w:hint="eastAsia"/>
                <w:sz w:val="18"/>
                <w:szCs w:val="18"/>
                <w:highlight w:val="none"/>
              </w:rPr>
              <w:t>3</w:t>
            </w:r>
          </w:p>
        </w:tc>
        <w:tc>
          <w:tcPr>
            <w:tcW w:w="1417" w:type="dxa"/>
            <w:shd w:val="clear" w:color="auto" w:fill="auto"/>
            <w:vAlign w:val="center"/>
          </w:tcPr>
          <w:p>
            <w:pPr>
              <w:jc w:val="center"/>
              <w:rPr>
                <w:sz w:val="18"/>
                <w:szCs w:val="18"/>
                <w:highlight w:val="none"/>
              </w:rPr>
            </w:pPr>
            <w:r>
              <w:rPr>
                <w:rFonts w:hint="eastAsia"/>
                <w:sz w:val="18"/>
                <w:szCs w:val="18"/>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highlight w:val="none"/>
              </w:rPr>
            </w:pPr>
          </w:p>
        </w:tc>
        <w:tc>
          <w:tcPr>
            <w:tcW w:w="567" w:type="dxa"/>
            <w:shd w:val="clear" w:color="auto" w:fill="auto"/>
            <w:vAlign w:val="center"/>
          </w:tcPr>
          <w:p>
            <w:pPr>
              <w:jc w:val="center"/>
              <w:rPr>
                <w:sz w:val="18"/>
                <w:szCs w:val="18"/>
                <w:highlight w:val="none"/>
              </w:rPr>
            </w:pPr>
          </w:p>
        </w:tc>
        <w:tc>
          <w:tcPr>
            <w:tcW w:w="567" w:type="dxa"/>
            <w:shd w:val="clear" w:color="auto" w:fill="auto"/>
            <w:vAlign w:val="center"/>
          </w:tcPr>
          <w:p>
            <w:pPr>
              <w:jc w:val="center"/>
              <w:rPr>
                <w:sz w:val="18"/>
                <w:szCs w:val="18"/>
                <w:highlight w:val="none"/>
              </w:rPr>
            </w:pPr>
          </w:p>
        </w:tc>
        <w:tc>
          <w:tcPr>
            <w:tcW w:w="2551" w:type="dxa"/>
            <w:shd w:val="clear" w:color="auto" w:fill="auto"/>
            <w:vAlign w:val="center"/>
          </w:tcPr>
          <w:p>
            <w:pPr>
              <w:jc w:val="left"/>
              <w:rPr>
                <w:sz w:val="18"/>
                <w:szCs w:val="18"/>
                <w:highlight w:val="none"/>
              </w:rPr>
            </w:pPr>
          </w:p>
        </w:tc>
        <w:tc>
          <w:tcPr>
            <w:tcW w:w="1418" w:type="dxa"/>
            <w:shd w:val="clear" w:color="auto" w:fill="auto"/>
            <w:vAlign w:val="center"/>
          </w:tcPr>
          <w:p>
            <w:pPr>
              <w:jc w:val="right"/>
              <w:rPr>
                <w:sz w:val="18"/>
                <w:szCs w:val="18"/>
                <w:highlight w:val="none"/>
              </w:rPr>
            </w:pPr>
          </w:p>
        </w:tc>
        <w:tc>
          <w:tcPr>
            <w:tcW w:w="1417" w:type="dxa"/>
            <w:shd w:val="clear" w:color="auto" w:fill="auto"/>
            <w:vAlign w:val="center"/>
          </w:tcPr>
          <w:p>
            <w:pPr>
              <w:jc w:val="right"/>
              <w:rPr>
                <w:sz w:val="18"/>
                <w:szCs w:val="18"/>
                <w:highlight w:val="none"/>
              </w:rPr>
            </w:pPr>
          </w:p>
        </w:tc>
        <w:tc>
          <w:tcPr>
            <w:tcW w:w="1418" w:type="dxa"/>
            <w:gridSpan w:val="2"/>
            <w:shd w:val="clear" w:color="auto" w:fill="auto"/>
            <w:vAlign w:val="center"/>
          </w:tcPr>
          <w:p>
            <w:pPr>
              <w:jc w:val="right"/>
              <w:rPr>
                <w:sz w:val="18"/>
                <w:szCs w:val="18"/>
                <w:highlight w:val="none"/>
              </w:rPr>
            </w:pPr>
          </w:p>
        </w:tc>
        <w:tc>
          <w:tcPr>
            <w:tcW w:w="1417"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highlight w:val="none"/>
              </w:rPr>
            </w:pPr>
          </w:p>
        </w:tc>
        <w:tc>
          <w:tcPr>
            <w:tcW w:w="567" w:type="dxa"/>
            <w:shd w:val="clear" w:color="auto" w:fill="auto"/>
            <w:vAlign w:val="center"/>
          </w:tcPr>
          <w:p>
            <w:pPr>
              <w:jc w:val="center"/>
              <w:rPr>
                <w:sz w:val="18"/>
                <w:szCs w:val="18"/>
                <w:highlight w:val="none"/>
              </w:rPr>
            </w:pPr>
          </w:p>
        </w:tc>
        <w:tc>
          <w:tcPr>
            <w:tcW w:w="567" w:type="dxa"/>
            <w:shd w:val="clear" w:color="auto" w:fill="auto"/>
            <w:vAlign w:val="center"/>
          </w:tcPr>
          <w:p>
            <w:pPr>
              <w:jc w:val="center"/>
              <w:rPr>
                <w:sz w:val="18"/>
                <w:szCs w:val="18"/>
                <w:highlight w:val="none"/>
              </w:rPr>
            </w:pPr>
          </w:p>
        </w:tc>
        <w:tc>
          <w:tcPr>
            <w:tcW w:w="2551" w:type="dxa"/>
            <w:shd w:val="clear" w:color="auto" w:fill="auto"/>
            <w:vAlign w:val="center"/>
          </w:tcPr>
          <w:p>
            <w:pPr>
              <w:jc w:val="left"/>
              <w:rPr>
                <w:sz w:val="18"/>
                <w:szCs w:val="18"/>
                <w:highlight w:val="none"/>
              </w:rPr>
            </w:pPr>
          </w:p>
        </w:tc>
        <w:tc>
          <w:tcPr>
            <w:tcW w:w="1418" w:type="dxa"/>
            <w:shd w:val="clear" w:color="auto" w:fill="auto"/>
            <w:vAlign w:val="center"/>
          </w:tcPr>
          <w:p>
            <w:pPr>
              <w:jc w:val="right"/>
              <w:rPr>
                <w:sz w:val="18"/>
                <w:szCs w:val="18"/>
                <w:highlight w:val="none"/>
              </w:rPr>
            </w:pPr>
          </w:p>
        </w:tc>
        <w:tc>
          <w:tcPr>
            <w:tcW w:w="1417" w:type="dxa"/>
            <w:shd w:val="clear" w:color="auto" w:fill="auto"/>
            <w:vAlign w:val="center"/>
          </w:tcPr>
          <w:p>
            <w:pPr>
              <w:jc w:val="right"/>
              <w:rPr>
                <w:sz w:val="18"/>
                <w:szCs w:val="18"/>
                <w:highlight w:val="none"/>
              </w:rPr>
            </w:pPr>
          </w:p>
        </w:tc>
        <w:tc>
          <w:tcPr>
            <w:tcW w:w="1418" w:type="dxa"/>
            <w:gridSpan w:val="2"/>
            <w:shd w:val="clear" w:color="auto" w:fill="auto"/>
            <w:vAlign w:val="center"/>
          </w:tcPr>
          <w:p>
            <w:pPr>
              <w:jc w:val="right"/>
              <w:rPr>
                <w:sz w:val="18"/>
                <w:szCs w:val="18"/>
                <w:highlight w:val="none"/>
              </w:rPr>
            </w:pPr>
          </w:p>
        </w:tc>
        <w:tc>
          <w:tcPr>
            <w:tcW w:w="1417"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highlight w:val="none"/>
              </w:rPr>
            </w:pPr>
          </w:p>
        </w:tc>
        <w:tc>
          <w:tcPr>
            <w:tcW w:w="567" w:type="dxa"/>
            <w:shd w:val="clear" w:color="auto" w:fill="auto"/>
            <w:vAlign w:val="center"/>
          </w:tcPr>
          <w:p>
            <w:pPr>
              <w:jc w:val="center"/>
              <w:rPr>
                <w:sz w:val="18"/>
                <w:szCs w:val="18"/>
                <w:highlight w:val="none"/>
              </w:rPr>
            </w:pPr>
          </w:p>
        </w:tc>
        <w:tc>
          <w:tcPr>
            <w:tcW w:w="567" w:type="dxa"/>
            <w:shd w:val="clear" w:color="auto" w:fill="auto"/>
            <w:vAlign w:val="center"/>
          </w:tcPr>
          <w:p>
            <w:pPr>
              <w:jc w:val="center"/>
              <w:rPr>
                <w:sz w:val="18"/>
                <w:szCs w:val="18"/>
                <w:highlight w:val="none"/>
              </w:rPr>
            </w:pPr>
          </w:p>
        </w:tc>
        <w:tc>
          <w:tcPr>
            <w:tcW w:w="2551" w:type="dxa"/>
            <w:shd w:val="clear" w:color="auto" w:fill="auto"/>
            <w:vAlign w:val="center"/>
          </w:tcPr>
          <w:p>
            <w:pPr>
              <w:jc w:val="left"/>
              <w:rPr>
                <w:sz w:val="18"/>
                <w:szCs w:val="18"/>
                <w:highlight w:val="none"/>
              </w:rPr>
            </w:pPr>
          </w:p>
        </w:tc>
        <w:tc>
          <w:tcPr>
            <w:tcW w:w="1418" w:type="dxa"/>
            <w:shd w:val="clear" w:color="auto" w:fill="auto"/>
            <w:vAlign w:val="center"/>
          </w:tcPr>
          <w:p>
            <w:pPr>
              <w:jc w:val="right"/>
              <w:rPr>
                <w:sz w:val="18"/>
                <w:szCs w:val="18"/>
                <w:highlight w:val="none"/>
              </w:rPr>
            </w:pPr>
          </w:p>
        </w:tc>
        <w:tc>
          <w:tcPr>
            <w:tcW w:w="1417" w:type="dxa"/>
            <w:shd w:val="clear" w:color="auto" w:fill="auto"/>
            <w:vAlign w:val="center"/>
          </w:tcPr>
          <w:p>
            <w:pPr>
              <w:jc w:val="right"/>
              <w:rPr>
                <w:sz w:val="18"/>
                <w:szCs w:val="18"/>
                <w:highlight w:val="none"/>
              </w:rPr>
            </w:pPr>
          </w:p>
        </w:tc>
        <w:tc>
          <w:tcPr>
            <w:tcW w:w="1418" w:type="dxa"/>
            <w:gridSpan w:val="2"/>
            <w:shd w:val="clear" w:color="auto" w:fill="auto"/>
            <w:vAlign w:val="center"/>
          </w:tcPr>
          <w:p>
            <w:pPr>
              <w:jc w:val="right"/>
              <w:rPr>
                <w:sz w:val="18"/>
                <w:szCs w:val="18"/>
                <w:highlight w:val="none"/>
              </w:rPr>
            </w:pPr>
          </w:p>
        </w:tc>
        <w:tc>
          <w:tcPr>
            <w:tcW w:w="1417"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highlight w:val="none"/>
              </w:rPr>
            </w:pPr>
          </w:p>
        </w:tc>
        <w:tc>
          <w:tcPr>
            <w:tcW w:w="567" w:type="dxa"/>
            <w:shd w:val="clear" w:color="auto" w:fill="auto"/>
            <w:vAlign w:val="center"/>
          </w:tcPr>
          <w:p>
            <w:pPr>
              <w:jc w:val="center"/>
              <w:rPr>
                <w:sz w:val="18"/>
                <w:szCs w:val="18"/>
                <w:highlight w:val="none"/>
              </w:rPr>
            </w:pPr>
          </w:p>
        </w:tc>
        <w:tc>
          <w:tcPr>
            <w:tcW w:w="567" w:type="dxa"/>
            <w:shd w:val="clear" w:color="auto" w:fill="auto"/>
            <w:vAlign w:val="center"/>
          </w:tcPr>
          <w:p>
            <w:pPr>
              <w:jc w:val="center"/>
              <w:rPr>
                <w:sz w:val="18"/>
                <w:szCs w:val="18"/>
                <w:highlight w:val="none"/>
              </w:rPr>
            </w:pPr>
          </w:p>
        </w:tc>
        <w:tc>
          <w:tcPr>
            <w:tcW w:w="2551" w:type="dxa"/>
            <w:shd w:val="clear" w:color="auto" w:fill="auto"/>
            <w:vAlign w:val="center"/>
          </w:tcPr>
          <w:p>
            <w:pPr>
              <w:jc w:val="left"/>
              <w:rPr>
                <w:sz w:val="18"/>
                <w:szCs w:val="18"/>
                <w:highlight w:val="none"/>
              </w:rPr>
            </w:pPr>
          </w:p>
        </w:tc>
        <w:tc>
          <w:tcPr>
            <w:tcW w:w="1418" w:type="dxa"/>
            <w:shd w:val="clear" w:color="auto" w:fill="auto"/>
            <w:vAlign w:val="center"/>
          </w:tcPr>
          <w:p>
            <w:pPr>
              <w:jc w:val="right"/>
              <w:rPr>
                <w:sz w:val="18"/>
                <w:szCs w:val="18"/>
                <w:highlight w:val="none"/>
              </w:rPr>
            </w:pPr>
          </w:p>
        </w:tc>
        <w:tc>
          <w:tcPr>
            <w:tcW w:w="1417" w:type="dxa"/>
            <w:shd w:val="clear" w:color="auto" w:fill="auto"/>
            <w:vAlign w:val="center"/>
          </w:tcPr>
          <w:p>
            <w:pPr>
              <w:jc w:val="right"/>
              <w:rPr>
                <w:sz w:val="18"/>
                <w:szCs w:val="18"/>
                <w:highlight w:val="none"/>
              </w:rPr>
            </w:pPr>
          </w:p>
        </w:tc>
        <w:tc>
          <w:tcPr>
            <w:tcW w:w="1418" w:type="dxa"/>
            <w:gridSpan w:val="2"/>
            <w:shd w:val="clear" w:color="auto" w:fill="auto"/>
            <w:vAlign w:val="center"/>
          </w:tcPr>
          <w:p>
            <w:pPr>
              <w:jc w:val="right"/>
              <w:rPr>
                <w:sz w:val="18"/>
                <w:szCs w:val="18"/>
                <w:highlight w:val="none"/>
              </w:rPr>
            </w:pPr>
          </w:p>
        </w:tc>
        <w:tc>
          <w:tcPr>
            <w:tcW w:w="1417"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highlight w:val="none"/>
              </w:rPr>
            </w:pPr>
          </w:p>
        </w:tc>
        <w:tc>
          <w:tcPr>
            <w:tcW w:w="567" w:type="dxa"/>
            <w:shd w:val="clear" w:color="auto" w:fill="auto"/>
            <w:vAlign w:val="center"/>
          </w:tcPr>
          <w:p>
            <w:pPr>
              <w:jc w:val="center"/>
              <w:rPr>
                <w:sz w:val="18"/>
                <w:szCs w:val="18"/>
                <w:highlight w:val="none"/>
              </w:rPr>
            </w:pPr>
          </w:p>
        </w:tc>
        <w:tc>
          <w:tcPr>
            <w:tcW w:w="567" w:type="dxa"/>
            <w:shd w:val="clear" w:color="auto" w:fill="auto"/>
            <w:vAlign w:val="center"/>
          </w:tcPr>
          <w:p>
            <w:pPr>
              <w:jc w:val="center"/>
              <w:rPr>
                <w:sz w:val="18"/>
                <w:szCs w:val="18"/>
                <w:highlight w:val="none"/>
              </w:rPr>
            </w:pPr>
          </w:p>
        </w:tc>
        <w:tc>
          <w:tcPr>
            <w:tcW w:w="2551" w:type="dxa"/>
            <w:shd w:val="clear" w:color="auto" w:fill="auto"/>
            <w:vAlign w:val="center"/>
          </w:tcPr>
          <w:p>
            <w:pPr>
              <w:jc w:val="left"/>
              <w:rPr>
                <w:sz w:val="18"/>
                <w:szCs w:val="18"/>
                <w:highlight w:val="none"/>
              </w:rPr>
            </w:pPr>
          </w:p>
        </w:tc>
        <w:tc>
          <w:tcPr>
            <w:tcW w:w="1418" w:type="dxa"/>
            <w:shd w:val="clear" w:color="auto" w:fill="auto"/>
            <w:vAlign w:val="center"/>
          </w:tcPr>
          <w:p>
            <w:pPr>
              <w:jc w:val="right"/>
              <w:rPr>
                <w:sz w:val="18"/>
                <w:szCs w:val="18"/>
                <w:highlight w:val="none"/>
              </w:rPr>
            </w:pPr>
          </w:p>
        </w:tc>
        <w:tc>
          <w:tcPr>
            <w:tcW w:w="1417" w:type="dxa"/>
            <w:shd w:val="clear" w:color="auto" w:fill="auto"/>
            <w:vAlign w:val="center"/>
          </w:tcPr>
          <w:p>
            <w:pPr>
              <w:jc w:val="right"/>
              <w:rPr>
                <w:sz w:val="18"/>
                <w:szCs w:val="18"/>
                <w:highlight w:val="none"/>
              </w:rPr>
            </w:pPr>
          </w:p>
        </w:tc>
        <w:tc>
          <w:tcPr>
            <w:tcW w:w="1418" w:type="dxa"/>
            <w:gridSpan w:val="2"/>
            <w:shd w:val="clear" w:color="auto" w:fill="auto"/>
            <w:vAlign w:val="center"/>
          </w:tcPr>
          <w:p>
            <w:pPr>
              <w:jc w:val="right"/>
              <w:rPr>
                <w:sz w:val="18"/>
                <w:szCs w:val="18"/>
                <w:highlight w:val="none"/>
              </w:rPr>
            </w:pPr>
          </w:p>
        </w:tc>
        <w:tc>
          <w:tcPr>
            <w:tcW w:w="1417" w:type="dxa"/>
            <w:shd w:val="clear" w:color="auto" w:fill="auto"/>
            <w:vAlign w:val="center"/>
          </w:tcPr>
          <w:p>
            <w:pPr>
              <w:jc w:val="right"/>
              <w:rPr>
                <w:sz w:val="18"/>
                <w:szCs w:val="18"/>
                <w:highlight w:val="none"/>
              </w:rPr>
            </w:pPr>
          </w:p>
        </w:tc>
      </w:tr>
    </w:tbl>
    <w:p>
      <w:pPr>
        <w:widowControl/>
        <w:jc w:val="left"/>
        <w:rPr>
          <w:rFonts w:ascii="仿宋" w:eastAsia="仿宋"/>
          <w:b/>
          <w:color w:val="000000"/>
          <w:szCs w:val="21"/>
          <w:highlight w:val="none"/>
        </w:rPr>
      </w:pPr>
      <w:r>
        <w:rPr>
          <w:rFonts w:hint="eastAsia" w:ascii="仿宋" w:eastAsia="仿宋"/>
          <w:b/>
          <w:color w:val="000000"/>
          <w:szCs w:val="21"/>
          <w:highlight w:val="none"/>
        </w:rPr>
        <w:t>额敏县玉什喀拉苏镇寄宿制学校</w:t>
      </w:r>
      <w:r>
        <w:rPr>
          <w:rFonts w:hint="eastAsia" w:ascii="仿宋" w:eastAsia="仿宋"/>
          <w:b/>
          <w:color w:val="000000"/>
          <w:szCs w:val="21"/>
          <w:highlight w:val="none"/>
          <w:lang w:eastAsia="zh-CN"/>
        </w:rPr>
        <w:t>2026</w:t>
      </w:r>
      <w:r>
        <w:rPr>
          <w:rFonts w:hint="eastAsia" w:ascii="仿宋" w:eastAsia="仿宋"/>
          <w:b/>
          <w:color w:val="000000"/>
          <w:szCs w:val="21"/>
          <w:highlight w:val="none"/>
        </w:rPr>
        <w:t>年没有使用政府性基金预算拨款安排的支出，政府性基金预算支出情况表为空表。</w:t>
      </w:r>
    </w:p>
    <w:p>
      <w:pPr>
        <w:widowControl/>
        <w:jc w:val="left"/>
        <w:rPr>
          <w:rFonts w:ascii="仿宋" w:eastAsia="仿宋"/>
          <w:b/>
          <w:color w:val="000000"/>
          <w:szCs w:val="21"/>
          <w:highlight w:val="none"/>
        </w:rPr>
        <w:sectPr>
          <w:pgSz w:w="11906" w:h="16838"/>
          <w:pgMar w:top="1134" w:right="1134" w:bottom="1134" w:left="1134" w:header="851" w:footer="992" w:gutter="0"/>
          <w:cols w:space="425" w:num="1"/>
          <w:docGrid w:type="lines" w:linePitch="312" w:charSpace="0"/>
        </w:sectPr>
      </w:pPr>
    </w:p>
    <w:p>
      <w:pPr>
        <w:rPr>
          <w:highlight w:val="none"/>
        </w:rPr>
      </w:pPr>
      <w:r>
        <w:rPr>
          <w:rFonts w:hint="eastAsia" w:ascii="宋体" w:hAnsi="宋体"/>
          <w:color w:val="000000"/>
          <w:sz w:val="18"/>
          <w:szCs w:val="18"/>
          <w:highlight w:val="none"/>
        </w:rPr>
        <w:t>表9</w:t>
      </w:r>
    </w:p>
    <w:p>
      <w:pPr>
        <w:jc w:val="center"/>
        <w:rPr>
          <w:rFonts w:ascii="仿宋" w:hAnsi="宋体" w:eastAsia="仿宋"/>
          <w:b/>
          <w:color w:val="000000"/>
          <w:sz w:val="28"/>
          <w:szCs w:val="28"/>
          <w:highlight w:val="none"/>
        </w:rPr>
      </w:pPr>
      <w:r>
        <w:rPr>
          <w:rFonts w:hint="eastAsia" w:ascii="仿宋" w:hAnsi="宋体" w:eastAsia="仿宋"/>
          <w:b/>
          <w:color w:val="000000"/>
          <w:sz w:val="28"/>
          <w:szCs w:val="28"/>
          <w:highlight w:val="none"/>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highlight w:val="none"/>
              </w:rPr>
            </w:pPr>
            <w:r>
              <w:rPr>
                <w:rFonts w:hint="eastAsia"/>
                <w:color w:val="000000"/>
                <w:sz w:val="18"/>
                <w:szCs w:val="18"/>
                <w:highlight w:val="none"/>
              </w:rPr>
              <w:t>编制部门：额敏县玉什喀拉苏镇寄宿制学校</w:t>
            </w:r>
          </w:p>
        </w:tc>
        <w:tc>
          <w:tcPr>
            <w:tcW w:w="1918" w:type="dxa"/>
            <w:gridSpan w:val="2"/>
            <w:tcBorders>
              <w:top w:val="nil"/>
              <w:left w:val="nil"/>
              <w:right w:val="nil"/>
            </w:tcBorders>
            <w:shd w:val="clear" w:color="auto" w:fill="auto"/>
            <w:vAlign w:val="center"/>
          </w:tcPr>
          <w:p>
            <w:pPr>
              <w:jc w:val="right"/>
              <w:rPr>
                <w:sz w:val="18"/>
                <w:szCs w:val="18"/>
                <w:highlight w:val="none"/>
              </w:rPr>
            </w:pPr>
            <w:r>
              <w:rPr>
                <w:rFonts w:hint="eastAsia"/>
                <w:color w:val="000000"/>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highlight w:val="none"/>
              </w:rPr>
            </w:pPr>
            <w:r>
              <w:rPr>
                <w:rFonts w:hint="eastAsia"/>
                <w:sz w:val="18"/>
                <w:szCs w:val="18"/>
                <w:highlight w:val="none"/>
              </w:rPr>
              <w:t>科目</w:t>
            </w:r>
          </w:p>
        </w:tc>
        <w:tc>
          <w:tcPr>
            <w:tcW w:w="5670" w:type="dxa"/>
            <w:gridSpan w:val="5"/>
            <w:shd w:val="clear" w:color="auto" w:fill="auto"/>
            <w:vAlign w:val="center"/>
          </w:tcPr>
          <w:p>
            <w:pPr>
              <w:jc w:val="center"/>
              <w:rPr>
                <w:sz w:val="18"/>
                <w:szCs w:val="18"/>
                <w:highlight w:val="none"/>
              </w:rPr>
            </w:pPr>
            <w:r>
              <w:rPr>
                <w:rFonts w:hint="eastAsia"/>
                <w:sz w:val="18"/>
                <w:szCs w:val="18"/>
                <w:highlight w:val="none"/>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highlight w:val="none"/>
              </w:rPr>
            </w:pPr>
            <w:r>
              <w:rPr>
                <w:rFonts w:hint="eastAsia"/>
                <w:sz w:val="18"/>
                <w:szCs w:val="18"/>
                <w:highlight w:val="none"/>
              </w:rPr>
              <w:t>功能分类科目编码</w:t>
            </w:r>
          </w:p>
        </w:tc>
        <w:tc>
          <w:tcPr>
            <w:tcW w:w="2551" w:type="dxa"/>
            <w:vMerge w:val="restart"/>
            <w:shd w:val="clear" w:color="auto" w:fill="auto"/>
            <w:vAlign w:val="center"/>
          </w:tcPr>
          <w:p>
            <w:pPr>
              <w:jc w:val="center"/>
              <w:rPr>
                <w:sz w:val="18"/>
                <w:szCs w:val="18"/>
                <w:highlight w:val="none"/>
              </w:rPr>
            </w:pPr>
            <w:r>
              <w:rPr>
                <w:rFonts w:hint="eastAsia"/>
                <w:sz w:val="18"/>
                <w:szCs w:val="18"/>
                <w:highlight w:val="none"/>
              </w:rPr>
              <w:t>功能分类科目名称</w:t>
            </w:r>
          </w:p>
        </w:tc>
        <w:tc>
          <w:tcPr>
            <w:tcW w:w="1418" w:type="dxa"/>
            <w:vMerge w:val="restart"/>
            <w:shd w:val="clear" w:color="auto" w:fill="auto"/>
            <w:vAlign w:val="center"/>
          </w:tcPr>
          <w:p>
            <w:pPr>
              <w:jc w:val="center"/>
              <w:rPr>
                <w:sz w:val="18"/>
                <w:szCs w:val="18"/>
                <w:highlight w:val="none"/>
              </w:rPr>
            </w:pPr>
            <w:r>
              <w:rPr>
                <w:rFonts w:hint="eastAsia"/>
                <w:sz w:val="18"/>
                <w:szCs w:val="18"/>
                <w:highlight w:val="none"/>
              </w:rPr>
              <w:t>合计</w:t>
            </w:r>
          </w:p>
        </w:tc>
        <w:tc>
          <w:tcPr>
            <w:tcW w:w="2835" w:type="dxa"/>
            <w:gridSpan w:val="3"/>
            <w:shd w:val="clear" w:color="auto" w:fill="auto"/>
            <w:vAlign w:val="center"/>
          </w:tcPr>
          <w:p>
            <w:pPr>
              <w:jc w:val="center"/>
              <w:rPr>
                <w:sz w:val="18"/>
                <w:szCs w:val="18"/>
                <w:highlight w:val="none"/>
              </w:rPr>
            </w:pPr>
            <w:r>
              <w:rPr>
                <w:rFonts w:hint="eastAsia"/>
                <w:sz w:val="18"/>
                <w:szCs w:val="18"/>
                <w:highlight w:val="none"/>
              </w:rPr>
              <w:t>基本支出</w:t>
            </w:r>
          </w:p>
        </w:tc>
        <w:tc>
          <w:tcPr>
            <w:tcW w:w="1417" w:type="dxa"/>
            <w:vMerge w:val="restart"/>
            <w:shd w:val="clear" w:color="auto" w:fill="auto"/>
            <w:vAlign w:val="center"/>
          </w:tcPr>
          <w:p>
            <w:pPr>
              <w:jc w:val="center"/>
              <w:rPr>
                <w:sz w:val="18"/>
                <w:szCs w:val="18"/>
                <w:highlight w:val="none"/>
              </w:rPr>
            </w:pPr>
            <w:r>
              <w:rPr>
                <w:rFonts w:hint="eastAsia"/>
                <w:sz w:val="18"/>
                <w:szCs w:val="18"/>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highlight w:val="none"/>
              </w:rPr>
            </w:pPr>
            <w:r>
              <w:rPr>
                <w:rFonts w:hint="eastAsia"/>
                <w:sz w:val="18"/>
                <w:szCs w:val="18"/>
                <w:highlight w:val="none"/>
              </w:rPr>
              <w:t>类</w:t>
            </w:r>
          </w:p>
        </w:tc>
        <w:tc>
          <w:tcPr>
            <w:tcW w:w="567" w:type="dxa"/>
            <w:shd w:val="clear" w:color="auto" w:fill="auto"/>
            <w:vAlign w:val="center"/>
          </w:tcPr>
          <w:p>
            <w:pPr>
              <w:jc w:val="center"/>
              <w:rPr>
                <w:sz w:val="18"/>
                <w:szCs w:val="18"/>
                <w:highlight w:val="none"/>
              </w:rPr>
            </w:pPr>
            <w:r>
              <w:rPr>
                <w:rFonts w:hint="eastAsia"/>
                <w:sz w:val="18"/>
                <w:szCs w:val="18"/>
                <w:highlight w:val="none"/>
              </w:rPr>
              <w:t>款</w:t>
            </w:r>
          </w:p>
        </w:tc>
        <w:tc>
          <w:tcPr>
            <w:tcW w:w="567" w:type="dxa"/>
            <w:shd w:val="clear" w:color="auto" w:fill="auto"/>
            <w:vAlign w:val="center"/>
          </w:tcPr>
          <w:p>
            <w:pPr>
              <w:jc w:val="center"/>
              <w:rPr>
                <w:sz w:val="18"/>
                <w:szCs w:val="18"/>
                <w:highlight w:val="none"/>
              </w:rPr>
            </w:pPr>
            <w:r>
              <w:rPr>
                <w:rFonts w:hint="eastAsia"/>
                <w:sz w:val="18"/>
                <w:szCs w:val="18"/>
                <w:highlight w:val="none"/>
              </w:rPr>
              <w:t>项</w:t>
            </w:r>
          </w:p>
        </w:tc>
        <w:tc>
          <w:tcPr>
            <w:tcW w:w="2551" w:type="dxa"/>
            <w:vMerge w:val="continue"/>
            <w:shd w:val="clear" w:color="auto" w:fill="auto"/>
            <w:vAlign w:val="center"/>
          </w:tcPr>
          <w:p>
            <w:pPr>
              <w:jc w:val="center"/>
              <w:rPr>
                <w:sz w:val="18"/>
                <w:szCs w:val="18"/>
                <w:highlight w:val="none"/>
              </w:rPr>
            </w:pPr>
          </w:p>
        </w:tc>
        <w:tc>
          <w:tcPr>
            <w:tcW w:w="1418" w:type="dxa"/>
            <w:vMerge w:val="continue"/>
            <w:shd w:val="clear" w:color="auto" w:fill="auto"/>
            <w:vAlign w:val="center"/>
          </w:tcPr>
          <w:p>
            <w:pPr>
              <w:jc w:val="center"/>
              <w:rPr>
                <w:sz w:val="18"/>
                <w:szCs w:val="18"/>
                <w:highlight w:val="none"/>
              </w:rPr>
            </w:pPr>
          </w:p>
        </w:tc>
        <w:tc>
          <w:tcPr>
            <w:tcW w:w="1417" w:type="dxa"/>
            <w:shd w:val="clear" w:color="auto" w:fill="auto"/>
            <w:vAlign w:val="center"/>
          </w:tcPr>
          <w:p>
            <w:pPr>
              <w:jc w:val="center"/>
              <w:rPr>
                <w:sz w:val="18"/>
                <w:szCs w:val="18"/>
                <w:highlight w:val="none"/>
              </w:rPr>
            </w:pPr>
            <w:r>
              <w:rPr>
                <w:rFonts w:hint="eastAsia"/>
                <w:sz w:val="18"/>
                <w:szCs w:val="18"/>
                <w:highlight w:val="none"/>
              </w:rPr>
              <w:t>人员经费</w:t>
            </w:r>
          </w:p>
        </w:tc>
        <w:tc>
          <w:tcPr>
            <w:tcW w:w="1418" w:type="dxa"/>
            <w:gridSpan w:val="2"/>
            <w:shd w:val="clear" w:color="auto" w:fill="auto"/>
            <w:vAlign w:val="center"/>
          </w:tcPr>
          <w:p>
            <w:pPr>
              <w:jc w:val="center"/>
              <w:rPr>
                <w:sz w:val="18"/>
                <w:szCs w:val="18"/>
                <w:highlight w:val="none"/>
              </w:rPr>
            </w:pPr>
            <w:r>
              <w:rPr>
                <w:rFonts w:hint="eastAsia"/>
                <w:sz w:val="18"/>
                <w:szCs w:val="18"/>
                <w:highlight w:val="none"/>
              </w:rPr>
              <w:t>公用经费</w:t>
            </w:r>
          </w:p>
        </w:tc>
        <w:tc>
          <w:tcPr>
            <w:tcW w:w="1417" w:type="dxa"/>
            <w:vMerge w:val="continue"/>
            <w:shd w:val="clear" w:color="auto" w:fill="auto"/>
            <w:vAlign w:val="center"/>
          </w:tcPr>
          <w:p>
            <w:pPr>
              <w:jc w:val="center"/>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highlight w:val="none"/>
              </w:rPr>
            </w:pPr>
            <w:r>
              <w:rPr>
                <w:rFonts w:hint="eastAsia"/>
                <w:color w:val="000000"/>
                <w:sz w:val="18"/>
                <w:szCs w:val="18"/>
                <w:highlight w:val="none"/>
              </w:rPr>
              <w:t>※</w:t>
            </w:r>
          </w:p>
        </w:tc>
        <w:tc>
          <w:tcPr>
            <w:tcW w:w="567" w:type="dxa"/>
            <w:shd w:val="clear" w:color="auto" w:fill="auto"/>
            <w:vAlign w:val="center"/>
          </w:tcPr>
          <w:p>
            <w:pPr>
              <w:jc w:val="center"/>
              <w:rPr>
                <w:sz w:val="18"/>
                <w:szCs w:val="18"/>
                <w:highlight w:val="none"/>
              </w:rPr>
            </w:pPr>
            <w:r>
              <w:rPr>
                <w:rFonts w:hint="eastAsia"/>
                <w:color w:val="000000"/>
                <w:sz w:val="18"/>
                <w:szCs w:val="18"/>
                <w:highlight w:val="none"/>
              </w:rPr>
              <w:t>※</w:t>
            </w:r>
          </w:p>
        </w:tc>
        <w:tc>
          <w:tcPr>
            <w:tcW w:w="567" w:type="dxa"/>
            <w:shd w:val="clear" w:color="auto" w:fill="auto"/>
            <w:vAlign w:val="center"/>
          </w:tcPr>
          <w:p>
            <w:pPr>
              <w:jc w:val="center"/>
              <w:rPr>
                <w:sz w:val="18"/>
                <w:szCs w:val="18"/>
                <w:highlight w:val="none"/>
              </w:rPr>
            </w:pPr>
            <w:r>
              <w:rPr>
                <w:rFonts w:hint="eastAsia"/>
                <w:color w:val="000000"/>
                <w:sz w:val="18"/>
                <w:szCs w:val="18"/>
                <w:highlight w:val="none"/>
              </w:rPr>
              <w:t>※</w:t>
            </w:r>
          </w:p>
        </w:tc>
        <w:tc>
          <w:tcPr>
            <w:tcW w:w="2551" w:type="dxa"/>
            <w:shd w:val="clear" w:color="auto" w:fill="auto"/>
            <w:vAlign w:val="center"/>
          </w:tcPr>
          <w:p>
            <w:pPr>
              <w:jc w:val="center"/>
              <w:rPr>
                <w:sz w:val="18"/>
                <w:szCs w:val="18"/>
                <w:highlight w:val="none"/>
              </w:rPr>
            </w:pPr>
            <w:r>
              <w:rPr>
                <w:rFonts w:hint="eastAsia"/>
                <w:color w:val="000000"/>
                <w:sz w:val="18"/>
                <w:szCs w:val="18"/>
                <w:highlight w:val="none"/>
              </w:rPr>
              <w:t>※</w:t>
            </w:r>
          </w:p>
        </w:tc>
        <w:tc>
          <w:tcPr>
            <w:tcW w:w="1418" w:type="dxa"/>
            <w:shd w:val="clear" w:color="auto" w:fill="auto"/>
            <w:vAlign w:val="center"/>
          </w:tcPr>
          <w:p>
            <w:pPr>
              <w:jc w:val="center"/>
              <w:rPr>
                <w:sz w:val="18"/>
                <w:szCs w:val="18"/>
                <w:highlight w:val="none"/>
              </w:rPr>
            </w:pPr>
            <w:r>
              <w:rPr>
                <w:rFonts w:hint="eastAsia"/>
                <w:sz w:val="18"/>
                <w:szCs w:val="18"/>
                <w:highlight w:val="none"/>
              </w:rPr>
              <w:t>1</w:t>
            </w:r>
          </w:p>
        </w:tc>
        <w:tc>
          <w:tcPr>
            <w:tcW w:w="1417" w:type="dxa"/>
            <w:shd w:val="clear" w:color="auto" w:fill="auto"/>
            <w:vAlign w:val="center"/>
          </w:tcPr>
          <w:p>
            <w:pPr>
              <w:jc w:val="center"/>
              <w:rPr>
                <w:sz w:val="18"/>
                <w:szCs w:val="18"/>
                <w:highlight w:val="none"/>
              </w:rPr>
            </w:pPr>
            <w:r>
              <w:rPr>
                <w:rFonts w:hint="eastAsia"/>
                <w:sz w:val="18"/>
                <w:szCs w:val="18"/>
                <w:highlight w:val="none"/>
              </w:rPr>
              <w:t>2</w:t>
            </w:r>
          </w:p>
        </w:tc>
        <w:tc>
          <w:tcPr>
            <w:tcW w:w="1418" w:type="dxa"/>
            <w:gridSpan w:val="2"/>
            <w:shd w:val="clear" w:color="auto" w:fill="auto"/>
            <w:vAlign w:val="center"/>
          </w:tcPr>
          <w:p>
            <w:pPr>
              <w:jc w:val="center"/>
              <w:rPr>
                <w:sz w:val="18"/>
                <w:szCs w:val="18"/>
                <w:highlight w:val="none"/>
              </w:rPr>
            </w:pPr>
            <w:r>
              <w:rPr>
                <w:rFonts w:hint="eastAsia"/>
                <w:sz w:val="18"/>
                <w:szCs w:val="18"/>
                <w:highlight w:val="none"/>
              </w:rPr>
              <w:t>3</w:t>
            </w:r>
          </w:p>
        </w:tc>
        <w:tc>
          <w:tcPr>
            <w:tcW w:w="1417" w:type="dxa"/>
            <w:shd w:val="clear" w:color="auto" w:fill="auto"/>
            <w:vAlign w:val="center"/>
          </w:tcPr>
          <w:p>
            <w:pPr>
              <w:jc w:val="center"/>
              <w:rPr>
                <w:sz w:val="18"/>
                <w:szCs w:val="18"/>
                <w:highlight w:val="none"/>
              </w:rPr>
            </w:pPr>
            <w:r>
              <w:rPr>
                <w:rFonts w:hint="eastAsia"/>
                <w:sz w:val="18"/>
                <w:szCs w:val="18"/>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highlight w:val="none"/>
              </w:rPr>
            </w:pPr>
          </w:p>
        </w:tc>
        <w:tc>
          <w:tcPr>
            <w:tcW w:w="567" w:type="dxa"/>
            <w:shd w:val="clear" w:color="auto" w:fill="auto"/>
            <w:vAlign w:val="center"/>
          </w:tcPr>
          <w:p>
            <w:pPr>
              <w:jc w:val="center"/>
              <w:rPr>
                <w:sz w:val="18"/>
                <w:szCs w:val="18"/>
                <w:highlight w:val="none"/>
              </w:rPr>
            </w:pPr>
          </w:p>
        </w:tc>
        <w:tc>
          <w:tcPr>
            <w:tcW w:w="567" w:type="dxa"/>
            <w:shd w:val="clear" w:color="auto" w:fill="auto"/>
            <w:vAlign w:val="center"/>
          </w:tcPr>
          <w:p>
            <w:pPr>
              <w:jc w:val="center"/>
              <w:rPr>
                <w:sz w:val="18"/>
                <w:szCs w:val="18"/>
                <w:highlight w:val="none"/>
              </w:rPr>
            </w:pPr>
          </w:p>
        </w:tc>
        <w:tc>
          <w:tcPr>
            <w:tcW w:w="2551" w:type="dxa"/>
            <w:shd w:val="clear" w:color="auto" w:fill="auto"/>
            <w:vAlign w:val="center"/>
          </w:tcPr>
          <w:p>
            <w:pPr>
              <w:jc w:val="left"/>
              <w:rPr>
                <w:sz w:val="18"/>
                <w:szCs w:val="18"/>
                <w:highlight w:val="none"/>
              </w:rPr>
            </w:pPr>
          </w:p>
        </w:tc>
        <w:tc>
          <w:tcPr>
            <w:tcW w:w="1418" w:type="dxa"/>
            <w:shd w:val="clear" w:color="auto" w:fill="auto"/>
            <w:vAlign w:val="center"/>
          </w:tcPr>
          <w:p>
            <w:pPr>
              <w:jc w:val="right"/>
              <w:rPr>
                <w:sz w:val="18"/>
                <w:szCs w:val="18"/>
                <w:highlight w:val="none"/>
              </w:rPr>
            </w:pPr>
          </w:p>
        </w:tc>
        <w:tc>
          <w:tcPr>
            <w:tcW w:w="1417" w:type="dxa"/>
            <w:shd w:val="clear" w:color="auto" w:fill="auto"/>
            <w:vAlign w:val="center"/>
          </w:tcPr>
          <w:p>
            <w:pPr>
              <w:jc w:val="right"/>
              <w:rPr>
                <w:sz w:val="18"/>
                <w:szCs w:val="18"/>
                <w:highlight w:val="none"/>
              </w:rPr>
            </w:pPr>
          </w:p>
        </w:tc>
        <w:tc>
          <w:tcPr>
            <w:tcW w:w="1418" w:type="dxa"/>
            <w:gridSpan w:val="2"/>
            <w:shd w:val="clear" w:color="auto" w:fill="auto"/>
            <w:vAlign w:val="center"/>
          </w:tcPr>
          <w:p>
            <w:pPr>
              <w:jc w:val="right"/>
              <w:rPr>
                <w:sz w:val="18"/>
                <w:szCs w:val="18"/>
                <w:highlight w:val="none"/>
              </w:rPr>
            </w:pPr>
          </w:p>
        </w:tc>
        <w:tc>
          <w:tcPr>
            <w:tcW w:w="1417"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highlight w:val="none"/>
              </w:rPr>
            </w:pPr>
          </w:p>
        </w:tc>
        <w:tc>
          <w:tcPr>
            <w:tcW w:w="567" w:type="dxa"/>
            <w:shd w:val="clear" w:color="auto" w:fill="auto"/>
            <w:vAlign w:val="center"/>
          </w:tcPr>
          <w:p>
            <w:pPr>
              <w:jc w:val="center"/>
              <w:rPr>
                <w:sz w:val="18"/>
                <w:szCs w:val="18"/>
                <w:highlight w:val="none"/>
              </w:rPr>
            </w:pPr>
          </w:p>
        </w:tc>
        <w:tc>
          <w:tcPr>
            <w:tcW w:w="567" w:type="dxa"/>
            <w:shd w:val="clear" w:color="auto" w:fill="auto"/>
            <w:vAlign w:val="center"/>
          </w:tcPr>
          <w:p>
            <w:pPr>
              <w:jc w:val="center"/>
              <w:rPr>
                <w:sz w:val="18"/>
                <w:szCs w:val="18"/>
                <w:highlight w:val="none"/>
              </w:rPr>
            </w:pPr>
          </w:p>
        </w:tc>
        <w:tc>
          <w:tcPr>
            <w:tcW w:w="2551" w:type="dxa"/>
            <w:shd w:val="clear" w:color="auto" w:fill="auto"/>
            <w:vAlign w:val="center"/>
          </w:tcPr>
          <w:p>
            <w:pPr>
              <w:jc w:val="left"/>
              <w:rPr>
                <w:sz w:val="18"/>
                <w:szCs w:val="18"/>
                <w:highlight w:val="none"/>
              </w:rPr>
            </w:pPr>
          </w:p>
        </w:tc>
        <w:tc>
          <w:tcPr>
            <w:tcW w:w="1418" w:type="dxa"/>
            <w:shd w:val="clear" w:color="auto" w:fill="auto"/>
            <w:vAlign w:val="center"/>
          </w:tcPr>
          <w:p>
            <w:pPr>
              <w:jc w:val="right"/>
              <w:rPr>
                <w:sz w:val="18"/>
                <w:szCs w:val="18"/>
                <w:highlight w:val="none"/>
              </w:rPr>
            </w:pPr>
          </w:p>
        </w:tc>
        <w:tc>
          <w:tcPr>
            <w:tcW w:w="1417" w:type="dxa"/>
            <w:shd w:val="clear" w:color="auto" w:fill="auto"/>
            <w:vAlign w:val="center"/>
          </w:tcPr>
          <w:p>
            <w:pPr>
              <w:jc w:val="right"/>
              <w:rPr>
                <w:sz w:val="18"/>
                <w:szCs w:val="18"/>
                <w:highlight w:val="none"/>
              </w:rPr>
            </w:pPr>
          </w:p>
        </w:tc>
        <w:tc>
          <w:tcPr>
            <w:tcW w:w="1418" w:type="dxa"/>
            <w:gridSpan w:val="2"/>
            <w:shd w:val="clear" w:color="auto" w:fill="auto"/>
            <w:vAlign w:val="center"/>
          </w:tcPr>
          <w:p>
            <w:pPr>
              <w:jc w:val="right"/>
              <w:rPr>
                <w:sz w:val="18"/>
                <w:szCs w:val="18"/>
                <w:highlight w:val="none"/>
              </w:rPr>
            </w:pPr>
          </w:p>
        </w:tc>
        <w:tc>
          <w:tcPr>
            <w:tcW w:w="1417"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highlight w:val="none"/>
              </w:rPr>
            </w:pPr>
          </w:p>
        </w:tc>
        <w:tc>
          <w:tcPr>
            <w:tcW w:w="567" w:type="dxa"/>
            <w:shd w:val="clear" w:color="auto" w:fill="auto"/>
            <w:vAlign w:val="center"/>
          </w:tcPr>
          <w:p>
            <w:pPr>
              <w:jc w:val="center"/>
              <w:rPr>
                <w:sz w:val="18"/>
                <w:szCs w:val="18"/>
                <w:highlight w:val="none"/>
              </w:rPr>
            </w:pPr>
          </w:p>
        </w:tc>
        <w:tc>
          <w:tcPr>
            <w:tcW w:w="567" w:type="dxa"/>
            <w:shd w:val="clear" w:color="auto" w:fill="auto"/>
            <w:vAlign w:val="center"/>
          </w:tcPr>
          <w:p>
            <w:pPr>
              <w:jc w:val="center"/>
              <w:rPr>
                <w:sz w:val="18"/>
                <w:szCs w:val="18"/>
                <w:highlight w:val="none"/>
              </w:rPr>
            </w:pPr>
          </w:p>
        </w:tc>
        <w:tc>
          <w:tcPr>
            <w:tcW w:w="2551" w:type="dxa"/>
            <w:shd w:val="clear" w:color="auto" w:fill="auto"/>
            <w:vAlign w:val="center"/>
          </w:tcPr>
          <w:p>
            <w:pPr>
              <w:jc w:val="left"/>
              <w:rPr>
                <w:sz w:val="18"/>
                <w:szCs w:val="18"/>
                <w:highlight w:val="none"/>
              </w:rPr>
            </w:pPr>
          </w:p>
        </w:tc>
        <w:tc>
          <w:tcPr>
            <w:tcW w:w="1418" w:type="dxa"/>
            <w:shd w:val="clear" w:color="auto" w:fill="auto"/>
            <w:vAlign w:val="center"/>
          </w:tcPr>
          <w:p>
            <w:pPr>
              <w:jc w:val="right"/>
              <w:rPr>
                <w:sz w:val="18"/>
                <w:szCs w:val="18"/>
                <w:highlight w:val="none"/>
              </w:rPr>
            </w:pPr>
          </w:p>
        </w:tc>
        <w:tc>
          <w:tcPr>
            <w:tcW w:w="1417" w:type="dxa"/>
            <w:shd w:val="clear" w:color="auto" w:fill="auto"/>
            <w:vAlign w:val="center"/>
          </w:tcPr>
          <w:p>
            <w:pPr>
              <w:jc w:val="right"/>
              <w:rPr>
                <w:sz w:val="18"/>
                <w:szCs w:val="18"/>
                <w:highlight w:val="none"/>
              </w:rPr>
            </w:pPr>
          </w:p>
        </w:tc>
        <w:tc>
          <w:tcPr>
            <w:tcW w:w="1418" w:type="dxa"/>
            <w:gridSpan w:val="2"/>
            <w:shd w:val="clear" w:color="auto" w:fill="auto"/>
            <w:vAlign w:val="center"/>
          </w:tcPr>
          <w:p>
            <w:pPr>
              <w:jc w:val="right"/>
              <w:rPr>
                <w:sz w:val="18"/>
                <w:szCs w:val="18"/>
                <w:highlight w:val="none"/>
              </w:rPr>
            </w:pPr>
          </w:p>
        </w:tc>
        <w:tc>
          <w:tcPr>
            <w:tcW w:w="1417"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highlight w:val="none"/>
              </w:rPr>
            </w:pPr>
          </w:p>
        </w:tc>
        <w:tc>
          <w:tcPr>
            <w:tcW w:w="567" w:type="dxa"/>
            <w:shd w:val="clear" w:color="auto" w:fill="auto"/>
            <w:vAlign w:val="center"/>
          </w:tcPr>
          <w:p>
            <w:pPr>
              <w:jc w:val="center"/>
              <w:rPr>
                <w:sz w:val="18"/>
                <w:szCs w:val="18"/>
                <w:highlight w:val="none"/>
              </w:rPr>
            </w:pPr>
          </w:p>
        </w:tc>
        <w:tc>
          <w:tcPr>
            <w:tcW w:w="567" w:type="dxa"/>
            <w:shd w:val="clear" w:color="auto" w:fill="auto"/>
            <w:vAlign w:val="center"/>
          </w:tcPr>
          <w:p>
            <w:pPr>
              <w:jc w:val="center"/>
              <w:rPr>
                <w:sz w:val="18"/>
                <w:szCs w:val="18"/>
                <w:highlight w:val="none"/>
              </w:rPr>
            </w:pPr>
          </w:p>
        </w:tc>
        <w:tc>
          <w:tcPr>
            <w:tcW w:w="2551" w:type="dxa"/>
            <w:shd w:val="clear" w:color="auto" w:fill="auto"/>
            <w:vAlign w:val="center"/>
          </w:tcPr>
          <w:p>
            <w:pPr>
              <w:jc w:val="left"/>
              <w:rPr>
                <w:sz w:val="18"/>
                <w:szCs w:val="18"/>
                <w:highlight w:val="none"/>
              </w:rPr>
            </w:pPr>
          </w:p>
        </w:tc>
        <w:tc>
          <w:tcPr>
            <w:tcW w:w="1418" w:type="dxa"/>
            <w:shd w:val="clear" w:color="auto" w:fill="auto"/>
            <w:vAlign w:val="center"/>
          </w:tcPr>
          <w:p>
            <w:pPr>
              <w:jc w:val="right"/>
              <w:rPr>
                <w:sz w:val="18"/>
                <w:szCs w:val="18"/>
                <w:highlight w:val="none"/>
              </w:rPr>
            </w:pPr>
          </w:p>
        </w:tc>
        <w:tc>
          <w:tcPr>
            <w:tcW w:w="1417" w:type="dxa"/>
            <w:shd w:val="clear" w:color="auto" w:fill="auto"/>
            <w:vAlign w:val="center"/>
          </w:tcPr>
          <w:p>
            <w:pPr>
              <w:jc w:val="right"/>
              <w:rPr>
                <w:sz w:val="18"/>
                <w:szCs w:val="18"/>
                <w:highlight w:val="none"/>
              </w:rPr>
            </w:pPr>
          </w:p>
        </w:tc>
        <w:tc>
          <w:tcPr>
            <w:tcW w:w="1418" w:type="dxa"/>
            <w:gridSpan w:val="2"/>
            <w:shd w:val="clear" w:color="auto" w:fill="auto"/>
            <w:vAlign w:val="center"/>
          </w:tcPr>
          <w:p>
            <w:pPr>
              <w:jc w:val="right"/>
              <w:rPr>
                <w:sz w:val="18"/>
                <w:szCs w:val="18"/>
                <w:highlight w:val="none"/>
              </w:rPr>
            </w:pPr>
          </w:p>
        </w:tc>
        <w:tc>
          <w:tcPr>
            <w:tcW w:w="1417" w:type="dxa"/>
            <w:shd w:val="clear" w:color="auto" w:fill="auto"/>
            <w:vAlign w:val="center"/>
          </w:tcPr>
          <w:p>
            <w:pPr>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highlight w:val="none"/>
              </w:rPr>
            </w:pPr>
          </w:p>
        </w:tc>
        <w:tc>
          <w:tcPr>
            <w:tcW w:w="567" w:type="dxa"/>
            <w:shd w:val="clear" w:color="auto" w:fill="auto"/>
            <w:vAlign w:val="center"/>
          </w:tcPr>
          <w:p>
            <w:pPr>
              <w:jc w:val="center"/>
              <w:rPr>
                <w:sz w:val="18"/>
                <w:szCs w:val="18"/>
                <w:highlight w:val="none"/>
              </w:rPr>
            </w:pPr>
          </w:p>
        </w:tc>
        <w:tc>
          <w:tcPr>
            <w:tcW w:w="567" w:type="dxa"/>
            <w:shd w:val="clear" w:color="auto" w:fill="auto"/>
            <w:vAlign w:val="center"/>
          </w:tcPr>
          <w:p>
            <w:pPr>
              <w:jc w:val="center"/>
              <w:rPr>
                <w:sz w:val="18"/>
                <w:szCs w:val="18"/>
                <w:highlight w:val="none"/>
              </w:rPr>
            </w:pPr>
          </w:p>
        </w:tc>
        <w:tc>
          <w:tcPr>
            <w:tcW w:w="2551" w:type="dxa"/>
            <w:shd w:val="clear" w:color="auto" w:fill="auto"/>
            <w:vAlign w:val="center"/>
          </w:tcPr>
          <w:p>
            <w:pPr>
              <w:jc w:val="left"/>
              <w:rPr>
                <w:sz w:val="18"/>
                <w:szCs w:val="18"/>
                <w:highlight w:val="none"/>
              </w:rPr>
            </w:pPr>
          </w:p>
        </w:tc>
        <w:tc>
          <w:tcPr>
            <w:tcW w:w="1418" w:type="dxa"/>
            <w:shd w:val="clear" w:color="auto" w:fill="auto"/>
            <w:vAlign w:val="center"/>
          </w:tcPr>
          <w:p>
            <w:pPr>
              <w:jc w:val="right"/>
              <w:rPr>
                <w:sz w:val="18"/>
                <w:szCs w:val="18"/>
                <w:highlight w:val="none"/>
              </w:rPr>
            </w:pPr>
          </w:p>
        </w:tc>
        <w:tc>
          <w:tcPr>
            <w:tcW w:w="1417" w:type="dxa"/>
            <w:shd w:val="clear" w:color="auto" w:fill="auto"/>
            <w:vAlign w:val="center"/>
          </w:tcPr>
          <w:p>
            <w:pPr>
              <w:jc w:val="right"/>
              <w:rPr>
                <w:sz w:val="18"/>
                <w:szCs w:val="18"/>
                <w:highlight w:val="none"/>
              </w:rPr>
            </w:pPr>
          </w:p>
        </w:tc>
        <w:tc>
          <w:tcPr>
            <w:tcW w:w="1418" w:type="dxa"/>
            <w:gridSpan w:val="2"/>
            <w:shd w:val="clear" w:color="auto" w:fill="auto"/>
            <w:vAlign w:val="center"/>
          </w:tcPr>
          <w:p>
            <w:pPr>
              <w:jc w:val="right"/>
              <w:rPr>
                <w:sz w:val="18"/>
                <w:szCs w:val="18"/>
                <w:highlight w:val="none"/>
              </w:rPr>
            </w:pPr>
          </w:p>
        </w:tc>
        <w:tc>
          <w:tcPr>
            <w:tcW w:w="1417" w:type="dxa"/>
            <w:shd w:val="clear" w:color="auto" w:fill="auto"/>
            <w:vAlign w:val="center"/>
          </w:tcPr>
          <w:p>
            <w:pPr>
              <w:jc w:val="right"/>
              <w:rPr>
                <w:sz w:val="18"/>
                <w:szCs w:val="18"/>
                <w:highlight w:val="none"/>
              </w:rPr>
            </w:pPr>
          </w:p>
        </w:tc>
      </w:tr>
    </w:tbl>
    <w:p>
      <w:pPr>
        <w:widowControl/>
        <w:jc w:val="left"/>
        <w:rPr>
          <w:rFonts w:ascii="仿宋" w:eastAsia="仿宋"/>
          <w:b/>
          <w:color w:val="000000"/>
          <w:szCs w:val="21"/>
          <w:highlight w:val="none"/>
        </w:rPr>
      </w:pPr>
      <w:r>
        <w:rPr>
          <w:rFonts w:hint="eastAsia" w:ascii="仿宋" w:eastAsia="仿宋"/>
          <w:b/>
          <w:color w:val="000000"/>
          <w:szCs w:val="21"/>
          <w:highlight w:val="none"/>
        </w:rPr>
        <w:t>额敏县玉什喀拉苏镇寄宿制学校</w:t>
      </w:r>
      <w:r>
        <w:rPr>
          <w:rFonts w:hint="eastAsia" w:ascii="仿宋" w:eastAsia="仿宋"/>
          <w:b/>
          <w:color w:val="000000"/>
          <w:szCs w:val="21"/>
          <w:highlight w:val="none"/>
          <w:lang w:eastAsia="zh-CN"/>
        </w:rPr>
        <w:t>2026</w:t>
      </w:r>
      <w:r>
        <w:rPr>
          <w:rFonts w:hint="eastAsia" w:ascii="仿宋" w:eastAsia="仿宋"/>
          <w:b/>
          <w:color w:val="000000"/>
          <w:szCs w:val="21"/>
          <w:highlight w:val="none"/>
        </w:rPr>
        <w:t>年没有使用国有资本经营预算拨款安排的支出，国有资本经营预算支出情况表为空表。</w:t>
      </w:r>
    </w:p>
    <w:p>
      <w:pPr>
        <w:widowControl/>
        <w:jc w:val="left"/>
        <w:rPr>
          <w:rFonts w:ascii="仿宋" w:eastAsia="仿宋"/>
          <w:b/>
          <w:color w:val="000000"/>
          <w:szCs w:val="21"/>
          <w:highlight w:val="none"/>
        </w:rPr>
        <w:sectPr>
          <w:pgSz w:w="11906" w:h="16838"/>
          <w:pgMar w:top="1134" w:right="1134" w:bottom="1134" w:left="1134" w:header="851" w:footer="992" w:gutter="0"/>
          <w:cols w:space="425" w:num="1"/>
          <w:docGrid w:type="lines" w:linePitch="312" w:charSpace="0"/>
        </w:sectPr>
      </w:pPr>
    </w:p>
    <w:p>
      <w:pPr>
        <w:rPr>
          <w:highlight w:val="none"/>
        </w:rPr>
      </w:pPr>
      <w:r>
        <w:rPr>
          <w:rFonts w:hint="eastAsia" w:ascii="宋体" w:hAnsi="宋体"/>
          <w:color w:val="000000"/>
          <w:sz w:val="18"/>
          <w:szCs w:val="18"/>
          <w:highlight w:val="none"/>
        </w:rPr>
        <w:t>表10</w:t>
      </w:r>
    </w:p>
    <w:p>
      <w:pPr>
        <w:jc w:val="center"/>
        <w:rPr>
          <w:rFonts w:ascii="仿宋" w:hAnsi="宋体" w:eastAsia="仿宋"/>
          <w:b/>
          <w:color w:val="000000"/>
          <w:sz w:val="28"/>
          <w:szCs w:val="28"/>
          <w:highlight w:val="none"/>
        </w:rPr>
      </w:pPr>
      <w:r>
        <w:rPr>
          <w:rFonts w:hint="eastAsia" w:ascii="仿宋" w:hAnsi="宋体" w:eastAsia="仿宋"/>
          <w:b/>
          <w:color w:val="000000"/>
          <w:sz w:val="28"/>
          <w:szCs w:val="28"/>
          <w:highlight w:val="none"/>
        </w:rPr>
        <w:t>财政拨款“三公”经费支出情况表</w:t>
      </w:r>
    </w:p>
    <w:tbl>
      <w:tblPr>
        <w:tblStyle w:val="7"/>
        <w:tblW w:w="97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191"/>
        <w:gridCol w:w="1373"/>
        <w:gridCol w:w="1373"/>
        <w:gridCol w:w="1373"/>
        <w:gridCol w:w="1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8310" w:type="dxa"/>
            <w:gridSpan w:val="4"/>
            <w:tcBorders>
              <w:top w:val="nil"/>
              <w:left w:val="nil"/>
              <w:right w:val="nil"/>
            </w:tcBorders>
            <w:shd w:val="clear" w:color="auto" w:fill="auto"/>
            <w:vAlign w:val="center"/>
          </w:tcPr>
          <w:p>
            <w:pPr>
              <w:jc w:val="left"/>
              <w:rPr>
                <w:rFonts w:ascii="宋体" w:hAnsi="宋体"/>
                <w:sz w:val="18"/>
                <w:szCs w:val="18"/>
                <w:highlight w:val="none"/>
              </w:rPr>
            </w:pPr>
            <w:r>
              <w:rPr>
                <w:rFonts w:hint="eastAsia"/>
                <w:color w:val="000000"/>
                <w:sz w:val="18"/>
                <w:szCs w:val="18"/>
                <w:highlight w:val="none"/>
              </w:rPr>
              <w:t>编制部门：额敏县玉什喀拉苏镇寄宿制学校</w:t>
            </w:r>
          </w:p>
        </w:tc>
        <w:tc>
          <w:tcPr>
            <w:tcW w:w="1403" w:type="dxa"/>
            <w:tcBorders>
              <w:top w:val="nil"/>
              <w:left w:val="nil"/>
              <w:right w:val="nil"/>
            </w:tcBorders>
            <w:shd w:val="clear" w:color="auto" w:fill="auto"/>
            <w:vAlign w:val="center"/>
          </w:tcPr>
          <w:p>
            <w:pPr>
              <w:jc w:val="right"/>
              <w:rPr>
                <w:rFonts w:ascii="宋体" w:hAnsi="宋体"/>
                <w:sz w:val="18"/>
                <w:szCs w:val="18"/>
                <w:highlight w:val="none"/>
              </w:rPr>
            </w:pPr>
            <w:r>
              <w:rPr>
                <w:rFonts w:hint="eastAsia"/>
                <w:color w:val="000000"/>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4191" w:type="dxa"/>
            <w:vMerge w:val="restart"/>
            <w:shd w:val="clear" w:color="auto" w:fill="auto"/>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“三公”经费支出内容</w:t>
            </w:r>
          </w:p>
        </w:tc>
        <w:tc>
          <w:tcPr>
            <w:tcW w:w="1373" w:type="dxa"/>
            <w:vMerge w:val="restart"/>
            <w:shd w:val="clear" w:color="auto" w:fill="auto"/>
            <w:vAlign w:val="center"/>
          </w:tcPr>
          <w:p>
            <w:pPr>
              <w:jc w:val="center"/>
              <w:rPr>
                <w:rFonts w:ascii="宋体" w:hAnsi="宋体"/>
                <w:color w:val="000000"/>
                <w:sz w:val="18"/>
                <w:szCs w:val="18"/>
                <w:highlight w:val="none"/>
              </w:rPr>
            </w:pPr>
            <w:r>
              <w:rPr>
                <w:rFonts w:hint="eastAsia" w:ascii="宋体" w:hAnsi="宋体"/>
                <w:sz w:val="18"/>
                <w:szCs w:val="18"/>
                <w:highlight w:val="none"/>
              </w:rPr>
              <w:t>合计</w:t>
            </w:r>
          </w:p>
        </w:tc>
        <w:tc>
          <w:tcPr>
            <w:tcW w:w="4149" w:type="dxa"/>
            <w:gridSpan w:val="3"/>
            <w:shd w:val="clear" w:color="auto" w:fill="auto"/>
            <w:vAlign w:val="center"/>
          </w:tcPr>
          <w:p>
            <w:pPr>
              <w:jc w:val="center"/>
              <w:rPr>
                <w:rFonts w:ascii="宋体" w:hAnsi="宋体"/>
                <w:color w:val="000000"/>
                <w:sz w:val="18"/>
                <w:szCs w:val="18"/>
                <w:highlight w:val="none"/>
              </w:rPr>
            </w:pPr>
            <w:r>
              <w:rPr>
                <w:rFonts w:hint="eastAsia"/>
                <w:sz w:val="18"/>
                <w:szCs w:val="18"/>
                <w:highlight w:val="none"/>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421" w:hRule="atLeast"/>
          <w:tblHeader/>
          <w:jc w:val="center"/>
        </w:trPr>
        <w:tc>
          <w:tcPr>
            <w:tcW w:w="4191" w:type="dxa"/>
            <w:vMerge w:val="continue"/>
            <w:shd w:val="clear" w:color="auto" w:fill="auto"/>
            <w:vAlign w:val="center"/>
          </w:tcPr>
          <w:p>
            <w:pPr>
              <w:jc w:val="center"/>
              <w:rPr>
                <w:rFonts w:ascii="宋体" w:hAnsi="宋体"/>
                <w:color w:val="000000"/>
                <w:sz w:val="18"/>
                <w:szCs w:val="18"/>
                <w:highlight w:val="none"/>
              </w:rPr>
            </w:pPr>
          </w:p>
        </w:tc>
        <w:tc>
          <w:tcPr>
            <w:tcW w:w="1373" w:type="dxa"/>
            <w:vMerge w:val="continue"/>
            <w:shd w:val="clear" w:color="auto" w:fill="auto"/>
            <w:vAlign w:val="center"/>
          </w:tcPr>
          <w:p>
            <w:pPr>
              <w:jc w:val="center"/>
              <w:rPr>
                <w:rFonts w:ascii="宋体" w:hAnsi="宋体"/>
                <w:color w:val="000000"/>
                <w:sz w:val="18"/>
                <w:szCs w:val="18"/>
                <w:highlight w:val="none"/>
              </w:rPr>
            </w:pPr>
          </w:p>
        </w:tc>
        <w:tc>
          <w:tcPr>
            <w:tcW w:w="1373" w:type="dxa"/>
            <w:shd w:val="clear" w:color="auto" w:fill="auto"/>
            <w:vAlign w:val="center"/>
          </w:tcPr>
          <w:p>
            <w:pPr>
              <w:jc w:val="center"/>
              <w:rPr>
                <w:rFonts w:ascii="宋体" w:hAnsi="宋体"/>
                <w:sz w:val="18"/>
                <w:szCs w:val="18"/>
                <w:highlight w:val="none"/>
              </w:rPr>
            </w:pPr>
            <w:r>
              <w:rPr>
                <w:rFonts w:hint="eastAsia" w:ascii="宋体" w:hAnsi="宋体"/>
                <w:sz w:val="18"/>
                <w:szCs w:val="18"/>
                <w:highlight w:val="none"/>
              </w:rPr>
              <w:t>一般公共预算</w:t>
            </w:r>
          </w:p>
        </w:tc>
        <w:tc>
          <w:tcPr>
            <w:tcW w:w="1373" w:type="dxa"/>
            <w:shd w:val="clear" w:color="auto" w:fill="auto"/>
            <w:vAlign w:val="center"/>
          </w:tcPr>
          <w:p>
            <w:pPr>
              <w:jc w:val="center"/>
              <w:rPr>
                <w:rFonts w:ascii="宋体" w:hAnsi="宋体"/>
                <w:sz w:val="18"/>
                <w:szCs w:val="18"/>
                <w:highlight w:val="none"/>
              </w:rPr>
            </w:pPr>
            <w:r>
              <w:rPr>
                <w:rFonts w:hint="eastAsia" w:ascii="宋体" w:hAnsi="宋体"/>
                <w:sz w:val="18"/>
                <w:szCs w:val="18"/>
                <w:highlight w:val="none"/>
              </w:rPr>
              <w:t>政府性基金</w:t>
            </w:r>
          </w:p>
        </w:tc>
        <w:tc>
          <w:tcPr>
            <w:tcW w:w="1403" w:type="dxa"/>
            <w:shd w:val="clear" w:color="auto" w:fill="auto"/>
            <w:vAlign w:val="center"/>
          </w:tcPr>
          <w:p>
            <w:pPr>
              <w:jc w:val="center"/>
              <w:rPr>
                <w:rFonts w:ascii="宋体" w:hAnsi="宋体"/>
                <w:sz w:val="18"/>
                <w:szCs w:val="18"/>
                <w:highlight w:val="none"/>
              </w:rPr>
            </w:pPr>
            <w:r>
              <w:rPr>
                <w:rFonts w:hint="eastAsia" w:ascii="宋体" w:hAnsi="宋体"/>
                <w:sz w:val="18"/>
                <w:szCs w:val="18"/>
                <w:highlight w:val="no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jc w:val="center"/>
        </w:trPr>
        <w:tc>
          <w:tcPr>
            <w:tcW w:w="4191" w:type="dxa"/>
            <w:shd w:val="clear" w:color="auto" w:fill="auto"/>
            <w:vAlign w:val="center"/>
          </w:tcPr>
          <w:p>
            <w:pPr>
              <w:jc w:val="center"/>
              <w:rPr>
                <w:rFonts w:ascii="宋体" w:hAnsi="宋体"/>
                <w:color w:val="000000"/>
                <w:sz w:val="18"/>
                <w:szCs w:val="18"/>
                <w:highlight w:val="none"/>
              </w:rPr>
            </w:pPr>
            <w:r>
              <w:rPr>
                <w:rFonts w:hint="eastAsia"/>
                <w:color w:val="000000"/>
                <w:sz w:val="18"/>
                <w:szCs w:val="18"/>
                <w:highlight w:val="none"/>
              </w:rPr>
              <w:t>※</w:t>
            </w:r>
          </w:p>
        </w:tc>
        <w:tc>
          <w:tcPr>
            <w:tcW w:w="1373" w:type="dxa"/>
            <w:shd w:val="clear" w:color="auto" w:fill="auto"/>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1</w:t>
            </w:r>
          </w:p>
        </w:tc>
        <w:tc>
          <w:tcPr>
            <w:tcW w:w="1373" w:type="dxa"/>
            <w:shd w:val="clear" w:color="auto" w:fill="auto"/>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2</w:t>
            </w:r>
          </w:p>
        </w:tc>
        <w:tc>
          <w:tcPr>
            <w:tcW w:w="1373" w:type="dxa"/>
            <w:shd w:val="clear" w:color="auto" w:fill="auto"/>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3</w:t>
            </w:r>
          </w:p>
        </w:tc>
        <w:tc>
          <w:tcPr>
            <w:tcW w:w="1403" w:type="dxa"/>
            <w:shd w:val="clear" w:color="auto" w:fill="auto"/>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ascii="宋体" w:hAnsi="宋体"/>
                <w:color w:val="000000"/>
                <w:sz w:val="18"/>
                <w:szCs w:val="18"/>
                <w:highlight w:val="none"/>
              </w:rPr>
            </w:pPr>
            <w:r>
              <w:rPr>
                <w:rFonts w:ascii="宋体" w:hAnsi="宋体"/>
                <w:b/>
                <w:kern w:val="0"/>
                <w:sz w:val="18"/>
                <w:szCs w:val="18"/>
                <w:highlight w:val="none"/>
              </w:rPr>
              <w:t>合计</w:t>
            </w:r>
          </w:p>
        </w:tc>
        <w:tc>
          <w:tcPr>
            <w:tcW w:w="1373" w:type="dxa"/>
            <w:shd w:val="clear" w:color="auto" w:fill="auto"/>
            <w:vAlign w:val="center"/>
          </w:tcPr>
          <w:p>
            <w:pPr>
              <w:jc w:val="right"/>
              <w:rPr>
                <w:rFonts w:ascii="宋体" w:hAnsi="宋体"/>
                <w:color w:val="000000"/>
                <w:sz w:val="18"/>
                <w:szCs w:val="18"/>
                <w:highlight w:val="none"/>
              </w:rPr>
            </w:pPr>
          </w:p>
        </w:tc>
        <w:tc>
          <w:tcPr>
            <w:tcW w:w="1373" w:type="dxa"/>
            <w:shd w:val="clear" w:color="auto" w:fill="auto"/>
            <w:vAlign w:val="center"/>
          </w:tcPr>
          <w:p>
            <w:pPr>
              <w:jc w:val="right"/>
              <w:rPr>
                <w:rFonts w:ascii="宋体" w:hAnsi="宋体"/>
                <w:color w:val="000000"/>
                <w:sz w:val="18"/>
                <w:szCs w:val="18"/>
                <w:highlight w:val="none"/>
              </w:rPr>
            </w:pPr>
          </w:p>
        </w:tc>
        <w:tc>
          <w:tcPr>
            <w:tcW w:w="1373" w:type="dxa"/>
            <w:shd w:val="clear" w:color="auto" w:fill="auto"/>
            <w:vAlign w:val="center"/>
          </w:tcPr>
          <w:p>
            <w:pPr>
              <w:jc w:val="right"/>
              <w:rPr>
                <w:rFonts w:ascii="宋体" w:hAnsi="宋体"/>
                <w:color w:val="000000"/>
                <w:sz w:val="18"/>
                <w:szCs w:val="18"/>
                <w:highlight w:val="none"/>
              </w:rPr>
            </w:pPr>
          </w:p>
        </w:tc>
        <w:tc>
          <w:tcPr>
            <w:tcW w:w="1403"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ascii="宋体" w:hAnsi="宋体"/>
                <w:color w:val="000000"/>
                <w:sz w:val="18"/>
                <w:szCs w:val="18"/>
                <w:highlight w:val="none"/>
              </w:rPr>
            </w:pPr>
            <w:r>
              <w:rPr>
                <w:rFonts w:ascii="宋体" w:hAnsi="宋体"/>
                <w:kern w:val="0"/>
                <w:sz w:val="18"/>
                <w:szCs w:val="18"/>
                <w:highlight w:val="none"/>
              </w:rPr>
              <w:t>因公出国（境）费</w:t>
            </w:r>
          </w:p>
        </w:tc>
        <w:tc>
          <w:tcPr>
            <w:tcW w:w="1373" w:type="dxa"/>
            <w:shd w:val="clear" w:color="auto" w:fill="auto"/>
            <w:vAlign w:val="center"/>
          </w:tcPr>
          <w:p>
            <w:pPr>
              <w:jc w:val="right"/>
              <w:rPr>
                <w:rFonts w:ascii="宋体" w:hAnsi="宋体"/>
                <w:color w:val="000000"/>
                <w:sz w:val="18"/>
                <w:szCs w:val="18"/>
                <w:highlight w:val="none"/>
              </w:rPr>
            </w:pPr>
          </w:p>
        </w:tc>
        <w:tc>
          <w:tcPr>
            <w:tcW w:w="1373" w:type="dxa"/>
            <w:shd w:val="clear" w:color="auto" w:fill="auto"/>
            <w:vAlign w:val="center"/>
          </w:tcPr>
          <w:p>
            <w:pPr>
              <w:jc w:val="right"/>
              <w:rPr>
                <w:rFonts w:ascii="宋体" w:hAnsi="宋体"/>
                <w:color w:val="000000"/>
                <w:sz w:val="18"/>
                <w:szCs w:val="18"/>
                <w:highlight w:val="none"/>
              </w:rPr>
            </w:pPr>
          </w:p>
        </w:tc>
        <w:tc>
          <w:tcPr>
            <w:tcW w:w="1373" w:type="dxa"/>
            <w:shd w:val="clear" w:color="auto" w:fill="auto"/>
            <w:vAlign w:val="center"/>
          </w:tcPr>
          <w:p>
            <w:pPr>
              <w:jc w:val="right"/>
              <w:rPr>
                <w:rFonts w:ascii="宋体" w:hAnsi="宋体"/>
                <w:color w:val="000000"/>
                <w:sz w:val="18"/>
                <w:szCs w:val="18"/>
                <w:highlight w:val="none"/>
              </w:rPr>
            </w:pPr>
          </w:p>
        </w:tc>
        <w:tc>
          <w:tcPr>
            <w:tcW w:w="1403"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ascii="宋体" w:hAnsi="宋体"/>
                <w:color w:val="000000"/>
                <w:sz w:val="18"/>
                <w:szCs w:val="18"/>
                <w:highlight w:val="none"/>
              </w:rPr>
            </w:pPr>
            <w:r>
              <w:rPr>
                <w:rFonts w:ascii="宋体" w:hAnsi="宋体"/>
                <w:kern w:val="0"/>
                <w:sz w:val="18"/>
                <w:szCs w:val="18"/>
                <w:highlight w:val="none"/>
              </w:rPr>
              <w:t>公务接待费</w:t>
            </w:r>
          </w:p>
        </w:tc>
        <w:tc>
          <w:tcPr>
            <w:tcW w:w="1373" w:type="dxa"/>
            <w:shd w:val="clear" w:color="auto" w:fill="auto"/>
            <w:vAlign w:val="center"/>
          </w:tcPr>
          <w:p>
            <w:pPr>
              <w:jc w:val="right"/>
              <w:rPr>
                <w:rFonts w:ascii="宋体" w:hAnsi="宋体"/>
                <w:color w:val="000000"/>
                <w:sz w:val="18"/>
                <w:szCs w:val="18"/>
                <w:highlight w:val="none"/>
              </w:rPr>
            </w:pPr>
          </w:p>
        </w:tc>
        <w:tc>
          <w:tcPr>
            <w:tcW w:w="1373" w:type="dxa"/>
            <w:shd w:val="clear" w:color="auto" w:fill="auto"/>
            <w:vAlign w:val="center"/>
          </w:tcPr>
          <w:p>
            <w:pPr>
              <w:jc w:val="right"/>
              <w:rPr>
                <w:rFonts w:ascii="宋体" w:hAnsi="宋体"/>
                <w:color w:val="000000"/>
                <w:sz w:val="18"/>
                <w:szCs w:val="18"/>
                <w:highlight w:val="none"/>
              </w:rPr>
            </w:pPr>
          </w:p>
        </w:tc>
        <w:tc>
          <w:tcPr>
            <w:tcW w:w="1373" w:type="dxa"/>
            <w:shd w:val="clear" w:color="auto" w:fill="auto"/>
            <w:vAlign w:val="center"/>
          </w:tcPr>
          <w:p>
            <w:pPr>
              <w:jc w:val="right"/>
              <w:rPr>
                <w:rFonts w:ascii="宋体" w:hAnsi="宋体"/>
                <w:color w:val="000000"/>
                <w:sz w:val="18"/>
                <w:szCs w:val="18"/>
                <w:highlight w:val="none"/>
              </w:rPr>
            </w:pPr>
          </w:p>
        </w:tc>
        <w:tc>
          <w:tcPr>
            <w:tcW w:w="1403"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ascii="宋体" w:hAnsi="宋体"/>
                <w:color w:val="000000"/>
                <w:sz w:val="18"/>
                <w:szCs w:val="18"/>
                <w:highlight w:val="none"/>
              </w:rPr>
            </w:pPr>
            <w:r>
              <w:rPr>
                <w:rFonts w:ascii="宋体" w:hAnsi="宋体"/>
                <w:b/>
                <w:kern w:val="0"/>
                <w:sz w:val="18"/>
                <w:szCs w:val="18"/>
                <w:highlight w:val="none"/>
              </w:rPr>
              <w:t>公务用车购置及运行费（小计）</w:t>
            </w:r>
          </w:p>
        </w:tc>
        <w:tc>
          <w:tcPr>
            <w:tcW w:w="1373" w:type="dxa"/>
            <w:shd w:val="clear" w:color="auto" w:fill="auto"/>
            <w:vAlign w:val="center"/>
          </w:tcPr>
          <w:p>
            <w:pPr>
              <w:jc w:val="right"/>
              <w:rPr>
                <w:rFonts w:ascii="宋体" w:hAnsi="宋体"/>
                <w:color w:val="000000"/>
                <w:sz w:val="18"/>
                <w:szCs w:val="18"/>
                <w:highlight w:val="none"/>
              </w:rPr>
            </w:pPr>
          </w:p>
        </w:tc>
        <w:tc>
          <w:tcPr>
            <w:tcW w:w="1373" w:type="dxa"/>
            <w:shd w:val="clear" w:color="auto" w:fill="auto"/>
            <w:vAlign w:val="center"/>
          </w:tcPr>
          <w:p>
            <w:pPr>
              <w:jc w:val="right"/>
              <w:rPr>
                <w:rFonts w:ascii="宋体" w:hAnsi="宋体"/>
                <w:color w:val="000000"/>
                <w:sz w:val="18"/>
                <w:szCs w:val="18"/>
                <w:highlight w:val="none"/>
              </w:rPr>
            </w:pPr>
          </w:p>
        </w:tc>
        <w:tc>
          <w:tcPr>
            <w:tcW w:w="1373" w:type="dxa"/>
            <w:shd w:val="clear" w:color="auto" w:fill="auto"/>
            <w:vAlign w:val="center"/>
          </w:tcPr>
          <w:p>
            <w:pPr>
              <w:jc w:val="right"/>
              <w:rPr>
                <w:rFonts w:ascii="宋体" w:hAnsi="宋体"/>
                <w:color w:val="000000"/>
                <w:sz w:val="18"/>
                <w:szCs w:val="18"/>
                <w:highlight w:val="none"/>
              </w:rPr>
            </w:pPr>
          </w:p>
        </w:tc>
        <w:tc>
          <w:tcPr>
            <w:tcW w:w="1403"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ascii="宋体" w:hAnsi="宋体"/>
                <w:color w:val="000000"/>
                <w:sz w:val="18"/>
                <w:szCs w:val="18"/>
                <w:highlight w:val="none"/>
              </w:rPr>
            </w:pPr>
            <w:r>
              <w:rPr>
                <w:rFonts w:ascii="宋体" w:hAnsi="宋体"/>
                <w:kern w:val="0"/>
                <w:sz w:val="18"/>
                <w:szCs w:val="18"/>
                <w:highlight w:val="none"/>
              </w:rPr>
              <w:t>其中：公务用车购置费</w:t>
            </w:r>
          </w:p>
        </w:tc>
        <w:tc>
          <w:tcPr>
            <w:tcW w:w="1373" w:type="dxa"/>
            <w:shd w:val="clear" w:color="auto" w:fill="auto"/>
            <w:vAlign w:val="center"/>
          </w:tcPr>
          <w:p>
            <w:pPr>
              <w:jc w:val="right"/>
              <w:rPr>
                <w:rFonts w:ascii="宋体" w:hAnsi="宋体"/>
                <w:color w:val="000000"/>
                <w:sz w:val="18"/>
                <w:szCs w:val="18"/>
                <w:highlight w:val="none"/>
              </w:rPr>
            </w:pPr>
          </w:p>
        </w:tc>
        <w:tc>
          <w:tcPr>
            <w:tcW w:w="1373" w:type="dxa"/>
            <w:shd w:val="clear" w:color="auto" w:fill="auto"/>
            <w:vAlign w:val="center"/>
          </w:tcPr>
          <w:p>
            <w:pPr>
              <w:jc w:val="right"/>
              <w:rPr>
                <w:rFonts w:ascii="宋体" w:hAnsi="宋体"/>
                <w:color w:val="000000"/>
                <w:sz w:val="18"/>
                <w:szCs w:val="18"/>
                <w:highlight w:val="none"/>
              </w:rPr>
            </w:pPr>
          </w:p>
        </w:tc>
        <w:tc>
          <w:tcPr>
            <w:tcW w:w="1373" w:type="dxa"/>
            <w:shd w:val="clear" w:color="auto" w:fill="auto"/>
            <w:vAlign w:val="center"/>
          </w:tcPr>
          <w:p>
            <w:pPr>
              <w:jc w:val="right"/>
              <w:rPr>
                <w:rFonts w:ascii="宋体" w:hAnsi="宋体"/>
                <w:color w:val="000000"/>
                <w:sz w:val="18"/>
                <w:szCs w:val="18"/>
                <w:highlight w:val="none"/>
              </w:rPr>
            </w:pPr>
          </w:p>
        </w:tc>
        <w:tc>
          <w:tcPr>
            <w:tcW w:w="1403" w:type="dxa"/>
            <w:shd w:val="clear" w:color="auto" w:fill="auto"/>
            <w:vAlign w:val="center"/>
          </w:tcPr>
          <w:p>
            <w:pPr>
              <w:jc w:val="right"/>
              <w:rPr>
                <w:rFonts w:ascii="宋体" w:hAnsi="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ascii="宋体" w:hAnsi="宋体"/>
                <w:color w:val="000000"/>
                <w:sz w:val="18"/>
                <w:szCs w:val="18"/>
                <w:highlight w:val="none"/>
              </w:rPr>
            </w:pPr>
            <w:r>
              <w:rPr>
                <w:rFonts w:ascii="宋体" w:hAnsi="宋体"/>
                <w:kern w:val="0"/>
                <w:sz w:val="18"/>
                <w:szCs w:val="18"/>
                <w:highlight w:val="none"/>
              </w:rPr>
              <w:t xml:space="preserve">      公务用车运行费</w:t>
            </w:r>
          </w:p>
        </w:tc>
        <w:tc>
          <w:tcPr>
            <w:tcW w:w="1373" w:type="dxa"/>
            <w:shd w:val="clear" w:color="auto" w:fill="auto"/>
            <w:vAlign w:val="center"/>
          </w:tcPr>
          <w:p>
            <w:pPr>
              <w:jc w:val="right"/>
              <w:rPr>
                <w:rFonts w:ascii="宋体" w:hAnsi="宋体"/>
                <w:color w:val="000000"/>
                <w:sz w:val="18"/>
                <w:szCs w:val="18"/>
                <w:highlight w:val="none"/>
              </w:rPr>
            </w:pPr>
          </w:p>
        </w:tc>
        <w:tc>
          <w:tcPr>
            <w:tcW w:w="1373" w:type="dxa"/>
            <w:shd w:val="clear" w:color="auto" w:fill="auto"/>
            <w:vAlign w:val="center"/>
          </w:tcPr>
          <w:p>
            <w:pPr>
              <w:jc w:val="right"/>
              <w:rPr>
                <w:rFonts w:ascii="宋体" w:hAnsi="宋体"/>
                <w:color w:val="000000"/>
                <w:sz w:val="18"/>
                <w:szCs w:val="18"/>
                <w:highlight w:val="none"/>
              </w:rPr>
            </w:pPr>
          </w:p>
        </w:tc>
        <w:tc>
          <w:tcPr>
            <w:tcW w:w="1373" w:type="dxa"/>
            <w:shd w:val="clear" w:color="auto" w:fill="auto"/>
            <w:vAlign w:val="center"/>
          </w:tcPr>
          <w:p>
            <w:pPr>
              <w:jc w:val="right"/>
              <w:rPr>
                <w:rFonts w:ascii="宋体" w:hAnsi="宋体"/>
                <w:color w:val="000000"/>
                <w:sz w:val="18"/>
                <w:szCs w:val="18"/>
                <w:highlight w:val="none"/>
              </w:rPr>
            </w:pPr>
          </w:p>
        </w:tc>
        <w:tc>
          <w:tcPr>
            <w:tcW w:w="1403" w:type="dxa"/>
            <w:shd w:val="clear" w:color="auto" w:fill="auto"/>
            <w:vAlign w:val="center"/>
          </w:tcPr>
          <w:p>
            <w:pPr>
              <w:jc w:val="right"/>
              <w:rPr>
                <w:rFonts w:ascii="宋体" w:hAnsi="宋体"/>
                <w:color w:val="000000"/>
                <w:sz w:val="18"/>
                <w:szCs w:val="18"/>
                <w:highlight w:val="none"/>
              </w:rPr>
            </w:pPr>
          </w:p>
        </w:tc>
      </w:tr>
    </w:tbl>
    <w:p>
      <w:pPr>
        <w:widowControl/>
        <w:jc w:val="left"/>
        <w:rPr>
          <w:rFonts w:ascii="仿宋" w:eastAsia="仿宋"/>
          <w:b/>
          <w:color w:val="000000"/>
          <w:szCs w:val="21"/>
          <w:highlight w:val="none"/>
        </w:rPr>
      </w:pPr>
      <w:r>
        <w:rPr>
          <w:rFonts w:hint="eastAsia" w:ascii="仿宋" w:eastAsia="仿宋"/>
          <w:b/>
          <w:color w:val="000000"/>
          <w:szCs w:val="21"/>
          <w:highlight w:val="none"/>
        </w:rPr>
        <w:t>额敏县玉什喀拉苏镇寄宿制学校</w:t>
      </w:r>
      <w:r>
        <w:rPr>
          <w:rFonts w:hint="eastAsia" w:ascii="仿宋" w:eastAsia="仿宋"/>
          <w:b/>
          <w:color w:val="000000"/>
          <w:szCs w:val="21"/>
          <w:highlight w:val="none"/>
          <w:lang w:eastAsia="zh-CN"/>
        </w:rPr>
        <w:t>2026</w:t>
      </w:r>
      <w:r>
        <w:rPr>
          <w:rFonts w:hint="eastAsia" w:ascii="仿宋" w:eastAsia="仿宋"/>
          <w:b/>
          <w:color w:val="000000"/>
          <w:szCs w:val="21"/>
          <w:highlight w:val="none"/>
        </w:rPr>
        <w:t>年没有使用财政拨款安排“三公”经费支出，财政拨款“三公”经费支出情况表为空表。</w:t>
      </w:r>
    </w:p>
    <w:p>
      <w:pPr>
        <w:widowControl/>
        <w:jc w:val="left"/>
        <w:rPr>
          <w:rFonts w:ascii="仿宋" w:eastAsia="仿宋"/>
          <w:b/>
          <w:color w:val="000000"/>
          <w:szCs w:val="21"/>
          <w:highlight w:val="none"/>
        </w:rPr>
        <w:sectPr>
          <w:pgSz w:w="11906" w:h="16838"/>
          <w:pgMar w:top="1134" w:right="1134" w:bottom="1134" w:left="1134" w:header="851" w:footer="992" w:gutter="0"/>
          <w:cols w:space="425" w:num="1"/>
          <w:docGrid w:type="lines" w:linePitch="312" w:charSpace="0"/>
        </w:sectPr>
      </w:pPr>
    </w:p>
    <w:p>
      <w:pPr>
        <w:rPr>
          <w:highlight w:val="none"/>
        </w:rPr>
      </w:pPr>
      <w:r>
        <w:rPr>
          <w:rFonts w:hint="eastAsia" w:ascii="宋体" w:hAnsi="宋体"/>
          <w:color w:val="000000"/>
          <w:sz w:val="18"/>
          <w:szCs w:val="18"/>
          <w:highlight w:val="none"/>
        </w:rPr>
        <w:t>表11</w:t>
      </w:r>
    </w:p>
    <w:p>
      <w:pPr>
        <w:jc w:val="center"/>
        <w:rPr>
          <w:rFonts w:ascii="仿宋" w:hAnsi="宋体" w:eastAsia="仿宋"/>
          <w:b/>
          <w:color w:val="000000"/>
          <w:sz w:val="28"/>
          <w:szCs w:val="28"/>
          <w:highlight w:val="none"/>
        </w:rPr>
      </w:pPr>
      <w:r>
        <w:rPr>
          <w:rFonts w:hint="eastAsia" w:ascii="仿宋" w:hAnsi="宋体" w:eastAsia="仿宋"/>
          <w:b/>
          <w:color w:val="000000"/>
          <w:sz w:val="28"/>
          <w:szCs w:val="28"/>
          <w:highlight w:val="none"/>
        </w:rPr>
        <w:t>上年结转结余情况明细表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highlight w:val="none"/>
              </w:rPr>
            </w:pPr>
            <w:r>
              <w:rPr>
                <w:rFonts w:hint="eastAsia"/>
                <w:color w:val="000000"/>
                <w:sz w:val="18"/>
                <w:szCs w:val="18"/>
                <w:highlight w:val="none"/>
              </w:rPr>
              <w:t>编制部门：额敏县玉什喀拉苏镇寄宿制学校</w:t>
            </w:r>
          </w:p>
        </w:tc>
        <w:tc>
          <w:tcPr>
            <w:tcW w:w="4254" w:type="dxa"/>
            <w:gridSpan w:val="5"/>
            <w:tcBorders>
              <w:top w:val="nil"/>
              <w:left w:val="nil"/>
              <w:right w:val="nil"/>
            </w:tcBorders>
          </w:tcPr>
          <w:p>
            <w:pPr>
              <w:jc w:val="right"/>
              <w:rPr>
                <w:rFonts w:hint="eastAsia"/>
                <w:color w:val="000000"/>
                <w:sz w:val="18"/>
                <w:szCs w:val="18"/>
                <w:highlight w:val="none"/>
              </w:rPr>
            </w:pPr>
            <w:r>
              <w:rPr>
                <w:rFonts w:hint="eastAsia"/>
                <w:color w:val="000000"/>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highlight w:val="none"/>
              </w:rPr>
            </w:pPr>
            <w:r>
              <w:rPr>
                <w:rFonts w:hint="eastAsia"/>
                <w:sz w:val="18"/>
                <w:szCs w:val="18"/>
                <w:highlight w:val="none"/>
              </w:rPr>
              <w:t>项目</w:t>
            </w:r>
          </w:p>
        </w:tc>
        <w:tc>
          <w:tcPr>
            <w:tcW w:w="1247" w:type="dxa"/>
            <w:vMerge w:val="restart"/>
            <w:shd w:val="clear" w:color="auto" w:fill="auto"/>
            <w:vAlign w:val="center"/>
          </w:tcPr>
          <w:p>
            <w:pPr>
              <w:jc w:val="center"/>
              <w:rPr>
                <w:sz w:val="18"/>
                <w:szCs w:val="18"/>
                <w:highlight w:val="none"/>
              </w:rPr>
            </w:pPr>
            <w:r>
              <w:rPr>
                <w:rFonts w:hint="eastAsia"/>
                <w:sz w:val="18"/>
                <w:szCs w:val="18"/>
                <w:highlight w:val="none"/>
              </w:rPr>
              <w:t>合计</w:t>
            </w:r>
          </w:p>
        </w:tc>
        <w:tc>
          <w:tcPr>
            <w:tcW w:w="4988" w:type="dxa"/>
            <w:gridSpan w:val="4"/>
            <w:vAlign w:val="center"/>
          </w:tcPr>
          <w:p>
            <w:pPr>
              <w:jc w:val="center"/>
              <w:rPr>
                <w:rFonts w:hint="eastAsia"/>
                <w:sz w:val="18"/>
                <w:szCs w:val="18"/>
                <w:highlight w:val="none"/>
              </w:rPr>
            </w:pPr>
            <w:r>
              <w:rPr>
                <w:rFonts w:hint="eastAsia"/>
                <w:sz w:val="18"/>
                <w:szCs w:val="18"/>
                <w:highlight w:val="none"/>
              </w:rPr>
              <w:t>财政拨款</w:t>
            </w:r>
          </w:p>
        </w:tc>
        <w:tc>
          <w:tcPr>
            <w:tcW w:w="4988" w:type="dxa"/>
            <w:gridSpan w:val="5"/>
            <w:vAlign w:val="center"/>
          </w:tcPr>
          <w:p>
            <w:pPr>
              <w:jc w:val="center"/>
              <w:rPr>
                <w:rFonts w:hint="eastAsia"/>
                <w:sz w:val="18"/>
                <w:szCs w:val="18"/>
                <w:highlight w:val="none"/>
              </w:rPr>
            </w:pPr>
            <w:r>
              <w:rPr>
                <w:rFonts w:hint="eastAsia"/>
                <w:sz w:val="18"/>
                <w:szCs w:val="18"/>
                <w:highlight w:val="none"/>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highlight w:val="none"/>
              </w:rPr>
            </w:pPr>
          </w:p>
        </w:tc>
        <w:tc>
          <w:tcPr>
            <w:tcW w:w="1247" w:type="dxa"/>
            <w:vMerge w:val="continue"/>
            <w:shd w:val="clear" w:color="auto" w:fill="auto"/>
            <w:vAlign w:val="center"/>
          </w:tcPr>
          <w:p>
            <w:pPr>
              <w:jc w:val="center"/>
              <w:rPr>
                <w:sz w:val="18"/>
                <w:szCs w:val="18"/>
                <w:highlight w:val="none"/>
              </w:rPr>
            </w:pPr>
          </w:p>
        </w:tc>
        <w:tc>
          <w:tcPr>
            <w:tcW w:w="1247" w:type="dxa"/>
            <w:vMerge w:val="restart"/>
            <w:vAlign w:val="center"/>
          </w:tcPr>
          <w:p>
            <w:pPr>
              <w:jc w:val="center"/>
              <w:rPr>
                <w:sz w:val="18"/>
                <w:szCs w:val="18"/>
                <w:highlight w:val="none"/>
              </w:rPr>
            </w:pPr>
            <w:r>
              <w:rPr>
                <w:rFonts w:hint="eastAsia"/>
                <w:sz w:val="18"/>
                <w:szCs w:val="18"/>
                <w:highlight w:val="none"/>
              </w:rPr>
              <w:t>小计</w:t>
            </w:r>
          </w:p>
        </w:tc>
        <w:tc>
          <w:tcPr>
            <w:tcW w:w="2494" w:type="dxa"/>
            <w:gridSpan w:val="2"/>
            <w:vAlign w:val="center"/>
          </w:tcPr>
          <w:p>
            <w:pPr>
              <w:jc w:val="center"/>
              <w:rPr>
                <w:sz w:val="18"/>
                <w:szCs w:val="18"/>
                <w:highlight w:val="none"/>
              </w:rPr>
            </w:pPr>
            <w:r>
              <w:rPr>
                <w:rFonts w:hint="eastAsia"/>
                <w:sz w:val="18"/>
                <w:szCs w:val="18"/>
                <w:highlight w:val="none"/>
              </w:rPr>
              <w:t>基本支出</w:t>
            </w:r>
          </w:p>
        </w:tc>
        <w:tc>
          <w:tcPr>
            <w:tcW w:w="1247" w:type="dxa"/>
            <w:vMerge w:val="restart"/>
            <w:vAlign w:val="center"/>
          </w:tcPr>
          <w:p>
            <w:pPr>
              <w:jc w:val="center"/>
              <w:rPr>
                <w:sz w:val="18"/>
                <w:szCs w:val="18"/>
                <w:highlight w:val="none"/>
              </w:rPr>
            </w:pPr>
            <w:r>
              <w:rPr>
                <w:rFonts w:hint="eastAsia"/>
                <w:sz w:val="18"/>
                <w:szCs w:val="18"/>
                <w:highlight w:val="none"/>
              </w:rPr>
              <w:t>项目支出</w:t>
            </w:r>
          </w:p>
        </w:tc>
        <w:tc>
          <w:tcPr>
            <w:tcW w:w="1247" w:type="dxa"/>
            <w:gridSpan w:val="2"/>
            <w:vMerge w:val="restart"/>
            <w:vAlign w:val="center"/>
          </w:tcPr>
          <w:p>
            <w:pPr>
              <w:jc w:val="center"/>
              <w:rPr>
                <w:sz w:val="18"/>
                <w:szCs w:val="18"/>
                <w:highlight w:val="none"/>
              </w:rPr>
            </w:pPr>
            <w:r>
              <w:rPr>
                <w:rFonts w:hint="eastAsia"/>
                <w:sz w:val="18"/>
                <w:szCs w:val="18"/>
                <w:highlight w:val="none"/>
              </w:rPr>
              <w:t>小计</w:t>
            </w:r>
          </w:p>
        </w:tc>
        <w:tc>
          <w:tcPr>
            <w:tcW w:w="2494" w:type="dxa"/>
            <w:gridSpan w:val="2"/>
            <w:vAlign w:val="center"/>
          </w:tcPr>
          <w:p>
            <w:pPr>
              <w:jc w:val="center"/>
              <w:rPr>
                <w:sz w:val="18"/>
                <w:szCs w:val="18"/>
                <w:highlight w:val="none"/>
              </w:rPr>
            </w:pPr>
            <w:r>
              <w:rPr>
                <w:rFonts w:hint="eastAsia"/>
                <w:sz w:val="18"/>
                <w:szCs w:val="18"/>
                <w:highlight w:val="none"/>
              </w:rPr>
              <w:t>基本支出</w:t>
            </w:r>
          </w:p>
        </w:tc>
        <w:tc>
          <w:tcPr>
            <w:tcW w:w="1247" w:type="dxa"/>
            <w:vMerge w:val="restart"/>
            <w:vAlign w:val="center"/>
          </w:tcPr>
          <w:p>
            <w:pPr>
              <w:jc w:val="center"/>
              <w:rPr>
                <w:sz w:val="18"/>
                <w:szCs w:val="18"/>
                <w:highlight w:val="none"/>
              </w:rPr>
            </w:pPr>
            <w:r>
              <w:rPr>
                <w:rFonts w:hint="eastAsia"/>
                <w:sz w:val="18"/>
                <w:szCs w:val="18"/>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highlight w:val="none"/>
              </w:rPr>
            </w:pPr>
          </w:p>
        </w:tc>
        <w:tc>
          <w:tcPr>
            <w:tcW w:w="1247" w:type="dxa"/>
            <w:vMerge w:val="continue"/>
            <w:shd w:val="clear" w:color="auto" w:fill="auto"/>
            <w:vAlign w:val="center"/>
          </w:tcPr>
          <w:p>
            <w:pPr>
              <w:jc w:val="center"/>
              <w:rPr>
                <w:sz w:val="18"/>
                <w:szCs w:val="18"/>
                <w:highlight w:val="none"/>
              </w:rPr>
            </w:pPr>
          </w:p>
        </w:tc>
        <w:tc>
          <w:tcPr>
            <w:tcW w:w="1247" w:type="dxa"/>
            <w:vMerge w:val="continue"/>
            <w:vAlign w:val="center"/>
          </w:tcPr>
          <w:p>
            <w:pPr>
              <w:jc w:val="center"/>
              <w:rPr>
                <w:sz w:val="18"/>
                <w:szCs w:val="18"/>
                <w:highlight w:val="none"/>
              </w:rPr>
            </w:pPr>
          </w:p>
        </w:tc>
        <w:tc>
          <w:tcPr>
            <w:tcW w:w="1247" w:type="dxa"/>
            <w:vAlign w:val="center"/>
          </w:tcPr>
          <w:p>
            <w:pPr>
              <w:jc w:val="center"/>
              <w:rPr>
                <w:sz w:val="18"/>
                <w:szCs w:val="18"/>
                <w:highlight w:val="none"/>
              </w:rPr>
            </w:pPr>
            <w:r>
              <w:rPr>
                <w:rFonts w:hint="eastAsia"/>
                <w:sz w:val="18"/>
                <w:szCs w:val="18"/>
                <w:highlight w:val="none"/>
              </w:rPr>
              <w:t>人员经费</w:t>
            </w:r>
          </w:p>
        </w:tc>
        <w:tc>
          <w:tcPr>
            <w:tcW w:w="1247" w:type="dxa"/>
            <w:vAlign w:val="center"/>
          </w:tcPr>
          <w:p>
            <w:pPr>
              <w:jc w:val="center"/>
              <w:rPr>
                <w:sz w:val="18"/>
                <w:szCs w:val="18"/>
                <w:highlight w:val="none"/>
              </w:rPr>
            </w:pPr>
            <w:r>
              <w:rPr>
                <w:rFonts w:hint="eastAsia"/>
                <w:sz w:val="18"/>
                <w:szCs w:val="18"/>
                <w:highlight w:val="none"/>
              </w:rPr>
              <w:t>公用经费</w:t>
            </w:r>
          </w:p>
        </w:tc>
        <w:tc>
          <w:tcPr>
            <w:tcW w:w="1247" w:type="dxa"/>
            <w:vMerge w:val="continue"/>
            <w:vAlign w:val="center"/>
          </w:tcPr>
          <w:p>
            <w:pPr>
              <w:jc w:val="center"/>
              <w:rPr>
                <w:sz w:val="18"/>
                <w:szCs w:val="18"/>
                <w:highlight w:val="none"/>
              </w:rPr>
            </w:pPr>
          </w:p>
        </w:tc>
        <w:tc>
          <w:tcPr>
            <w:tcW w:w="1247" w:type="dxa"/>
            <w:gridSpan w:val="2"/>
            <w:vMerge w:val="continue"/>
            <w:vAlign w:val="center"/>
          </w:tcPr>
          <w:p>
            <w:pPr>
              <w:jc w:val="center"/>
              <w:rPr>
                <w:sz w:val="18"/>
                <w:szCs w:val="18"/>
                <w:highlight w:val="none"/>
              </w:rPr>
            </w:pPr>
          </w:p>
        </w:tc>
        <w:tc>
          <w:tcPr>
            <w:tcW w:w="1247" w:type="dxa"/>
            <w:vAlign w:val="center"/>
          </w:tcPr>
          <w:p>
            <w:pPr>
              <w:jc w:val="center"/>
              <w:rPr>
                <w:sz w:val="18"/>
                <w:szCs w:val="18"/>
                <w:highlight w:val="none"/>
              </w:rPr>
            </w:pPr>
            <w:r>
              <w:rPr>
                <w:rFonts w:hint="eastAsia"/>
                <w:sz w:val="18"/>
                <w:szCs w:val="18"/>
                <w:highlight w:val="none"/>
              </w:rPr>
              <w:t>人员经费</w:t>
            </w:r>
          </w:p>
        </w:tc>
        <w:tc>
          <w:tcPr>
            <w:tcW w:w="1247" w:type="dxa"/>
            <w:vAlign w:val="center"/>
          </w:tcPr>
          <w:p>
            <w:pPr>
              <w:jc w:val="center"/>
              <w:rPr>
                <w:sz w:val="18"/>
                <w:szCs w:val="18"/>
                <w:highlight w:val="none"/>
              </w:rPr>
            </w:pPr>
            <w:r>
              <w:rPr>
                <w:rFonts w:hint="eastAsia"/>
                <w:sz w:val="18"/>
                <w:szCs w:val="18"/>
                <w:highlight w:val="none"/>
              </w:rPr>
              <w:t>公用经费</w:t>
            </w:r>
          </w:p>
        </w:tc>
        <w:tc>
          <w:tcPr>
            <w:tcW w:w="1247" w:type="dxa"/>
            <w:vMerge w:val="continue"/>
            <w:vAlign w:val="center"/>
          </w:tcPr>
          <w:p>
            <w:pPr>
              <w:jc w:val="center"/>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pPr>
              <w:jc w:val="center"/>
              <w:rPr>
                <w:sz w:val="18"/>
                <w:szCs w:val="18"/>
                <w:highlight w:val="none"/>
              </w:rPr>
            </w:pPr>
            <w:r>
              <w:rPr>
                <w:rFonts w:hint="eastAsia"/>
                <w:color w:val="000000"/>
                <w:sz w:val="18"/>
                <w:szCs w:val="18"/>
                <w:highlight w:val="none"/>
              </w:rPr>
              <w:t>※</w:t>
            </w:r>
          </w:p>
        </w:tc>
        <w:tc>
          <w:tcPr>
            <w:tcW w:w="1247" w:type="dxa"/>
            <w:shd w:val="clear" w:color="auto" w:fill="auto"/>
            <w:vAlign w:val="center"/>
          </w:tcPr>
          <w:p>
            <w:pPr>
              <w:jc w:val="center"/>
              <w:rPr>
                <w:sz w:val="18"/>
                <w:szCs w:val="18"/>
                <w:highlight w:val="none"/>
              </w:rPr>
            </w:pPr>
            <w:r>
              <w:rPr>
                <w:rFonts w:hint="eastAsia"/>
                <w:sz w:val="18"/>
                <w:szCs w:val="18"/>
                <w:highlight w:val="none"/>
              </w:rPr>
              <w:t>1</w:t>
            </w:r>
          </w:p>
        </w:tc>
        <w:tc>
          <w:tcPr>
            <w:tcW w:w="1247" w:type="dxa"/>
            <w:vAlign w:val="center"/>
          </w:tcPr>
          <w:p>
            <w:pPr>
              <w:jc w:val="center"/>
              <w:rPr>
                <w:rFonts w:hint="eastAsia"/>
                <w:sz w:val="18"/>
                <w:szCs w:val="18"/>
                <w:highlight w:val="none"/>
              </w:rPr>
            </w:pPr>
            <w:r>
              <w:rPr>
                <w:rFonts w:hint="eastAsia"/>
                <w:sz w:val="18"/>
                <w:szCs w:val="18"/>
                <w:highlight w:val="none"/>
              </w:rPr>
              <w:t>2</w:t>
            </w:r>
          </w:p>
        </w:tc>
        <w:tc>
          <w:tcPr>
            <w:tcW w:w="1247" w:type="dxa"/>
            <w:vAlign w:val="center"/>
          </w:tcPr>
          <w:p>
            <w:pPr>
              <w:jc w:val="center"/>
              <w:rPr>
                <w:rFonts w:hint="eastAsia"/>
                <w:sz w:val="18"/>
                <w:szCs w:val="18"/>
                <w:highlight w:val="none"/>
              </w:rPr>
            </w:pPr>
            <w:r>
              <w:rPr>
                <w:rFonts w:hint="eastAsia"/>
                <w:sz w:val="18"/>
                <w:szCs w:val="18"/>
                <w:highlight w:val="none"/>
              </w:rPr>
              <w:t>3</w:t>
            </w:r>
          </w:p>
        </w:tc>
        <w:tc>
          <w:tcPr>
            <w:tcW w:w="1247" w:type="dxa"/>
            <w:vAlign w:val="center"/>
          </w:tcPr>
          <w:p>
            <w:pPr>
              <w:jc w:val="center"/>
              <w:rPr>
                <w:rFonts w:hint="eastAsia"/>
                <w:sz w:val="18"/>
                <w:szCs w:val="18"/>
                <w:highlight w:val="none"/>
              </w:rPr>
            </w:pPr>
            <w:r>
              <w:rPr>
                <w:rFonts w:hint="eastAsia"/>
                <w:sz w:val="18"/>
                <w:szCs w:val="18"/>
                <w:highlight w:val="none"/>
              </w:rPr>
              <w:t>4</w:t>
            </w:r>
          </w:p>
        </w:tc>
        <w:tc>
          <w:tcPr>
            <w:tcW w:w="1247" w:type="dxa"/>
            <w:vAlign w:val="center"/>
          </w:tcPr>
          <w:p>
            <w:pPr>
              <w:jc w:val="center"/>
              <w:rPr>
                <w:rFonts w:hint="eastAsia"/>
                <w:sz w:val="18"/>
                <w:szCs w:val="18"/>
                <w:highlight w:val="none"/>
              </w:rPr>
            </w:pPr>
            <w:r>
              <w:rPr>
                <w:rFonts w:hint="eastAsia"/>
                <w:sz w:val="18"/>
                <w:szCs w:val="18"/>
                <w:highlight w:val="none"/>
              </w:rPr>
              <w:t>5</w:t>
            </w:r>
          </w:p>
        </w:tc>
        <w:tc>
          <w:tcPr>
            <w:tcW w:w="1247" w:type="dxa"/>
            <w:gridSpan w:val="2"/>
            <w:vAlign w:val="center"/>
          </w:tcPr>
          <w:p>
            <w:pPr>
              <w:jc w:val="center"/>
              <w:rPr>
                <w:rFonts w:hint="eastAsia"/>
                <w:sz w:val="18"/>
                <w:szCs w:val="18"/>
                <w:highlight w:val="none"/>
              </w:rPr>
            </w:pPr>
            <w:r>
              <w:rPr>
                <w:rFonts w:hint="eastAsia"/>
                <w:sz w:val="18"/>
                <w:szCs w:val="18"/>
                <w:highlight w:val="none"/>
              </w:rPr>
              <w:t>6</w:t>
            </w:r>
          </w:p>
        </w:tc>
        <w:tc>
          <w:tcPr>
            <w:tcW w:w="1247" w:type="dxa"/>
            <w:vAlign w:val="center"/>
          </w:tcPr>
          <w:p>
            <w:pPr>
              <w:jc w:val="center"/>
              <w:rPr>
                <w:rFonts w:hint="eastAsia"/>
                <w:sz w:val="18"/>
                <w:szCs w:val="18"/>
                <w:highlight w:val="none"/>
              </w:rPr>
            </w:pPr>
            <w:r>
              <w:rPr>
                <w:rFonts w:hint="eastAsia"/>
                <w:sz w:val="18"/>
                <w:szCs w:val="18"/>
                <w:highlight w:val="none"/>
              </w:rPr>
              <w:t>7</w:t>
            </w:r>
          </w:p>
        </w:tc>
        <w:tc>
          <w:tcPr>
            <w:tcW w:w="1247" w:type="dxa"/>
            <w:vAlign w:val="center"/>
          </w:tcPr>
          <w:p>
            <w:pPr>
              <w:jc w:val="center"/>
              <w:rPr>
                <w:rFonts w:hint="eastAsia"/>
                <w:sz w:val="18"/>
                <w:szCs w:val="18"/>
                <w:highlight w:val="none"/>
              </w:rPr>
            </w:pPr>
            <w:r>
              <w:rPr>
                <w:rFonts w:hint="eastAsia"/>
                <w:sz w:val="18"/>
                <w:szCs w:val="18"/>
                <w:highlight w:val="none"/>
              </w:rPr>
              <w:t>8</w:t>
            </w:r>
          </w:p>
        </w:tc>
        <w:tc>
          <w:tcPr>
            <w:tcW w:w="1247" w:type="dxa"/>
            <w:vAlign w:val="center"/>
          </w:tcPr>
          <w:p>
            <w:pPr>
              <w:jc w:val="center"/>
              <w:rPr>
                <w:rFonts w:hint="eastAsia"/>
                <w:sz w:val="18"/>
                <w:szCs w:val="18"/>
                <w:highlight w:val="none"/>
              </w:rPr>
            </w:pPr>
            <w:r>
              <w:rPr>
                <w:rFonts w:hint="eastAsia"/>
                <w:sz w:val="18"/>
                <w:szCs w:val="18"/>
                <w:highlight w:val="none"/>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highlight w:val="none"/>
              </w:rPr>
            </w:pPr>
            <w:r>
              <w:rPr>
                <w:rFonts w:ascii="宋体" w:hAnsi="宋体"/>
                <w:b/>
                <w:kern w:val="0"/>
                <w:sz w:val="13"/>
                <w:szCs w:val="13"/>
                <w:highlight w:val="none"/>
              </w:rPr>
              <w:t>总计</w:t>
            </w:r>
          </w:p>
        </w:tc>
        <w:tc>
          <w:tcPr>
            <w:tcW w:w="1247" w:type="dxa"/>
            <w:shd w:val="clear" w:color="auto" w:fill="auto"/>
            <w:vAlign w:val="center"/>
          </w:tcPr>
          <w:p>
            <w:pPr>
              <w:ind w:right="-29" w:rightChars="-14"/>
              <w:jc w:val="right"/>
              <w:rPr>
                <w:b/>
                <w:sz w:val="18"/>
                <w:szCs w:val="18"/>
                <w:highlight w:val="none"/>
              </w:rPr>
            </w:pPr>
            <w:r>
              <w:rPr>
                <w:rFonts w:ascii="宋体" w:hAnsi="宋体"/>
                <w:b/>
                <w:kern w:val="0"/>
                <w:sz w:val="13"/>
                <w:szCs w:val="13"/>
                <w:highlight w:val="none"/>
              </w:rPr>
              <w:t>2.36</w:t>
            </w:r>
          </w:p>
        </w:tc>
        <w:tc>
          <w:tcPr>
            <w:tcW w:w="1247" w:type="dxa"/>
            <w:vAlign w:val="center"/>
          </w:tcPr>
          <w:p>
            <w:pPr>
              <w:ind w:right="-29" w:rightChars="-14"/>
              <w:jc w:val="right"/>
              <w:rPr>
                <w:b/>
                <w:sz w:val="18"/>
                <w:szCs w:val="18"/>
                <w:highlight w:val="none"/>
              </w:rPr>
            </w:pPr>
            <w:r>
              <w:rPr>
                <w:rFonts w:ascii="宋体" w:hAnsi="宋体"/>
                <w:b/>
                <w:kern w:val="0"/>
                <w:sz w:val="13"/>
                <w:szCs w:val="13"/>
                <w:highlight w:val="none"/>
              </w:rPr>
              <w:t>2.36</w:t>
            </w:r>
          </w:p>
        </w:tc>
        <w:tc>
          <w:tcPr>
            <w:tcW w:w="1247" w:type="dxa"/>
            <w:vAlign w:val="center"/>
          </w:tcPr>
          <w:p>
            <w:pPr>
              <w:ind w:right="-29" w:rightChars="-14"/>
              <w:jc w:val="right"/>
              <w:rPr>
                <w:b/>
                <w:sz w:val="18"/>
                <w:szCs w:val="18"/>
                <w:highlight w:val="none"/>
              </w:rPr>
            </w:pPr>
          </w:p>
        </w:tc>
        <w:tc>
          <w:tcPr>
            <w:tcW w:w="1247" w:type="dxa"/>
            <w:vAlign w:val="center"/>
          </w:tcPr>
          <w:p>
            <w:pPr>
              <w:ind w:right="-29" w:rightChars="-14"/>
              <w:jc w:val="right"/>
              <w:rPr>
                <w:b/>
                <w:sz w:val="18"/>
                <w:szCs w:val="18"/>
                <w:highlight w:val="none"/>
              </w:rPr>
            </w:pPr>
          </w:p>
        </w:tc>
        <w:tc>
          <w:tcPr>
            <w:tcW w:w="1247" w:type="dxa"/>
            <w:vAlign w:val="center"/>
          </w:tcPr>
          <w:p>
            <w:pPr>
              <w:ind w:right="-29" w:rightChars="-14"/>
              <w:jc w:val="right"/>
              <w:rPr>
                <w:b/>
                <w:sz w:val="18"/>
                <w:szCs w:val="18"/>
                <w:highlight w:val="none"/>
              </w:rPr>
            </w:pPr>
            <w:r>
              <w:rPr>
                <w:rFonts w:ascii="宋体" w:hAnsi="宋体"/>
                <w:b/>
                <w:kern w:val="0"/>
                <w:sz w:val="13"/>
                <w:szCs w:val="13"/>
                <w:highlight w:val="none"/>
              </w:rPr>
              <w:t>2.36</w:t>
            </w:r>
          </w:p>
        </w:tc>
        <w:tc>
          <w:tcPr>
            <w:tcW w:w="1247" w:type="dxa"/>
            <w:gridSpan w:val="2"/>
            <w:vAlign w:val="center"/>
          </w:tcPr>
          <w:p>
            <w:pPr>
              <w:ind w:right="-29" w:rightChars="-14"/>
              <w:jc w:val="right"/>
              <w:rPr>
                <w:b/>
                <w:sz w:val="18"/>
                <w:szCs w:val="18"/>
                <w:highlight w:val="none"/>
              </w:rPr>
            </w:pPr>
          </w:p>
        </w:tc>
        <w:tc>
          <w:tcPr>
            <w:tcW w:w="1247" w:type="dxa"/>
            <w:vAlign w:val="center"/>
          </w:tcPr>
          <w:p>
            <w:pPr>
              <w:ind w:right="-29" w:rightChars="-14"/>
              <w:jc w:val="right"/>
              <w:rPr>
                <w:b/>
                <w:sz w:val="18"/>
                <w:szCs w:val="18"/>
                <w:highlight w:val="none"/>
              </w:rPr>
            </w:pPr>
          </w:p>
        </w:tc>
        <w:tc>
          <w:tcPr>
            <w:tcW w:w="1247" w:type="dxa"/>
            <w:vAlign w:val="center"/>
          </w:tcPr>
          <w:p>
            <w:pPr>
              <w:ind w:right="-29" w:rightChars="-14"/>
              <w:jc w:val="right"/>
              <w:rPr>
                <w:b/>
                <w:sz w:val="18"/>
                <w:szCs w:val="18"/>
                <w:highlight w:val="none"/>
              </w:rPr>
            </w:pPr>
          </w:p>
        </w:tc>
        <w:tc>
          <w:tcPr>
            <w:tcW w:w="1247" w:type="dxa"/>
            <w:vAlign w:val="center"/>
          </w:tcPr>
          <w:p>
            <w:pPr>
              <w:ind w:right="-29" w:rightChars="-14"/>
              <w:jc w:val="right"/>
              <w:rPr>
                <w:b/>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b/>
                <w:sz w:val="18"/>
                <w:szCs w:val="18"/>
                <w:highlight w:val="none"/>
              </w:rPr>
            </w:pPr>
            <w:r>
              <w:rPr>
                <w:rFonts w:ascii="宋体" w:hAnsi="宋体"/>
                <w:b/>
                <w:kern w:val="0"/>
                <w:sz w:val="13"/>
                <w:szCs w:val="13"/>
                <w:highlight w:val="none"/>
              </w:rPr>
              <w:t>额敏县玉什喀拉苏镇寄宿制学校</w:t>
            </w:r>
          </w:p>
        </w:tc>
        <w:tc>
          <w:tcPr>
            <w:tcW w:w="1247" w:type="dxa"/>
            <w:shd w:val="clear" w:color="auto" w:fill="auto"/>
            <w:vAlign w:val="center"/>
          </w:tcPr>
          <w:p>
            <w:pPr>
              <w:ind w:right="-29" w:rightChars="-14"/>
              <w:jc w:val="right"/>
              <w:rPr>
                <w:b/>
                <w:sz w:val="18"/>
                <w:szCs w:val="18"/>
                <w:highlight w:val="none"/>
              </w:rPr>
            </w:pPr>
            <w:r>
              <w:rPr>
                <w:rFonts w:ascii="宋体" w:hAnsi="宋体"/>
                <w:b/>
                <w:kern w:val="0"/>
                <w:sz w:val="13"/>
                <w:szCs w:val="13"/>
                <w:highlight w:val="none"/>
              </w:rPr>
              <w:t>2.36</w:t>
            </w:r>
          </w:p>
        </w:tc>
        <w:tc>
          <w:tcPr>
            <w:tcW w:w="1247" w:type="dxa"/>
            <w:vAlign w:val="center"/>
          </w:tcPr>
          <w:p>
            <w:pPr>
              <w:ind w:right="-29" w:rightChars="-14"/>
              <w:jc w:val="right"/>
              <w:rPr>
                <w:b/>
                <w:sz w:val="18"/>
                <w:szCs w:val="18"/>
                <w:highlight w:val="none"/>
              </w:rPr>
            </w:pPr>
            <w:r>
              <w:rPr>
                <w:rFonts w:ascii="宋体" w:hAnsi="宋体"/>
                <w:b/>
                <w:kern w:val="0"/>
                <w:sz w:val="13"/>
                <w:szCs w:val="13"/>
                <w:highlight w:val="none"/>
              </w:rPr>
              <w:t>2.36</w:t>
            </w:r>
          </w:p>
        </w:tc>
        <w:tc>
          <w:tcPr>
            <w:tcW w:w="1247" w:type="dxa"/>
            <w:vAlign w:val="center"/>
          </w:tcPr>
          <w:p>
            <w:pPr>
              <w:ind w:right="-29" w:rightChars="-14"/>
              <w:jc w:val="right"/>
              <w:rPr>
                <w:b/>
                <w:sz w:val="18"/>
                <w:szCs w:val="18"/>
                <w:highlight w:val="none"/>
              </w:rPr>
            </w:pPr>
          </w:p>
        </w:tc>
        <w:tc>
          <w:tcPr>
            <w:tcW w:w="1247" w:type="dxa"/>
            <w:vAlign w:val="center"/>
          </w:tcPr>
          <w:p>
            <w:pPr>
              <w:ind w:right="-29" w:rightChars="-14"/>
              <w:jc w:val="right"/>
              <w:rPr>
                <w:b/>
                <w:sz w:val="18"/>
                <w:szCs w:val="18"/>
                <w:highlight w:val="none"/>
              </w:rPr>
            </w:pPr>
          </w:p>
        </w:tc>
        <w:tc>
          <w:tcPr>
            <w:tcW w:w="1247" w:type="dxa"/>
            <w:vAlign w:val="center"/>
          </w:tcPr>
          <w:p>
            <w:pPr>
              <w:ind w:right="-29" w:rightChars="-14"/>
              <w:jc w:val="right"/>
              <w:rPr>
                <w:b/>
                <w:sz w:val="18"/>
                <w:szCs w:val="18"/>
                <w:highlight w:val="none"/>
              </w:rPr>
            </w:pPr>
            <w:r>
              <w:rPr>
                <w:rFonts w:ascii="宋体" w:hAnsi="宋体"/>
                <w:b/>
                <w:kern w:val="0"/>
                <w:sz w:val="13"/>
                <w:szCs w:val="13"/>
                <w:highlight w:val="none"/>
              </w:rPr>
              <w:t>2.36</w:t>
            </w:r>
          </w:p>
        </w:tc>
        <w:tc>
          <w:tcPr>
            <w:tcW w:w="1247" w:type="dxa"/>
            <w:gridSpan w:val="2"/>
            <w:vAlign w:val="center"/>
          </w:tcPr>
          <w:p>
            <w:pPr>
              <w:ind w:right="-29" w:rightChars="-14"/>
              <w:jc w:val="right"/>
              <w:rPr>
                <w:b/>
                <w:sz w:val="18"/>
                <w:szCs w:val="18"/>
                <w:highlight w:val="none"/>
              </w:rPr>
            </w:pPr>
          </w:p>
        </w:tc>
        <w:tc>
          <w:tcPr>
            <w:tcW w:w="1247" w:type="dxa"/>
            <w:vAlign w:val="center"/>
          </w:tcPr>
          <w:p>
            <w:pPr>
              <w:ind w:right="-29" w:rightChars="-14"/>
              <w:jc w:val="right"/>
              <w:rPr>
                <w:b/>
                <w:sz w:val="18"/>
                <w:szCs w:val="18"/>
                <w:highlight w:val="none"/>
              </w:rPr>
            </w:pPr>
          </w:p>
        </w:tc>
        <w:tc>
          <w:tcPr>
            <w:tcW w:w="1247" w:type="dxa"/>
            <w:vAlign w:val="center"/>
          </w:tcPr>
          <w:p>
            <w:pPr>
              <w:ind w:right="-29" w:rightChars="-14"/>
              <w:jc w:val="right"/>
              <w:rPr>
                <w:b/>
                <w:sz w:val="18"/>
                <w:szCs w:val="18"/>
                <w:highlight w:val="none"/>
              </w:rPr>
            </w:pPr>
          </w:p>
        </w:tc>
        <w:tc>
          <w:tcPr>
            <w:tcW w:w="1247" w:type="dxa"/>
            <w:vAlign w:val="center"/>
          </w:tcPr>
          <w:p>
            <w:pPr>
              <w:ind w:right="-29" w:rightChars="-14"/>
              <w:jc w:val="right"/>
              <w:rPr>
                <w:b/>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highlight w:val="none"/>
              </w:rPr>
            </w:pPr>
            <w:r>
              <w:rPr>
                <w:rFonts w:ascii="宋体" w:hAnsi="宋体"/>
                <w:kern w:val="0"/>
                <w:sz w:val="13"/>
                <w:szCs w:val="13"/>
                <w:highlight w:val="none"/>
              </w:rPr>
              <w:t xml:space="preserve">  塔地财教〔2023〕108号提前下达</w:t>
            </w:r>
            <w:r>
              <w:rPr>
                <w:rFonts w:hint="eastAsia" w:ascii="宋体" w:hAnsi="宋体"/>
                <w:kern w:val="0"/>
                <w:sz w:val="13"/>
                <w:szCs w:val="13"/>
                <w:highlight w:val="none"/>
                <w:lang w:eastAsia="zh-CN"/>
              </w:rPr>
              <w:t>2025</w:t>
            </w:r>
            <w:r>
              <w:rPr>
                <w:rFonts w:ascii="宋体" w:hAnsi="宋体"/>
                <w:kern w:val="0"/>
                <w:sz w:val="13"/>
                <w:szCs w:val="13"/>
                <w:highlight w:val="none"/>
              </w:rPr>
              <w:t>年城乡义务教育补助经费预算（中央直达资金）-初中家庭经济困难补助</w:t>
            </w:r>
          </w:p>
        </w:tc>
        <w:tc>
          <w:tcPr>
            <w:tcW w:w="1247" w:type="dxa"/>
            <w:shd w:val="clear" w:color="auto" w:fill="auto"/>
            <w:vAlign w:val="center"/>
          </w:tcPr>
          <w:p>
            <w:pPr>
              <w:ind w:right="-29" w:rightChars="-14"/>
              <w:jc w:val="right"/>
              <w:rPr>
                <w:sz w:val="18"/>
                <w:szCs w:val="18"/>
                <w:highlight w:val="none"/>
              </w:rPr>
            </w:pPr>
            <w:r>
              <w:rPr>
                <w:rFonts w:ascii="宋体" w:hAnsi="宋体"/>
                <w:kern w:val="0"/>
                <w:sz w:val="13"/>
                <w:szCs w:val="13"/>
                <w:highlight w:val="none"/>
              </w:rPr>
              <w:t>0.79</w:t>
            </w:r>
          </w:p>
        </w:tc>
        <w:tc>
          <w:tcPr>
            <w:tcW w:w="1247" w:type="dxa"/>
            <w:vAlign w:val="center"/>
          </w:tcPr>
          <w:p>
            <w:pPr>
              <w:ind w:right="-29" w:rightChars="-14"/>
              <w:jc w:val="right"/>
              <w:rPr>
                <w:sz w:val="18"/>
                <w:szCs w:val="18"/>
                <w:highlight w:val="none"/>
              </w:rPr>
            </w:pPr>
            <w:r>
              <w:rPr>
                <w:rFonts w:ascii="宋体" w:hAnsi="宋体"/>
                <w:kern w:val="0"/>
                <w:sz w:val="13"/>
                <w:szCs w:val="13"/>
                <w:highlight w:val="none"/>
              </w:rPr>
              <w:t>0.79</w:t>
            </w:r>
          </w:p>
        </w:tc>
        <w:tc>
          <w:tcPr>
            <w:tcW w:w="1247" w:type="dxa"/>
            <w:vAlign w:val="center"/>
          </w:tcPr>
          <w:p>
            <w:pPr>
              <w:ind w:right="-29" w:rightChars="-14"/>
              <w:jc w:val="right"/>
              <w:rPr>
                <w:sz w:val="18"/>
                <w:szCs w:val="18"/>
                <w:highlight w:val="none"/>
              </w:rPr>
            </w:pPr>
          </w:p>
        </w:tc>
        <w:tc>
          <w:tcPr>
            <w:tcW w:w="1247" w:type="dxa"/>
            <w:vAlign w:val="center"/>
          </w:tcPr>
          <w:p>
            <w:pPr>
              <w:ind w:right="-29" w:rightChars="-14"/>
              <w:jc w:val="right"/>
              <w:rPr>
                <w:sz w:val="18"/>
                <w:szCs w:val="18"/>
                <w:highlight w:val="none"/>
              </w:rPr>
            </w:pPr>
          </w:p>
        </w:tc>
        <w:tc>
          <w:tcPr>
            <w:tcW w:w="1247" w:type="dxa"/>
            <w:vAlign w:val="center"/>
          </w:tcPr>
          <w:p>
            <w:pPr>
              <w:ind w:right="-29" w:rightChars="-14"/>
              <w:jc w:val="right"/>
              <w:rPr>
                <w:sz w:val="18"/>
                <w:szCs w:val="18"/>
                <w:highlight w:val="none"/>
              </w:rPr>
            </w:pPr>
            <w:r>
              <w:rPr>
                <w:rFonts w:ascii="宋体" w:hAnsi="宋体"/>
                <w:kern w:val="0"/>
                <w:sz w:val="13"/>
                <w:szCs w:val="13"/>
                <w:highlight w:val="none"/>
              </w:rPr>
              <w:t>0.79</w:t>
            </w:r>
          </w:p>
        </w:tc>
        <w:tc>
          <w:tcPr>
            <w:tcW w:w="1247" w:type="dxa"/>
            <w:gridSpan w:val="2"/>
            <w:vAlign w:val="center"/>
          </w:tcPr>
          <w:p>
            <w:pPr>
              <w:ind w:right="-29" w:rightChars="-14"/>
              <w:jc w:val="right"/>
              <w:rPr>
                <w:sz w:val="18"/>
                <w:szCs w:val="18"/>
                <w:highlight w:val="none"/>
              </w:rPr>
            </w:pPr>
          </w:p>
        </w:tc>
        <w:tc>
          <w:tcPr>
            <w:tcW w:w="1247" w:type="dxa"/>
            <w:vAlign w:val="center"/>
          </w:tcPr>
          <w:p>
            <w:pPr>
              <w:ind w:right="-29" w:rightChars="-14"/>
              <w:jc w:val="right"/>
              <w:rPr>
                <w:sz w:val="18"/>
                <w:szCs w:val="18"/>
                <w:highlight w:val="none"/>
              </w:rPr>
            </w:pPr>
          </w:p>
        </w:tc>
        <w:tc>
          <w:tcPr>
            <w:tcW w:w="1247" w:type="dxa"/>
            <w:vAlign w:val="center"/>
          </w:tcPr>
          <w:p>
            <w:pPr>
              <w:ind w:right="-29" w:rightChars="-14"/>
              <w:jc w:val="right"/>
              <w:rPr>
                <w:sz w:val="18"/>
                <w:szCs w:val="18"/>
                <w:highlight w:val="none"/>
              </w:rPr>
            </w:pPr>
          </w:p>
        </w:tc>
        <w:tc>
          <w:tcPr>
            <w:tcW w:w="1247" w:type="dxa"/>
            <w:vAlign w:val="center"/>
          </w:tcPr>
          <w:p>
            <w:pPr>
              <w:ind w:right="-29" w:rightChars="-14"/>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highlight w:val="none"/>
              </w:rPr>
            </w:pPr>
            <w:r>
              <w:rPr>
                <w:rFonts w:ascii="宋体" w:hAnsi="宋体"/>
                <w:kern w:val="0"/>
                <w:sz w:val="13"/>
                <w:szCs w:val="13"/>
                <w:highlight w:val="none"/>
              </w:rPr>
              <w:t xml:space="preserve">  塔地财教〔2023〕108号提前下达</w:t>
            </w:r>
            <w:r>
              <w:rPr>
                <w:rFonts w:hint="eastAsia" w:ascii="宋体" w:hAnsi="宋体"/>
                <w:kern w:val="0"/>
                <w:sz w:val="13"/>
                <w:szCs w:val="13"/>
                <w:highlight w:val="none"/>
                <w:lang w:eastAsia="zh-CN"/>
              </w:rPr>
              <w:t>2025</w:t>
            </w:r>
            <w:r>
              <w:rPr>
                <w:rFonts w:ascii="宋体" w:hAnsi="宋体"/>
                <w:kern w:val="0"/>
                <w:sz w:val="13"/>
                <w:szCs w:val="13"/>
                <w:highlight w:val="none"/>
              </w:rPr>
              <w:t>年城乡义务教育补助经费预算（中央直达资金）-综合奖补（小学家庭经济困难学生生活补助）</w:t>
            </w:r>
          </w:p>
        </w:tc>
        <w:tc>
          <w:tcPr>
            <w:tcW w:w="1247" w:type="dxa"/>
            <w:shd w:val="clear" w:color="auto" w:fill="auto"/>
            <w:vAlign w:val="center"/>
          </w:tcPr>
          <w:p>
            <w:pPr>
              <w:ind w:right="-29" w:rightChars="-14"/>
              <w:jc w:val="right"/>
              <w:rPr>
                <w:sz w:val="18"/>
                <w:szCs w:val="18"/>
                <w:highlight w:val="none"/>
              </w:rPr>
            </w:pPr>
            <w:r>
              <w:rPr>
                <w:rFonts w:ascii="宋体" w:hAnsi="宋体"/>
                <w:kern w:val="0"/>
                <w:sz w:val="13"/>
                <w:szCs w:val="13"/>
                <w:highlight w:val="none"/>
              </w:rPr>
              <w:t>0.16</w:t>
            </w:r>
          </w:p>
        </w:tc>
        <w:tc>
          <w:tcPr>
            <w:tcW w:w="1247" w:type="dxa"/>
            <w:vAlign w:val="center"/>
          </w:tcPr>
          <w:p>
            <w:pPr>
              <w:ind w:right="-29" w:rightChars="-14"/>
              <w:jc w:val="right"/>
              <w:rPr>
                <w:sz w:val="18"/>
                <w:szCs w:val="18"/>
                <w:highlight w:val="none"/>
              </w:rPr>
            </w:pPr>
            <w:r>
              <w:rPr>
                <w:rFonts w:ascii="宋体" w:hAnsi="宋体"/>
                <w:kern w:val="0"/>
                <w:sz w:val="13"/>
                <w:szCs w:val="13"/>
                <w:highlight w:val="none"/>
              </w:rPr>
              <w:t>0.16</w:t>
            </w:r>
          </w:p>
        </w:tc>
        <w:tc>
          <w:tcPr>
            <w:tcW w:w="1247" w:type="dxa"/>
            <w:vAlign w:val="center"/>
          </w:tcPr>
          <w:p>
            <w:pPr>
              <w:ind w:right="-29" w:rightChars="-14"/>
              <w:jc w:val="right"/>
              <w:rPr>
                <w:sz w:val="18"/>
                <w:szCs w:val="18"/>
                <w:highlight w:val="none"/>
              </w:rPr>
            </w:pPr>
          </w:p>
        </w:tc>
        <w:tc>
          <w:tcPr>
            <w:tcW w:w="1247" w:type="dxa"/>
            <w:vAlign w:val="center"/>
          </w:tcPr>
          <w:p>
            <w:pPr>
              <w:ind w:right="-29" w:rightChars="-14"/>
              <w:jc w:val="right"/>
              <w:rPr>
                <w:sz w:val="18"/>
                <w:szCs w:val="18"/>
                <w:highlight w:val="none"/>
              </w:rPr>
            </w:pPr>
          </w:p>
        </w:tc>
        <w:tc>
          <w:tcPr>
            <w:tcW w:w="1247" w:type="dxa"/>
            <w:vAlign w:val="center"/>
          </w:tcPr>
          <w:p>
            <w:pPr>
              <w:ind w:right="-29" w:rightChars="-14"/>
              <w:jc w:val="right"/>
              <w:rPr>
                <w:sz w:val="18"/>
                <w:szCs w:val="18"/>
                <w:highlight w:val="none"/>
              </w:rPr>
            </w:pPr>
            <w:r>
              <w:rPr>
                <w:rFonts w:ascii="宋体" w:hAnsi="宋体"/>
                <w:kern w:val="0"/>
                <w:sz w:val="13"/>
                <w:szCs w:val="13"/>
                <w:highlight w:val="none"/>
              </w:rPr>
              <w:t>0.16</w:t>
            </w:r>
          </w:p>
        </w:tc>
        <w:tc>
          <w:tcPr>
            <w:tcW w:w="1247" w:type="dxa"/>
            <w:gridSpan w:val="2"/>
            <w:vAlign w:val="center"/>
          </w:tcPr>
          <w:p>
            <w:pPr>
              <w:ind w:right="-29" w:rightChars="-14"/>
              <w:jc w:val="right"/>
              <w:rPr>
                <w:sz w:val="18"/>
                <w:szCs w:val="18"/>
                <w:highlight w:val="none"/>
              </w:rPr>
            </w:pPr>
          </w:p>
        </w:tc>
        <w:tc>
          <w:tcPr>
            <w:tcW w:w="1247" w:type="dxa"/>
            <w:vAlign w:val="center"/>
          </w:tcPr>
          <w:p>
            <w:pPr>
              <w:ind w:right="-29" w:rightChars="-14"/>
              <w:jc w:val="right"/>
              <w:rPr>
                <w:sz w:val="18"/>
                <w:szCs w:val="18"/>
                <w:highlight w:val="none"/>
              </w:rPr>
            </w:pPr>
          </w:p>
        </w:tc>
        <w:tc>
          <w:tcPr>
            <w:tcW w:w="1247" w:type="dxa"/>
            <w:vAlign w:val="center"/>
          </w:tcPr>
          <w:p>
            <w:pPr>
              <w:ind w:right="-29" w:rightChars="-14"/>
              <w:jc w:val="right"/>
              <w:rPr>
                <w:sz w:val="18"/>
                <w:szCs w:val="18"/>
                <w:highlight w:val="none"/>
              </w:rPr>
            </w:pPr>
          </w:p>
        </w:tc>
        <w:tc>
          <w:tcPr>
            <w:tcW w:w="1247" w:type="dxa"/>
            <w:vAlign w:val="center"/>
          </w:tcPr>
          <w:p>
            <w:pPr>
              <w:ind w:right="-29" w:rightChars="-14"/>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highlight w:val="none"/>
              </w:rPr>
            </w:pPr>
            <w:r>
              <w:rPr>
                <w:rFonts w:ascii="宋体" w:hAnsi="宋体"/>
                <w:kern w:val="0"/>
                <w:sz w:val="13"/>
                <w:szCs w:val="13"/>
                <w:highlight w:val="none"/>
              </w:rPr>
              <w:t xml:space="preserve">  塔地财教〔2023〕106号提前下达</w:t>
            </w:r>
            <w:r>
              <w:rPr>
                <w:rFonts w:hint="eastAsia" w:ascii="宋体" w:hAnsi="宋体"/>
                <w:kern w:val="0"/>
                <w:sz w:val="13"/>
                <w:szCs w:val="13"/>
                <w:highlight w:val="none"/>
                <w:lang w:eastAsia="zh-CN"/>
              </w:rPr>
              <w:t>2025</w:t>
            </w:r>
            <w:r>
              <w:rPr>
                <w:rFonts w:ascii="宋体" w:hAnsi="宋体"/>
                <w:kern w:val="0"/>
                <w:sz w:val="13"/>
                <w:szCs w:val="13"/>
                <w:highlight w:val="none"/>
              </w:rPr>
              <w:t>年城乡义务教育补助经费预算〔自治区直达资金〕-初中家庭经济困难补助</w:t>
            </w:r>
          </w:p>
        </w:tc>
        <w:tc>
          <w:tcPr>
            <w:tcW w:w="1247" w:type="dxa"/>
            <w:shd w:val="clear" w:color="auto" w:fill="auto"/>
            <w:vAlign w:val="center"/>
          </w:tcPr>
          <w:p>
            <w:pPr>
              <w:ind w:right="-29" w:rightChars="-14"/>
              <w:jc w:val="right"/>
              <w:rPr>
                <w:sz w:val="18"/>
                <w:szCs w:val="18"/>
                <w:highlight w:val="none"/>
              </w:rPr>
            </w:pPr>
            <w:r>
              <w:rPr>
                <w:rFonts w:ascii="宋体" w:hAnsi="宋体"/>
                <w:kern w:val="0"/>
                <w:sz w:val="13"/>
                <w:szCs w:val="13"/>
                <w:highlight w:val="none"/>
              </w:rPr>
              <w:t>1.35</w:t>
            </w:r>
          </w:p>
        </w:tc>
        <w:tc>
          <w:tcPr>
            <w:tcW w:w="1247" w:type="dxa"/>
            <w:vAlign w:val="center"/>
          </w:tcPr>
          <w:p>
            <w:pPr>
              <w:ind w:right="-29" w:rightChars="-14"/>
              <w:jc w:val="right"/>
              <w:rPr>
                <w:sz w:val="18"/>
                <w:szCs w:val="18"/>
                <w:highlight w:val="none"/>
              </w:rPr>
            </w:pPr>
            <w:r>
              <w:rPr>
                <w:rFonts w:ascii="宋体" w:hAnsi="宋体"/>
                <w:kern w:val="0"/>
                <w:sz w:val="13"/>
                <w:szCs w:val="13"/>
                <w:highlight w:val="none"/>
              </w:rPr>
              <w:t>1.35</w:t>
            </w:r>
          </w:p>
        </w:tc>
        <w:tc>
          <w:tcPr>
            <w:tcW w:w="1247" w:type="dxa"/>
            <w:vAlign w:val="center"/>
          </w:tcPr>
          <w:p>
            <w:pPr>
              <w:ind w:right="-29" w:rightChars="-14"/>
              <w:jc w:val="right"/>
              <w:rPr>
                <w:sz w:val="18"/>
                <w:szCs w:val="18"/>
                <w:highlight w:val="none"/>
              </w:rPr>
            </w:pPr>
          </w:p>
        </w:tc>
        <w:tc>
          <w:tcPr>
            <w:tcW w:w="1247" w:type="dxa"/>
            <w:vAlign w:val="center"/>
          </w:tcPr>
          <w:p>
            <w:pPr>
              <w:ind w:right="-29" w:rightChars="-14"/>
              <w:jc w:val="right"/>
              <w:rPr>
                <w:sz w:val="18"/>
                <w:szCs w:val="18"/>
                <w:highlight w:val="none"/>
              </w:rPr>
            </w:pPr>
          </w:p>
        </w:tc>
        <w:tc>
          <w:tcPr>
            <w:tcW w:w="1247" w:type="dxa"/>
            <w:vAlign w:val="center"/>
          </w:tcPr>
          <w:p>
            <w:pPr>
              <w:ind w:right="-29" w:rightChars="-14"/>
              <w:jc w:val="right"/>
              <w:rPr>
                <w:sz w:val="18"/>
                <w:szCs w:val="18"/>
                <w:highlight w:val="none"/>
              </w:rPr>
            </w:pPr>
            <w:r>
              <w:rPr>
                <w:rFonts w:ascii="宋体" w:hAnsi="宋体"/>
                <w:kern w:val="0"/>
                <w:sz w:val="13"/>
                <w:szCs w:val="13"/>
                <w:highlight w:val="none"/>
              </w:rPr>
              <w:t>1.35</w:t>
            </w:r>
          </w:p>
        </w:tc>
        <w:tc>
          <w:tcPr>
            <w:tcW w:w="1247" w:type="dxa"/>
            <w:gridSpan w:val="2"/>
            <w:vAlign w:val="center"/>
          </w:tcPr>
          <w:p>
            <w:pPr>
              <w:ind w:right="-29" w:rightChars="-14"/>
              <w:jc w:val="right"/>
              <w:rPr>
                <w:sz w:val="18"/>
                <w:szCs w:val="18"/>
                <w:highlight w:val="none"/>
              </w:rPr>
            </w:pPr>
          </w:p>
        </w:tc>
        <w:tc>
          <w:tcPr>
            <w:tcW w:w="1247" w:type="dxa"/>
            <w:vAlign w:val="center"/>
          </w:tcPr>
          <w:p>
            <w:pPr>
              <w:ind w:right="-29" w:rightChars="-14"/>
              <w:jc w:val="right"/>
              <w:rPr>
                <w:sz w:val="18"/>
                <w:szCs w:val="18"/>
                <w:highlight w:val="none"/>
              </w:rPr>
            </w:pPr>
          </w:p>
        </w:tc>
        <w:tc>
          <w:tcPr>
            <w:tcW w:w="1247" w:type="dxa"/>
            <w:vAlign w:val="center"/>
          </w:tcPr>
          <w:p>
            <w:pPr>
              <w:ind w:right="-29" w:rightChars="-14"/>
              <w:jc w:val="right"/>
              <w:rPr>
                <w:sz w:val="18"/>
                <w:szCs w:val="18"/>
                <w:highlight w:val="none"/>
              </w:rPr>
            </w:pPr>
          </w:p>
        </w:tc>
        <w:tc>
          <w:tcPr>
            <w:tcW w:w="1247" w:type="dxa"/>
            <w:vAlign w:val="center"/>
          </w:tcPr>
          <w:p>
            <w:pPr>
              <w:ind w:right="-29" w:rightChars="-14"/>
              <w:jc w:val="right"/>
              <w:rPr>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highlight w:val="none"/>
              </w:rPr>
            </w:pPr>
            <w:r>
              <w:rPr>
                <w:rFonts w:ascii="宋体" w:hAnsi="宋体"/>
                <w:kern w:val="0"/>
                <w:sz w:val="13"/>
                <w:szCs w:val="13"/>
                <w:highlight w:val="none"/>
              </w:rPr>
              <w:t xml:space="preserve">  塔地财教〔2023〕108号提前下达</w:t>
            </w:r>
            <w:r>
              <w:rPr>
                <w:rFonts w:hint="eastAsia" w:ascii="宋体" w:hAnsi="宋体"/>
                <w:kern w:val="0"/>
                <w:sz w:val="13"/>
                <w:szCs w:val="13"/>
                <w:highlight w:val="none"/>
                <w:lang w:eastAsia="zh-CN"/>
              </w:rPr>
              <w:t>2025</w:t>
            </w:r>
            <w:r>
              <w:rPr>
                <w:rFonts w:ascii="宋体" w:hAnsi="宋体"/>
                <w:kern w:val="0"/>
                <w:sz w:val="13"/>
                <w:szCs w:val="13"/>
                <w:highlight w:val="none"/>
              </w:rPr>
              <w:t>年城乡义务教育补助经费预算（中央直达资金）-小学家庭经济困难补助</w:t>
            </w:r>
          </w:p>
        </w:tc>
        <w:tc>
          <w:tcPr>
            <w:tcW w:w="1247" w:type="dxa"/>
            <w:shd w:val="clear" w:color="auto" w:fill="auto"/>
            <w:vAlign w:val="center"/>
          </w:tcPr>
          <w:p>
            <w:pPr>
              <w:ind w:right="-29" w:rightChars="-14"/>
              <w:jc w:val="right"/>
              <w:rPr>
                <w:sz w:val="18"/>
                <w:szCs w:val="18"/>
                <w:highlight w:val="none"/>
              </w:rPr>
            </w:pPr>
            <w:r>
              <w:rPr>
                <w:rFonts w:ascii="宋体" w:hAnsi="宋体"/>
                <w:kern w:val="0"/>
                <w:sz w:val="13"/>
                <w:szCs w:val="13"/>
                <w:highlight w:val="none"/>
              </w:rPr>
              <w:t>0.06</w:t>
            </w:r>
          </w:p>
        </w:tc>
        <w:tc>
          <w:tcPr>
            <w:tcW w:w="1247" w:type="dxa"/>
            <w:vAlign w:val="center"/>
          </w:tcPr>
          <w:p>
            <w:pPr>
              <w:ind w:right="-29" w:rightChars="-14"/>
              <w:jc w:val="right"/>
              <w:rPr>
                <w:sz w:val="18"/>
                <w:szCs w:val="18"/>
                <w:highlight w:val="none"/>
              </w:rPr>
            </w:pPr>
            <w:r>
              <w:rPr>
                <w:rFonts w:ascii="宋体" w:hAnsi="宋体"/>
                <w:kern w:val="0"/>
                <w:sz w:val="13"/>
                <w:szCs w:val="13"/>
                <w:highlight w:val="none"/>
              </w:rPr>
              <w:t>0.06</w:t>
            </w:r>
          </w:p>
        </w:tc>
        <w:tc>
          <w:tcPr>
            <w:tcW w:w="1247" w:type="dxa"/>
            <w:vAlign w:val="center"/>
          </w:tcPr>
          <w:p>
            <w:pPr>
              <w:ind w:right="-29" w:rightChars="-14"/>
              <w:jc w:val="right"/>
              <w:rPr>
                <w:sz w:val="18"/>
                <w:szCs w:val="18"/>
                <w:highlight w:val="none"/>
              </w:rPr>
            </w:pPr>
          </w:p>
        </w:tc>
        <w:tc>
          <w:tcPr>
            <w:tcW w:w="1247" w:type="dxa"/>
            <w:vAlign w:val="center"/>
          </w:tcPr>
          <w:p>
            <w:pPr>
              <w:ind w:right="-29" w:rightChars="-14"/>
              <w:jc w:val="right"/>
              <w:rPr>
                <w:sz w:val="18"/>
                <w:szCs w:val="18"/>
                <w:highlight w:val="none"/>
              </w:rPr>
            </w:pPr>
          </w:p>
        </w:tc>
        <w:tc>
          <w:tcPr>
            <w:tcW w:w="1247" w:type="dxa"/>
            <w:vAlign w:val="center"/>
          </w:tcPr>
          <w:p>
            <w:pPr>
              <w:ind w:right="-29" w:rightChars="-14"/>
              <w:jc w:val="right"/>
              <w:rPr>
                <w:sz w:val="18"/>
                <w:szCs w:val="18"/>
                <w:highlight w:val="none"/>
              </w:rPr>
            </w:pPr>
            <w:r>
              <w:rPr>
                <w:rFonts w:ascii="宋体" w:hAnsi="宋体"/>
                <w:kern w:val="0"/>
                <w:sz w:val="13"/>
                <w:szCs w:val="13"/>
                <w:highlight w:val="none"/>
              </w:rPr>
              <w:t>0.06</w:t>
            </w:r>
          </w:p>
        </w:tc>
        <w:tc>
          <w:tcPr>
            <w:tcW w:w="1247" w:type="dxa"/>
            <w:gridSpan w:val="2"/>
            <w:vAlign w:val="center"/>
          </w:tcPr>
          <w:p>
            <w:pPr>
              <w:ind w:right="-29" w:rightChars="-14"/>
              <w:jc w:val="right"/>
              <w:rPr>
                <w:sz w:val="18"/>
                <w:szCs w:val="18"/>
                <w:highlight w:val="none"/>
              </w:rPr>
            </w:pPr>
          </w:p>
        </w:tc>
        <w:tc>
          <w:tcPr>
            <w:tcW w:w="1247" w:type="dxa"/>
            <w:vAlign w:val="center"/>
          </w:tcPr>
          <w:p>
            <w:pPr>
              <w:ind w:right="-29" w:rightChars="-14"/>
              <w:jc w:val="right"/>
              <w:rPr>
                <w:sz w:val="18"/>
                <w:szCs w:val="18"/>
                <w:highlight w:val="none"/>
              </w:rPr>
            </w:pPr>
          </w:p>
        </w:tc>
        <w:tc>
          <w:tcPr>
            <w:tcW w:w="1247" w:type="dxa"/>
            <w:vAlign w:val="center"/>
          </w:tcPr>
          <w:p>
            <w:pPr>
              <w:ind w:right="-29" w:rightChars="-14"/>
              <w:jc w:val="right"/>
              <w:rPr>
                <w:sz w:val="18"/>
                <w:szCs w:val="18"/>
                <w:highlight w:val="none"/>
              </w:rPr>
            </w:pPr>
          </w:p>
        </w:tc>
        <w:tc>
          <w:tcPr>
            <w:tcW w:w="1247" w:type="dxa"/>
            <w:vAlign w:val="center"/>
          </w:tcPr>
          <w:p>
            <w:pPr>
              <w:ind w:right="-29" w:rightChars="-14"/>
              <w:jc w:val="right"/>
              <w:rPr>
                <w:sz w:val="18"/>
                <w:szCs w:val="18"/>
                <w:highlight w:val="none"/>
              </w:rPr>
            </w:pPr>
          </w:p>
        </w:tc>
      </w:tr>
    </w:tbl>
    <w:p>
      <w:pPr>
        <w:widowControl/>
        <w:jc w:val="left"/>
        <w:rPr>
          <w:rFonts w:ascii="仿宋" w:eastAsia="仿宋"/>
          <w:b/>
          <w:color w:val="000000"/>
          <w:szCs w:val="21"/>
          <w:highlight w:val="none"/>
        </w:rPr>
        <w:sectPr>
          <w:pgSz w:w="16838" w:h="11906" w:orient="landscape"/>
          <w:pgMar w:top="1134" w:right="1134" w:bottom="1134" w:left="1134" w:header="851" w:footer="992" w:gutter="0"/>
          <w:cols w:space="425" w:num="1"/>
          <w:docGrid w:type="lines" w:linePitch="312" w:charSpace="0"/>
        </w:sectPr>
      </w:pPr>
    </w:p>
    <w:p>
      <w:pPr>
        <w:pStyle w:val="2"/>
        <w:spacing w:before="156" w:beforeLines="50" w:after="156" w:afterLines="50" w:line="240" w:lineRule="atLeast"/>
        <w:jc w:val="center"/>
        <w:rPr>
          <w:rFonts w:ascii="黑体" w:eastAsia="黑体"/>
          <w:sz w:val="30"/>
          <w:szCs w:val="30"/>
          <w:highlight w:val="none"/>
        </w:rPr>
      </w:pPr>
      <w:r>
        <w:rPr>
          <w:rFonts w:hint="eastAsia" w:ascii="黑体" w:eastAsia="黑体"/>
          <w:sz w:val="30"/>
          <w:szCs w:val="30"/>
          <w:highlight w:val="none"/>
        </w:rPr>
        <w:t xml:space="preserve">第三部分 </w:t>
      </w:r>
      <w:r>
        <w:rPr>
          <w:rFonts w:hint="eastAsia" w:ascii="黑体" w:eastAsia="黑体"/>
          <w:sz w:val="30"/>
          <w:szCs w:val="30"/>
          <w:highlight w:val="none"/>
          <w:lang w:eastAsia="zh-CN"/>
        </w:rPr>
        <w:t>2026</w:t>
      </w:r>
      <w:r>
        <w:rPr>
          <w:rFonts w:hint="eastAsia" w:ascii="黑体" w:eastAsia="黑体"/>
          <w:sz w:val="30"/>
          <w:szCs w:val="30"/>
          <w:highlight w:val="none"/>
        </w:rPr>
        <w:t>年部门预算情况说明</w:t>
      </w:r>
    </w:p>
    <w:p>
      <w:pPr>
        <w:pStyle w:val="3"/>
        <w:numPr>
          <w:ilvl w:val="0"/>
          <w:numId w:val="2"/>
        </w:numPr>
        <w:spacing w:before="0" w:after="0" w:line="560" w:lineRule="exact"/>
        <w:ind w:left="0" w:firstLine="562" w:firstLineChars="201"/>
        <w:rPr>
          <w:rFonts w:ascii="仿宋" w:hAnsi="华文楷体" w:eastAsia="仿宋"/>
          <w:sz w:val="28"/>
          <w:szCs w:val="28"/>
          <w:highlight w:val="none"/>
        </w:rPr>
      </w:pPr>
      <w:r>
        <w:rPr>
          <w:rFonts w:hint="eastAsia" w:ascii="仿宋" w:hAnsi="华文楷体" w:eastAsia="仿宋"/>
          <w:sz w:val="28"/>
          <w:szCs w:val="28"/>
          <w:highlight w:val="none"/>
        </w:rPr>
        <w:t>关于额敏县玉什喀拉苏镇寄宿制学校</w:t>
      </w:r>
      <w:r>
        <w:rPr>
          <w:rFonts w:hint="eastAsia" w:ascii="仿宋" w:hAnsi="华文楷体" w:eastAsia="仿宋"/>
          <w:sz w:val="28"/>
          <w:szCs w:val="28"/>
          <w:highlight w:val="none"/>
          <w:lang w:eastAsia="zh-CN"/>
        </w:rPr>
        <w:t>2026</w:t>
      </w:r>
      <w:r>
        <w:rPr>
          <w:rFonts w:hint="eastAsia" w:ascii="仿宋" w:hAnsi="华文楷体" w:eastAsia="仿宋"/>
          <w:sz w:val="28"/>
          <w:szCs w:val="28"/>
          <w:highlight w:val="none"/>
        </w:rPr>
        <w:t>年收支预算情况</w:t>
      </w:r>
      <w:r>
        <w:rPr>
          <w:rFonts w:hint="eastAsia" w:ascii="仿宋" w:hAnsi="华文楷体" w:eastAsia="仿宋"/>
          <w:sz w:val="28"/>
          <w:szCs w:val="28"/>
          <w:highlight w:val="none"/>
          <w:lang w:val="en-US" w:eastAsia="zh-CN"/>
        </w:rPr>
        <w:t>的</w:t>
      </w:r>
      <w:r>
        <w:rPr>
          <w:rFonts w:hint="eastAsia" w:ascii="仿宋" w:hAnsi="华文楷体" w:eastAsia="仿宋"/>
          <w:sz w:val="28"/>
          <w:szCs w:val="28"/>
          <w:highlight w:val="none"/>
        </w:rPr>
        <w:t>总体说明</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按照全口径预算的原则，额敏县玉什喀拉苏镇寄宿制学校</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年所有收入和支出均纳入部门预算管理。收支总预算2,644.77万元。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收入预算包括：一般公共预算、单位资金、财政拨款结转结余。</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支出预算包括：教育支出、社会保障和就业支出、卫生健康支出、住房保障支出。</w:t>
      </w:r>
    </w:p>
    <w:p>
      <w:pPr>
        <w:pStyle w:val="3"/>
        <w:numPr>
          <w:ilvl w:val="0"/>
          <w:numId w:val="2"/>
        </w:numPr>
        <w:spacing w:before="0" w:after="0" w:line="560" w:lineRule="exact"/>
        <w:ind w:left="0" w:firstLine="562" w:firstLineChars="201"/>
        <w:rPr>
          <w:rFonts w:ascii="仿宋" w:hAnsi="华文楷体" w:eastAsia="仿宋"/>
          <w:sz w:val="28"/>
          <w:szCs w:val="28"/>
          <w:highlight w:val="none"/>
        </w:rPr>
      </w:pPr>
      <w:r>
        <w:rPr>
          <w:rFonts w:hint="eastAsia" w:ascii="仿宋" w:hAnsi="华文楷体" w:eastAsia="仿宋"/>
          <w:sz w:val="28"/>
          <w:szCs w:val="28"/>
          <w:highlight w:val="none"/>
        </w:rPr>
        <w:t>关于额敏县玉什喀拉苏镇寄宿制学校</w:t>
      </w:r>
      <w:r>
        <w:rPr>
          <w:rFonts w:hint="eastAsia" w:ascii="仿宋" w:hAnsi="华文楷体" w:eastAsia="仿宋"/>
          <w:sz w:val="28"/>
          <w:szCs w:val="28"/>
          <w:highlight w:val="none"/>
          <w:lang w:eastAsia="zh-CN"/>
        </w:rPr>
        <w:t>2026</w:t>
      </w:r>
      <w:r>
        <w:rPr>
          <w:rFonts w:hint="eastAsia" w:ascii="仿宋" w:hAnsi="华文楷体" w:eastAsia="仿宋"/>
          <w:sz w:val="28"/>
          <w:szCs w:val="28"/>
          <w:highlight w:val="none"/>
        </w:rPr>
        <w:t>年收入预算情况说明</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额敏县玉什喀拉苏镇寄宿制学校部门收入预算2,644.77万元，其中：</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一般公共预算2,522.14万元，占95.36%，比上年预算减少6.49万元，下降0.26%，主要原因是学前和小学学生人数减少，学生公用经费及助学金等补助资金预算数减少</w:t>
      </w:r>
      <w:r>
        <w:rPr>
          <w:rFonts w:hint="eastAsia" w:ascii="仿宋" w:hAnsi="微软雅黑" w:eastAsia="仿宋"/>
          <w:sz w:val="28"/>
          <w:szCs w:val="28"/>
          <w:highlight w:val="none"/>
          <w:lang w:eastAsia="zh-CN"/>
        </w:rPr>
        <w:t>，</w:t>
      </w:r>
      <w:r>
        <w:rPr>
          <w:rFonts w:hint="eastAsia" w:ascii="仿宋" w:hAnsi="微软雅黑" w:eastAsia="仿宋"/>
          <w:sz w:val="28"/>
          <w:szCs w:val="28"/>
          <w:highlight w:val="none"/>
        </w:rPr>
        <w:t>在职教师人数减少，</w:t>
      </w:r>
      <w:r>
        <w:rPr>
          <w:rFonts w:hint="eastAsia" w:ascii="仿宋" w:hAnsi="微软雅黑" w:eastAsia="仿宋"/>
          <w:sz w:val="28"/>
          <w:szCs w:val="28"/>
          <w:highlight w:val="none"/>
          <w:lang w:val="en-US" w:eastAsia="zh-CN"/>
        </w:rPr>
        <w:t>因此</w:t>
      </w:r>
      <w:r>
        <w:rPr>
          <w:rFonts w:hint="eastAsia" w:ascii="仿宋" w:hAnsi="微软雅黑" w:eastAsia="仿宋"/>
          <w:sz w:val="28"/>
          <w:szCs w:val="28"/>
          <w:highlight w:val="none"/>
        </w:rPr>
        <w:t>预算数较上年减少。</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上级一般公共预算安排的转移支付资金100.50万元，占3.80%，比上年预算减少13.93万元，下降12.17%，主要原因是学前和小学学生人数减少，学生公用经费及助学金等补助资金预算减少</w:t>
      </w:r>
      <w:r>
        <w:rPr>
          <w:rFonts w:hint="eastAsia" w:ascii="仿宋" w:hAnsi="微软雅黑" w:eastAsia="仿宋"/>
          <w:sz w:val="28"/>
          <w:szCs w:val="28"/>
          <w:highlight w:val="none"/>
          <w:lang w:eastAsia="zh-CN"/>
        </w:rPr>
        <w:t>，</w:t>
      </w:r>
      <w:r>
        <w:rPr>
          <w:rFonts w:hint="eastAsia" w:ascii="仿宋" w:hAnsi="微软雅黑" w:eastAsia="仿宋"/>
          <w:sz w:val="28"/>
          <w:szCs w:val="28"/>
          <w:highlight w:val="none"/>
        </w:rPr>
        <w:t>在职教师人数减少，</w:t>
      </w:r>
      <w:r>
        <w:rPr>
          <w:rFonts w:hint="eastAsia" w:ascii="仿宋" w:hAnsi="微软雅黑" w:eastAsia="仿宋"/>
          <w:sz w:val="28"/>
          <w:szCs w:val="28"/>
          <w:highlight w:val="none"/>
          <w:lang w:val="en-US" w:eastAsia="zh-CN"/>
        </w:rPr>
        <w:t>因此</w:t>
      </w:r>
      <w:r>
        <w:rPr>
          <w:rFonts w:hint="eastAsia" w:ascii="仿宋" w:hAnsi="微软雅黑" w:eastAsia="仿宋"/>
          <w:sz w:val="28"/>
          <w:szCs w:val="28"/>
          <w:highlight w:val="none"/>
        </w:rPr>
        <w:t>预算数较上年减少。</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政府性基金预算未安排。</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上级政府性基金安排的转移支付资金未安排。</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国有资本经营预算未安排。</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上级国有资本经营预算安排的转移支付资金未安排。</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单位资金19.77万元，占0.75%，比上年预算减少48.48万元，下降71.03%，主要原因是</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年学生人数减少，相应课后托管费减少，</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年生育津贴</w:t>
      </w:r>
      <w:r>
        <w:rPr>
          <w:rFonts w:hint="eastAsia" w:ascii="仿宋" w:hAnsi="微软雅黑" w:eastAsia="仿宋"/>
          <w:sz w:val="28"/>
          <w:szCs w:val="28"/>
          <w:highlight w:val="none"/>
          <w:lang w:val="en-US" w:eastAsia="zh-CN"/>
        </w:rPr>
        <w:t>减少</w:t>
      </w:r>
      <w:r>
        <w:rPr>
          <w:rFonts w:hint="eastAsia" w:ascii="仿宋" w:hAnsi="微软雅黑" w:eastAsia="仿宋"/>
          <w:sz w:val="28"/>
          <w:szCs w:val="28"/>
          <w:highlight w:val="none"/>
        </w:rPr>
        <w:t>，</w:t>
      </w:r>
      <w:r>
        <w:rPr>
          <w:rFonts w:hint="eastAsia" w:ascii="仿宋" w:hAnsi="微软雅黑" w:eastAsia="仿宋"/>
          <w:sz w:val="28"/>
          <w:szCs w:val="28"/>
          <w:highlight w:val="none"/>
          <w:lang w:eastAsia="zh-CN"/>
        </w:rPr>
        <w:t>因此</w:t>
      </w:r>
      <w:r>
        <w:rPr>
          <w:rFonts w:hint="eastAsia" w:ascii="仿宋" w:hAnsi="微软雅黑" w:eastAsia="仿宋"/>
          <w:sz w:val="28"/>
          <w:szCs w:val="28"/>
          <w:highlight w:val="none"/>
        </w:rPr>
        <w:t>预算数较上年减少。</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 w:hAnsi="微软雅黑" w:eastAsia="仿宋"/>
          <w:sz w:val="28"/>
          <w:szCs w:val="28"/>
          <w:highlight w:val="none"/>
        </w:rPr>
      </w:pPr>
      <w:r>
        <w:rPr>
          <w:rFonts w:hint="eastAsia" w:ascii="仿宋" w:hAnsi="微软雅黑" w:eastAsia="仿宋"/>
          <w:sz w:val="28"/>
          <w:szCs w:val="28"/>
          <w:highlight w:val="none"/>
        </w:rPr>
        <w:t>财政拨款结转2.36万元，占0.09%，比上年预算减少3.52万元，下降59.86%，主要原因是</w:t>
      </w:r>
      <w:r>
        <w:rPr>
          <w:rFonts w:hint="eastAsia" w:ascii="仿宋" w:hAnsi="微软雅黑" w:eastAsia="仿宋" w:cs="Times New Roman"/>
          <w:sz w:val="28"/>
          <w:szCs w:val="28"/>
          <w:highlight w:val="none"/>
          <w:lang w:val="en-US" w:eastAsia="zh-CN"/>
        </w:rPr>
        <w:t>2025年项目资金支出执行较好，结转2026年结转结余资金较上年预算有所下降</w:t>
      </w:r>
      <w:r>
        <w:rPr>
          <w:rFonts w:hint="eastAsia" w:ascii="仿宋" w:hAnsi="微软雅黑" w:eastAsia="仿宋"/>
          <w:sz w:val="28"/>
          <w:szCs w:val="28"/>
          <w:highlight w:val="none"/>
        </w:rPr>
        <w:t>。</w:t>
      </w:r>
    </w:p>
    <w:p>
      <w:pPr>
        <w:pStyle w:val="3"/>
        <w:numPr>
          <w:ilvl w:val="0"/>
          <w:numId w:val="2"/>
        </w:numPr>
        <w:spacing w:before="0" w:after="0" w:line="560" w:lineRule="exact"/>
        <w:ind w:left="0" w:firstLine="562" w:firstLineChars="201"/>
        <w:rPr>
          <w:rFonts w:ascii="仿宋" w:hAnsi="华文楷体" w:eastAsia="仿宋"/>
          <w:sz w:val="28"/>
          <w:szCs w:val="28"/>
          <w:highlight w:val="none"/>
        </w:rPr>
      </w:pPr>
      <w:r>
        <w:rPr>
          <w:rFonts w:hint="eastAsia" w:ascii="仿宋" w:hAnsi="华文楷体" w:eastAsia="仿宋"/>
          <w:sz w:val="28"/>
          <w:szCs w:val="28"/>
          <w:highlight w:val="none"/>
        </w:rPr>
        <w:t>关于额敏县玉什喀拉苏镇寄宿制学校</w:t>
      </w:r>
      <w:r>
        <w:rPr>
          <w:rFonts w:hint="eastAsia" w:ascii="仿宋" w:hAnsi="华文楷体" w:eastAsia="仿宋"/>
          <w:sz w:val="28"/>
          <w:szCs w:val="28"/>
          <w:highlight w:val="none"/>
          <w:lang w:eastAsia="zh-CN"/>
        </w:rPr>
        <w:t>2026</w:t>
      </w:r>
      <w:r>
        <w:rPr>
          <w:rFonts w:hint="eastAsia" w:ascii="仿宋" w:hAnsi="华文楷体" w:eastAsia="仿宋"/>
          <w:sz w:val="28"/>
          <w:szCs w:val="28"/>
          <w:highlight w:val="none"/>
        </w:rPr>
        <w:t>年支出预算情况说明</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额敏县玉什喀拉苏镇寄宿制学校</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年支出预算2,644.77万元，其中：</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基本支出2,445.48万元，占92.46%，比上年预算减少29.02万元，下降1.17%，主要原因是</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年在职减少</w:t>
      </w:r>
      <w:r>
        <w:rPr>
          <w:rFonts w:hint="eastAsia" w:ascii="仿宋" w:hAnsi="微软雅黑" w:eastAsia="仿宋"/>
          <w:sz w:val="28"/>
          <w:szCs w:val="28"/>
          <w:highlight w:val="none"/>
          <w:lang w:val="en-US" w:eastAsia="zh-CN"/>
        </w:rPr>
        <w:t>5</w:t>
      </w:r>
      <w:r>
        <w:rPr>
          <w:rFonts w:hint="eastAsia" w:ascii="仿宋" w:hAnsi="微软雅黑" w:eastAsia="仿宋"/>
          <w:sz w:val="28"/>
          <w:szCs w:val="28"/>
          <w:highlight w:val="none"/>
        </w:rPr>
        <w:t>人，工资、津贴、社保、住房等人员经费减少，</w:t>
      </w:r>
      <w:r>
        <w:rPr>
          <w:rFonts w:hint="eastAsia" w:ascii="仿宋" w:hAnsi="微软雅黑" w:eastAsia="仿宋"/>
          <w:sz w:val="28"/>
          <w:szCs w:val="28"/>
          <w:highlight w:val="none"/>
          <w:lang w:val="en-US" w:eastAsia="zh-CN"/>
        </w:rPr>
        <w:t>因此</w:t>
      </w:r>
      <w:r>
        <w:rPr>
          <w:rFonts w:hint="eastAsia" w:ascii="仿宋" w:hAnsi="微软雅黑" w:eastAsia="仿宋"/>
          <w:sz w:val="28"/>
          <w:szCs w:val="28"/>
          <w:highlight w:val="none"/>
        </w:rPr>
        <w:t>预算数较上年减少。</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项目支出199.29万元，占7.54%，比上年预算减少43.40万元，下降17.88%，主要原因是</w:t>
      </w:r>
      <w:r>
        <w:rPr>
          <w:rFonts w:hint="eastAsia" w:ascii="仿宋" w:hAnsi="微软雅黑" w:eastAsia="仿宋"/>
          <w:sz w:val="28"/>
          <w:szCs w:val="28"/>
          <w:highlight w:val="none"/>
          <w:lang w:val="en-US" w:eastAsia="zh-CN"/>
        </w:rPr>
        <w:t>学生人数减少，相应的城乡义务教育经费减少，因此</w:t>
      </w:r>
      <w:r>
        <w:rPr>
          <w:rFonts w:hint="eastAsia" w:ascii="仿宋" w:hAnsi="微软雅黑" w:eastAsia="仿宋"/>
          <w:sz w:val="28"/>
          <w:szCs w:val="28"/>
          <w:highlight w:val="none"/>
        </w:rPr>
        <w:t>预算数较上年减少。</w:t>
      </w:r>
    </w:p>
    <w:p>
      <w:pPr>
        <w:pStyle w:val="3"/>
        <w:numPr>
          <w:ilvl w:val="0"/>
          <w:numId w:val="2"/>
        </w:numPr>
        <w:spacing w:before="0" w:after="0" w:line="560" w:lineRule="exact"/>
        <w:ind w:left="0" w:firstLine="562" w:firstLineChars="201"/>
        <w:rPr>
          <w:rFonts w:ascii="仿宋" w:hAnsi="华文楷体" w:eastAsia="仿宋"/>
          <w:sz w:val="28"/>
          <w:szCs w:val="28"/>
          <w:highlight w:val="none"/>
        </w:rPr>
      </w:pPr>
      <w:r>
        <w:rPr>
          <w:rFonts w:hint="eastAsia" w:ascii="仿宋" w:hAnsi="华文楷体" w:eastAsia="仿宋"/>
          <w:sz w:val="28"/>
          <w:szCs w:val="28"/>
          <w:highlight w:val="none"/>
        </w:rPr>
        <w:t>关于额敏县玉什喀拉苏镇寄宿制学校</w:t>
      </w:r>
      <w:r>
        <w:rPr>
          <w:rFonts w:hint="eastAsia" w:ascii="仿宋" w:hAnsi="华文楷体" w:eastAsia="仿宋"/>
          <w:sz w:val="28"/>
          <w:szCs w:val="28"/>
          <w:highlight w:val="none"/>
          <w:lang w:eastAsia="zh-CN"/>
        </w:rPr>
        <w:t>2026</w:t>
      </w:r>
      <w:r>
        <w:rPr>
          <w:rFonts w:hint="eastAsia" w:ascii="仿宋" w:hAnsi="华文楷体" w:eastAsia="仿宋"/>
          <w:sz w:val="28"/>
          <w:szCs w:val="28"/>
          <w:highlight w:val="none"/>
        </w:rPr>
        <w:t>年财政拨款收支预算情况的总体说明</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sz w:val="28"/>
          <w:szCs w:val="28"/>
          <w:highlight w:val="none"/>
        </w:rPr>
      </w:pP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年财政拨款收支总预算2,622.64万元。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sz w:val="28"/>
          <w:szCs w:val="28"/>
          <w:highlight w:val="none"/>
        </w:rPr>
      </w:pPr>
      <w:r>
        <w:rPr>
          <w:rFonts w:hint="eastAsia" w:ascii="仿宋" w:hAnsi="微软雅黑" w:eastAsia="仿宋"/>
          <w:sz w:val="28"/>
          <w:szCs w:val="28"/>
          <w:highlight w:val="none"/>
        </w:rPr>
        <w:t>收入全部为一般公共预算拨款，无政府性基金预算拨款和国有资本经营预算。</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highlight w:val="none"/>
          <w:lang w:eastAsia="zh-CN"/>
        </w:rPr>
      </w:pPr>
      <w:r>
        <w:rPr>
          <w:rFonts w:hint="eastAsia" w:ascii="仿宋" w:hAnsi="微软雅黑" w:eastAsia="仿宋"/>
          <w:sz w:val="28"/>
          <w:szCs w:val="28"/>
          <w:highlight w:val="none"/>
        </w:rPr>
        <w:t>收入预算包括：一般公共预算拨款2,622.64万元。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sz w:val="28"/>
          <w:szCs w:val="28"/>
          <w:highlight w:val="none"/>
        </w:rPr>
      </w:pPr>
      <w:r>
        <w:rPr>
          <w:rFonts w:hint="eastAsia" w:ascii="仿宋" w:hAnsi="微软雅黑" w:eastAsia="仿宋"/>
          <w:sz w:val="28"/>
          <w:szCs w:val="28"/>
          <w:highlight w:val="none"/>
        </w:rPr>
        <w:t>一般公共预算支出包括：教育支出1,964.81万元，主要用于保障正常运行的人员经费、公用经费支出；社会保障和就业支出338.01万元，主要用于人员社保缴费支出；卫生健康支出118.05万元，主要用于人员医疗保险缴费支出；住房保障支出201.78万元，主要用于人员住房公积金缴费支出。</w:t>
      </w:r>
    </w:p>
    <w:p>
      <w:pPr>
        <w:pStyle w:val="3"/>
        <w:numPr>
          <w:ilvl w:val="0"/>
          <w:numId w:val="2"/>
        </w:numPr>
        <w:spacing w:before="0" w:after="0" w:line="560" w:lineRule="exact"/>
        <w:ind w:left="0" w:firstLine="562" w:firstLineChars="201"/>
        <w:rPr>
          <w:rFonts w:ascii="仿宋" w:hAnsi="华文楷体" w:eastAsia="仿宋"/>
          <w:sz w:val="28"/>
          <w:szCs w:val="28"/>
          <w:highlight w:val="none"/>
        </w:rPr>
      </w:pPr>
      <w:r>
        <w:rPr>
          <w:rFonts w:hint="eastAsia" w:ascii="仿宋" w:hAnsi="华文楷体" w:eastAsia="仿宋"/>
          <w:sz w:val="28"/>
          <w:szCs w:val="28"/>
          <w:highlight w:val="none"/>
        </w:rPr>
        <w:t>关于额敏县玉什喀拉苏镇寄宿制学校</w:t>
      </w:r>
      <w:r>
        <w:rPr>
          <w:rFonts w:hint="eastAsia" w:ascii="仿宋" w:hAnsi="华文楷体" w:eastAsia="仿宋"/>
          <w:sz w:val="28"/>
          <w:szCs w:val="28"/>
          <w:highlight w:val="none"/>
          <w:lang w:eastAsia="zh-CN"/>
        </w:rPr>
        <w:t>2026</w:t>
      </w:r>
      <w:r>
        <w:rPr>
          <w:rFonts w:hint="eastAsia" w:ascii="仿宋" w:hAnsi="华文楷体" w:eastAsia="仿宋"/>
          <w:sz w:val="28"/>
          <w:szCs w:val="28"/>
          <w:highlight w:val="none"/>
        </w:rPr>
        <w:t>年一般公共预算当年拨款情况说明</w:t>
      </w:r>
    </w:p>
    <w:p>
      <w:pPr>
        <w:widowControl/>
        <w:spacing w:line="560" w:lineRule="exact"/>
        <w:ind w:firstLine="560" w:firstLineChars="200"/>
        <w:rPr>
          <w:rFonts w:ascii="仿宋" w:hAnsi="微软雅黑" w:eastAsia="仿宋"/>
          <w:b/>
          <w:sz w:val="28"/>
          <w:szCs w:val="28"/>
          <w:highlight w:val="none"/>
        </w:rPr>
      </w:pPr>
      <w:r>
        <w:rPr>
          <w:rFonts w:hint="eastAsia" w:ascii="仿宋" w:hAnsi="微软雅黑" w:eastAsia="仿宋"/>
          <w:b/>
          <w:sz w:val="28"/>
          <w:szCs w:val="28"/>
          <w:highlight w:val="none"/>
        </w:rPr>
        <w:t>（一）一般公共预算当年拨款规模变化情况</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sz w:val="28"/>
          <w:szCs w:val="28"/>
          <w:highlight w:val="none"/>
        </w:rPr>
        <w:t>额敏</w:t>
      </w:r>
      <w:r>
        <w:rPr>
          <w:rFonts w:hint="eastAsia" w:ascii="仿宋" w:hAnsi="微软雅黑" w:eastAsia="仿宋"/>
          <w:color w:val="auto"/>
          <w:sz w:val="28"/>
          <w:szCs w:val="28"/>
          <w:highlight w:val="none"/>
        </w:rPr>
        <w:t>县玉什喀拉苏镇寄宿制学校</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年一般公共预算拨款合计2,622.64万元，其中：</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 xml:space="preserve">基本支出2,445.48万元，比上年预算减少29.02万元，下降1.17%，主要原因是 </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年在职减少5人，工资、津贴、社保、住房等人员经费减少，</w:t>
      </w:r>
      <w:r>
        <w:rPr>
          <w:rFonts w:hint="eastAsia" w:ascii="仿宋" w:hAnsi="微软雅黑" w:eastAsia="仿宋"/>
          <w:sz w:val="28"/>
          <w:szCs w:val="28"/>
          <w:highlight w:val="none"/>
          <w:lang w:val="en-US" w:eastAsia="zh-CN"/>
        </w:rPr>
        <w:t>因此</w:t>
      </w:r>
      <w:r>
        <w:rPr>
          <w:rFonts w:hint="eastAsia" w:ascii="仿宋" w:hAnsi="微软雅黑" w:eastAsia="仿宋"/>
          <w:color w:val="auto"/>
          <w:sz w:val="28"/>
          <w:szCs w:val="28"/>
          <w:highlight w:val="none"/>
        </w:rPr>
        <w:t>预算数较上年减少。</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color w:val="auto"/>
          <w:sz w:val="28"/>
          <w:szCs w:val="28"/>
          <w:highlight w:val="none"/>
        </w:rPr>
        <w:t>项目支出177.16万元，比上年预算增加8.60万元，增长5.10%</w:t>
      </w:r>
      <w:r>
        <w:rPr>
          <w:rFonts w:hint="eastAsia" w:ascii="仿宋" w:hAnsi="微软雅黑" w:eastAsia="仿宋"/>
          <w:sz w:val="28"/>
          <w:szCs w:val="28"/>
          <w:highlight w:val="none"/>
        </w:rPr>
        <w:t>，主要原因是义务教育阶段生均公用经费补助标准提高，财政拨款结转项目支出预算数增加</w:t>
      </w:r>
      <w:r>
        <w:rPr>
          <w:rFonts w:hint="eastAsia" w:ascii="仿宋" w:hAnsi="微软雅黑" w:eastAsia="仿宋"/>
          <w:sz w:val="28"/>
          <w:szCs w:val="28"/>
          <w:highlight w:val="none"/>
          <w:lang w:val="en-US" w:eastAsia="zh-CN"/>
        </w:rPr>
        <w:t>,因此</w:t>
      </w:r>
      <w:r>
        <w:rPr>
          <w:rFonts w:hint="eastAsia" w:ascii="仿宋" w:hAnsi="微软雅黑" w:eastAsia="仿宋"/>
          <w:sz w:val="28"/>
          <w:szCs w:val="28"/>
          <w:highlight w:val="none"/>
        </w:rPr>
        <w:t>预算数较上年增加。</w:t>
      </w:r>
    </w:p>
    <w:p>
      <w:pPr>
        <w:widowControl/>
        <w:spacing w:line="560" w:lineRule="exact"/>
        <w:ind w:firstLine="560" w:firstLineChars="200"/>
        <w:rPr>
          <w:rFonts w:ascii="仿宋" w:hAnsi="微软雅黑" w:eastAsia="仿宋"/>
          <w:b/>
          <w:sz w:val="28"/>
          <w:szCs w:val="28"/>
          <w:highlight w:val="none"/>
        </w:rPr>
      </w:pPr>
      <w:r>
        <w:rPr>
          <w:rFonts w:hint="eastAsia" w:ascii="仿宋" w:hAnsi="微软雅黑" w:eastAsia="仿宋"/>
          <w:b/>
          <w:sz w:val="28"/>
          <w:szCs w:val="28"/>
          <w:highlight w:val="none"/>
        </w:rPr>
        <w:t>（二）一般公共预算当年拨款结构情况</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1、教育支出（类）1,964.81万元，占74.92%。</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2、社会保障和就业支出（类）338.01万元，占12.89%。</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3、卫生健康支出（类）118.05万元，占4.50%。</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4、住房保障支出（类）201.78万元，占7.69%。</w:t>
      </w:r>
    </w:p>
    <w:p>
      <w:pPr>
        <w:widowControl/>
        <w:spacing w:line="560" w:lineRule="exact"/>
        <w:ind w:firstLine="560" w:firstLineChars="200"/>
        <w:rPr>
          <w:rFonts w:ascii="仿宋" w:hAnsi="微软雅黑" w:eastAsia="仿宋"/>
          <w:b/>
          <w:sz w:val="28"/>
          <w:szCs w:val="28"/>
          <w:highlight w:val="none"/>
        </w:rPr>
      </w:pPr>
      <w:r>
        <w:rPr>
          <w:rFonts w:hint="eastAsia" w:ascii="仿宋" w:hAnsi="微软雅黑" w:eastAsia="仿宋"/>
          <w:b/>
          <w:sz w:val="28"/>
          <w:szCs w:val="28"/>
          <w:highlight w:val="none"/>
        </w:rPr>
        <w:t>（三）一般公共预算当年拨款具体使用情况</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1、教育支出（类）普通教育（款）学前教育（项）：</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年预算数为191.76万元，比上年预算减少49.43万元，下降20.49%，主要原因是学前人数减少，对个人和家庭</w:t>
      </w:r>
      <w:r>
        <w:rPr>
          <w:rFonts w:hint="eastAsia" w:ascii="仿宋" w:hAnsi="微软雅黑" w:eastAsia="仿宋"/>
          <w:sz w:val="28"/>
          <w:szCs w:val="28"/>
          <w:highlight w:val="none"/>
          <w:lang w:eastAsia="zh-CN"/>
        </w:rPr>
        <w:t>补助</w:t>
      </w:r>
      <w:r>
        <w:rPr>
          <w:rFonts w:hint="eastAsia" w:ascii="仿宋" w:hAnsi="微软雅黑" w:eastAsia="仿宋"/>
          <w:sz w:val="28"/>
          <w:szCs w:val="28"/>
          <w:highlight w:val="none"/>
        </w:rPr>
        <w:t>及经费减少，</w:t>
      </w:r>
      <w:r>
        <w:rPr>
          <w:rFonts w:hint="eastAsia" w:ascii="仿宋" w:hAnsi="微软雅黑" w:eastAsia="仿宋"/>
          <w:sz w:val="28"/>
          <w:szCs w:val="28"/>
          <w:highlight w:val="none"/>
          <w:lang w:val="en-US" w:eastAsia="zh-CN"/>
        </w:rPr>
        <w:t>因此</w:t>
      </w:r>
      <w:r>
        <w:rPr>
          <w:rFonts w:hint="eastAsia" w:ascii="仿宋" w:hAnsi="微软雅黑" w:eastAsia="仿宋"/>
          <w:sz w:val="28"/>
          <w:szCs w:val="28"/>
          <w:highlight w:val="none"/>
        </w:rPr>
        <w:t>预算数较上年减少。</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2、教育支出（类）普通教育（款）小学教育（项）：</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年预算数为1,159.52万元，比上年预算增加132.59万元，增长12.91%，主要原因是基础绩效奖及艰苦边远津贴调</w:t>
      </w:r>
      <w:r>
        <w:rPr>
          <w:rFonts w:hint="eastAsia" w:ascii="仿宋" w:hAnsi="微软雅黑" w:eastAsia="仿宋"/>
          <w:sz w:val="28"/>
          <w:szCs w:val="28"/>
          <w:highlight w:val="none"/>
          <w:lang w:val="en-US" w:eastAsia="zh-CN"/>
        </w:rPr>
        <w:t>增</w:t>
      </w:r>
      <w:r>
        <w:rPr>
          <w:rFonts w:hint="eastAsia" w:ascii="仿宋" w:hAnsi="微软雅黑" w:eastAsia="仿宋"/>
          <w:sz w:val="28"/>
          <w:szCs w:val="28"/>
          <w:highlight w:val="none"/>
        </w:rPr>
        <w:t>、考核工资调</w:t>
      </w:r>
      <w:r>
        <w:rPr>
          <w:rFonts w:hint="eastAsia" w:ascii="仿宋" w:hAnsi="微软雅黑" w:eastAsia="仿宋"/>
          <w:sz w:val="28"/>
          <w:szCs w:val="28"/>
          <w:highlight w:val="none"/>
          <w:lang w:val="en-US" w:eastAsia="zh-CN"/>
        </w:rPr>
        <w:t>增</w:t>
      </w:r>
      <w:r>
        <w:rPr>
          <w:rFonts w:hint="eastAsia" w:ascii="仿宋" w:hAnsi="微软雅黑" w:eastAsia="仿宋"/>
          <w:sz w:val="28"/>
          <w:szCs w:val="28"/>
          <w:highlight w:val="none"/>
        </w:rPr>
        <w:t>，</w:t>
      </w:r>
      <w:r>
        <w:rPr>
          <w:rFonts w:hint="eastAsia" w:ascii="仿宋" w:hAnsi="微软雅黑" w:eastAsia="仿宋"/>
          <w:sz w:val="28"/>
          <w:szCs w:val="28"/>
          <w:highlight w:val="none"/>
          <w:lang w:val="en-US" w:eastAsia="zh-CN"/>
        </w:rPr>
        <w:t>因此</w:t>
      </w:r>
      <w:r>
        <w:rPr>
          <w:rFonts w:hint="eastAsia" w:ascii="仿宋" w:hAnsi="微软雅黑" w:eastAsia="仿宋"/>
          <w:sz w:val="28"/>
          <w:szCs w:val="28"/>
          <w:highlight w:val="none"/>
        </w:rPr>
        <w:t>预算数较上年增加。</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3、教育支出（类）普通教育（款）初中教育（项）：</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年预算数为613.52万元，比上年预算增加1.10万元，增长0.18%，主要原因是基础绩效奖及艰苦边远津贴调</w:t>
      </w:r>
      <w:r>
        <w:rPr>
          <w:rFonts w:hint="eastAsia" w:ascii="仿宋" w:hAnsi="微软雅黑" w:eastAsia="仿宋"/>
          <w:sz w:val="28"/>
          <w:szCs w:val="28"/>
          <w:highlight w:val="none"/>
          <w:lang w:val="en-US" w:eastAsia="zh-CN"/>
        </w:rPr>
        <w:t>增</w:t>
      </w:r>
      <w:r>
        <w:rPr>
          <w:rFonts w:hint="eastAsia" w:ascii="仿宋" w:hAnsi="微软雅黑" w:eastAsia="仿宋"/>
          <w:sz w:val="28"/>
          <w:szCs w:val="28"/>
          <w:highlight w:val="none"/>
        </w:rPr>
        <w:t>、考核工资调</w:t>
      </w:r>
      <w:r>
        <w:rPr>
          <w:rFonts w:hint="eastAsia" w:ascii="仿宋" w:hAnsi="微软雅黑" w:eastAsia="仿宋"/>
          <w:sz w:val="28"/>
          <w:szCs w:val="28"/>
          <w:highlight w:val="none"/>
          <w:lang w:val="en-US" w:eastAsia="zh-CN"/>
        </w:rPr>
        <w:t>增</w:t>
      </w:r>
      <w:r>
        <w:rPr>
          <w:rFonts w:hint="eastAsia" w:ascii="仿宋" w:hAnsi="微软雅黑" w:eastAsia="仿宋"/>
          <w:sz w:val="28"/>
          <w:szCs w:val="28"/>
          <w:highlight w:val="none"/>
        </w:rPr>
        <w:t>，</w:t>
      </w:r>
      <w:r>
        <w:rPr>
          <w:rFonts w:hint="eastAsia" w:ascii="仿宋" w:hAnsi="微软雅黑" w:eastAsia="仿宋"/>
          <w:sz w:val="28"/>
          <w:szCs w:val="28"/>
          <w:highlight w:val="none"/>
          <w:lang w:val="en-US" w:eastAsia="zh-CN"/>
        </w:rPr>
        <w:t>因此</w:t>
      </w:r>
      <w:r>
        <w:rPr>
          <w:rFonts w:hint="eastAsia" w:ascii="仿宋" w:hAnsi="微软雅黑" w:eastAsia="仿宋"/>
          <w:sz w:val="28"/>
          <w:szCs w:val="28"/>
          <w:highlight w:val="none"/>
        </w:rPr>
        <w:t>预算数较上年增加。</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4、教育支出（类）特殊教育（款）特殊学校教育（项）：</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年预算数为0.00万元，比上年预算减少3.38万元，下降100.00%，主要原因是</w:t>
      </w:r>
      <w:r>
        <w:rPr>
          <w:rFonts w:hint="eastAsia" w:ascii="仿宋" w:hAnsi="微软雅黑" w:eastAsia="仿宋"/>
          <w:color w:val="auto"/>
          <w:sz w:val="28"/>
          <w:szCs w:val="28"/>
          <w:highlight w:val="none"/>
          <w:lang w:val="en-US" w:eastAsia="zh-CN"/>
        </w:rPr>
        <w:t>本年度</w:t>
      </w:r>
      <w:r>
        <w:rPr>
          <w:rFonts w:hint="eastAsia" w:ascii="仿宋" w:hAnsi="微软雅黑" w:eastAsia="仿宋"/>
          <w:color w:val="auto"/>
          <w:sz w:val="28"/>
          <w:szCs w:val="28"/>
          <w:highlight w:val="none"/>
        </w:rPr>
        <w:t>特殊学校教育</w:t>
      </w:r>
      <w:r>
        <w:rPr>
          <w:rFonts w:hint="eastAsia" w:ascii="仿宋" w:hAnsi="微软雅黑" w:eastAsia="仿宋"/>
          <w:color w:val="auto"/>
          <w:sz w:val="28"/>
          <w:szCs w:val="28"/>
          <w:highlight w:val="none"/>
          <w:lang w:val="en-US" w:eastAsia="zh-CN"/>
        </w:rPr>
        <w:t>支出由</w:t>
      </w:r>
      <w:r>
        <w:rPr>
          <w:rFonts w:hint="eastAsia" w:ascii="仿宋" w:hAnsi="微软雅黑" w:eastAsia="仿宋"/>
          <w:color w:val="auto"/>
          <w:sz w:val="28"/>
          <w:szCs w:val="28"/>
          <w:highlight w:val="none"/>
        </w:rPr>
        <w:t>特殊学校教育（项）</w:t>
      </w:r>
      <w:r>
        <w:rPr>
          <w:rFonts w:hint="eastAsia" w:ascii="仿宋" w:hAnsi="微软雅黑" w:eastAsia="仿宋"/>
          <w:color w:val="auto"/>
          <w:sz w:val="28"/>
          <w:szCs w:val="28"/>
          <w:highlight w:val="none"/>
          <w:lang w:val="en-US" w:eastAsia="zh-CN"/>
        </w:rPr>
        <w:t>调整为</w:t>
      </w:r>
      <w:r>
        <w:rPr>
          <w:rFonts w:hint="eastAsia" w:ascii="仿宋" w:hAnsi="微软雅黑" w:eastAsia="仿宋"/>
          <w:sz w:val="28"/>
          <w:szCs w:val="28"/>
        </w:rPr>
        <w:t>小学教育（项）</w:t>
      </w:r>
      <w:r>
        <w:rPr>
          <w:rFonts w:hint="eastAsia" w:ascii="仿宋" w:hAnsi="微软雅黑" w:eastAsia="仿宋"/>
          <w:sz w:val="28"/>
          <w:szCs w:val="28"/>
          <w:highlight w:val="none"/>
          <w:lang w:eastAsia="zh-CN"/>
        </w:rPr>
        <w:t>，</w:t>
      </w:r>
      <w:r>
        <w:rPr>
          <w:rFonts w:hint="eastAsia" w:ascii="仿宋" w:hAnsi="微软雅黑" w:eastAsia="仿宋"/>
          <w:sz w:val="28"/>
          <w:szCs w:val="28"/>
          <w:highlight w:val="none"/>
          <w:lang w:val="en-US" w:eastAsia="zh-CN"/>
        </w:rPr>
        <w:t>因此</w:t>
      </w:r>
      <w:r>
        <w:rPr>
          <w:rFonts w:hint="eastAsia" w:ascii="仿宋" w:hAnsi="微软雅黑" w:eastAsia="仿宋"/>
          <w:sz w:val="28"/>
          <w:szCs w:val="28"/>
          <w:highlight w:val="none"/>
        </w:rPr>
        <w:t>预算数较上年减少。</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5、社会保障和就业支出（类）行政事业单位养老支出（款）事业单位离退休（项）：</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年预算数为103.26万元，比上年预算减少13.51万元，下降11.57%，主要原因是根据新医保发〔2023〕58号相关规定，</w:t>
      </w:r>
      <w:r>
        <w:rPr>
          <w:rFonts w:hint="eastAsia" w:ascii="仿宋" w:hAnsi="微软雅黑" w:eastAsia="仿宋"/>
          <w:sz w:val="28"/>
          <w:szCs w:val="28"/>
          <w:highlight w:val="none"/>
          <w:lang w:val="en-US" w:eastAsia="zh-CN"/>
        </w:rPr>
        <w:t>部门</w:t>
      </w:r>
      <w:r>
        <w:rPr>
          <w:rFonts w:hint="eastAsia" w:ascii="仿宋" w:hAnsi="微软雅黑" w:eastAsia="仿宋"/>
          <w:sz w:val="28"/>
          <w:szCs w:val="28"/>
          <w:highlight w:val="none"/>
        </w:rPr>
        <w:t>退休人员医保缴费年限已满，不再缴纳医疗保险，因此</w:t>
      </w:r>
      <w:r>
        <w:rPr>
          <w:rFonts w:hint="eastAsia" w:ascii="仿宋" w:hAnsi="微软雅黑" w:eastAsia="仿宋"/>
          <w:sz w:val="28"/>
          <w:szCs w:val="28"/>
          <w:highlight w:val="none"/>
          <w:lang w:val="en-US" w:eastAsia="zh-CN"/>
        </w:rPr>
        <w:t>预算数较</w:t>
      </w:r>
      <w:r>
        <w:rPr>
          <w:rFonts w:hint="eastAsia" w:ascii="仿宋" w:hAnsi="微软雅黑" w:eastAsia="仿宋"/>
          <w:sz w:val="28"/>
          <w:szCs w:val="28"/>
          <w:highlight w:val="none"/>
        </w:rPr>
        <w:t>上年</w:t>
      </w:r>
      <w:r>
        <w:rPr>
          <w:rFonts w:hint="eastAsia" w:ascii="仿宋" w:hAnsi="微软雅黑" w:eastAsia="仿宋"/>
          <w:sz w:val="28"/>
          <w:szCs w:val="28"/>
          <w:highlight w:val="none"/>
          <w:lang w:val="en-US" w:eastAsia="zh-CN"/>
        </w:rPr>
        <w:t>减少</w:t>
      </w:r>
      <w:r>
        <w:rPr>
          <w:rFonts w:hint="eastAsia" w:ascii="仿宋" w:hAnsi="微软雅黑" w:eastAsia="仿宋"/>
          <w:sz w:val="28"/>
          <w:szCs w:val="28"/>
          <w:highlight w:val="none"/>
        </w:rPr>
        <w:t>。</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6、社会保障和就业支出（类）行政事业单位养老支出（款）机关事业单位基本养老保险缴费支出（项）：</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年预算数为234.75万元，比上年预算增加6.23万元，增长2.73%，主要原因是在职考核工资、基础工资增加，基本养老保险缴费基数调增，</w:t>
      </w:r>
      <w:r>
        <w:rPr>
          <w:rFonts w:hint="eastAsia" w:ascii="仿宋" w:hAnsi="微软雅黑" w:eastAsia="仿宋"/>
          <w:sz w:val="28"/>
          <w:szCs w:val="28"/>
          <w:highlight w:val="none"/>
          <w:lang w:val="en-US" w:eastAsia="zh-CN"/>
        </w:rPr>
        <w:t>因此</w:t>
      </w:r>
      <w:r>
        <w:rPr>
          <w:rFonts w:hint="eastAsia" w:ascii="仿宋" w:hAnsi="微软雅黑" w:eastAsia="仿宋"/>
          <w:sz w:val="28"/>
          <w:szCs w:val="28"/>
          <w:highlight w:val="none"/>
        </w:rPr>
        <w:t>预算数较上年增加。</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 w:hAnsi="微软雅黑" w:eastAsia="仿宋"/>
          <w:sz w:val="28"/>
          <w:szCs w:val="28"/>
          <w:highlight w:val="none"/>
        </w:rPr>
      </w:pPr>
      <w:r>
        <w:rPr>
          <w:rFonts w:hint="eastAsia" w:ascii="仿宋" w:hAnsi="微软雅黑" w:eastAsia="仿宋"/>
          <w:sz w:val="28"/>
          <w:szCs w:val="28"/>
          <w:highlight w:val="none"/>
        </w:rPr>
        <w:t>7、社会保障和就业支出（类）行政事业单位养老支出（款）机关事业单位职业年金缴费支出（项）：</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年预算数为0.00万元，比上年预算减少114.26万元，下降100.00%，主要原因</w:t>
      </w:r>
      <w:r>
        <w:rPr>
          <w:rFonts w:hint="eastAsia" w:ascii="仿宋" w:hAnsi="微软雅黑" w:eastAsia="仿宋"/>
          <w:sz w:val="28"/>
          <w:szCs w:val="28"/>
          <w:highlight w:val="none"/>
          <w:lang w:eastAsia="zh-CN"/>
        </w:rPr>
        <w:t>是</w:t>
      </w:r>
      <w:r>
        <w:rPr>
          <w:rFonts w:hint="eastAsia" w:ascii="仿宋" w:hAnsi="微软雅黑" w:eastAsia="仿宋"/>
          <w:sz w:val="28"/>
          <w:szCs w:val="28"/>
          <w:lang w:eastAsia="zh-CN"/>
        </w:rPr>
        <w:t>2026</w:t>
      </w:r>
      <w:r>
        <w:rPr>
          <w:rFonts w:hint="eastAsia" w:ascii="仿宋" w:hAnsi="微软雅黑" w:eastAsia="仿宋"/>
          <w:sz w:val="28"/>
          <w:szCs w:val="28"/>
        </w:rPr>
        <w:t>年</w:t>
      </w:r>
      <w:r>
        <w:rPr>
          <w:rFonts w:hint="eastAsia" w:ascii="仿宋" w:hAnsi="微软雅黑" w:eastAsia="仿宋"/>
          <w:sz w:val="28"/>
          <w:szCs w:val="28"/>
          <w:lang w:val="en-US" w:eastAsia="zh-CN"/>
        </w:rPr>
        <w:t>职业年金由财政统一代编</w:t>
      </w:r>
      <w:r>
        <w:rPr>
          <w:rFonts w:hint="eastAsia" w:ascii="仿宋" w:hAnsi="微软雅黑" w:eastAsia="仿宋"/>
          <w:sz w:val="28"/>
          <w:szCs w:val="28"/>
          <w:lang w:eastAsia="zh-CN"/>
        </w:rPr>
        <w:t>，</w:t>
      </w:r>
      <w:r>
        <w:rPr>
          <w:rFonts w:hint="eastAsia" w:ascii="仿宋" w:hAnsi="微软雅黑" w:eastAsia="仿宋"/>
          <w:sz w:val="28"/>
          <w:szCs w:val="28"/>
          <w:lang w:val="en-US" w:eastAsia="zh-CN"/>
        </w:rPr>
        <w:t>部门减少了职业年金的支出预算，因此</w:t>
      </w:r>
      <w:r>
        <w:rPr>
          <w:rFonts w:hint="eastAsia" w:ascii="仿宋" w:hAnsi="微软雅黑" w:eastAsia="仿宋"/>
          <w:sz w:val="28"/>
          <w:szCs w:val="28"/>
          <w:lang w:eastAsia="zh-CN"/>
        </w:rPr>
        <w:t>预算数较上年</w:t>
      </w:r>
      <w:r>
        <w:rPr>
          <w:rFonts w:hint="eastAsia" w:ascii="仿宋" w:hAnsi="微软雅黑" w:eastAsia="仿宋"/>
          <w:sz w:val="28"/>
          <w:szCs w:val="28"/>
          <w:lang w:val="en-US" w:eastAsia="zh-CN"/>
        </w:rPr>
        <w:t>减少</w:t>
      </w:r>
      <w:r>
        <w:rPr>
          <w:rFonts w:hint="eastAsia" w:ascii="仿宋" w:hAnsi="微软雅黑" w:eastAsia="仿宋"/>
          <w:sz w:val="28"/>
          <w:szCs w:val="28"/>
          <w:highlight w:val="none"/>
        </w:rPr>
        <w:t>。</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8、卫生健康支出（类）行政事业单位医疗（款）事业单位医疗（项）：</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年预算数为118.05万元，比上年预算增加3.79万元，增长3.32%，主要原因是工资调增，基本医疗保险缴费基数增加，</w:t>
      </w:r>
      <w:r>
        <w:rPr>
          <w:rFonts w:hint="eastAsia" w:ascii="仿宋" w:hAnsi="微软雅黑" w:eastAsia="仿宋"/>
          <w:sz w:val="28"/>
          <w:szCs w:val="28"/>
          <w:highlight w:val="none"/>
          <w:lang w:val="en-US" w:eastAsia="zh-CN"/>
        </w:rPr>
        <w:t>因此</w:t>
      </w:r>
      <w:r>
        <w:rPr>
          <w:rFonts w:hint="eastAsia" w:ascii="仿宋" w:hAnsi="微软雅黑" w:eastAsia="仿宋"/>
          <w:sz w:val="28"/>
          <w:szCs w:val="28"/>
          <w:highlight w:val="none"/>
        </w:rPr>
        <w:t>预算数较上年增加。</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9、住房保障支出（类）住房改革支出（款）住房公积金（项）：</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年预算数为201.78万元，比上年预算增加16.44万元，增长8.87%，主要原因是工资调增，住房公积金缴费基数增加，</w:t>
      </w:r>
      <w:r>
        <w:rPr>
          <w:rFonts w:hint="eastAsia" w:ascii="仿宋" w:hAnsi="微软雅黑" w:eastAsia="仿宋"/>
          <w:sz w:val="28"/>
          <w:szCs w:val="28"/>
          <w:highlight w:val="none"/>
          <w:lang w:val="en-US" w:eastAsia="zh-CN"/>
        </w:rPr>
        <w:t>因此</w:t>
      </w:r>
      <w:r>
        <w:rPr>
          <w:rFonts w:hint="eastAsia" w:ascii="仿宋" w:hAnsi="微软雅黑" w:eastAsia="仿宋"/>
          <w:sz w:val="28"/>
          <w:szCs w:val="28"/>
          <w:highlight w:val="none"/>
        </w:rPr>
        <w:t>预算数较上年增加。</w:t>
      </w:r>
    </w:p>
    <w:p>
      <w:pPr>
        <w:pStyle w:val="3"/>
        <w:numPr>
          <w:ilvl w:val="0"/>
          <w:numId w:val="2"/>
        </w:numPr>
        <w:spacing w:before="0" w:after="0" w:line="560" w:lineRule="exact"/>
        <w:ind w:left="0" w:firstLine="562" w:firstLineChars="201"/>
        <w:rPr>
          <w:rFonts w:ascii="仿宋" w:hAnsi="华文楷体" w:eastAsia="仿宋"/>
          <w:sz w:val="28"/>
          <w:szCs w:val="28"/>
          <w:highlight w:val="none"/>
        </w:rPr>
      </w:pPr>
      <w:r>
        <w:rPr>
          <w:rFonts w:hint="eastAsia" w:ascii="仿宋" w:hAnsi="华文楷体" w:eastAsia="仿宋"/>
          <w:sz w:val="28"/>
          <w:szCs w:val="28"/>
          <w:highlight w:val="none"/>
        </w:rPr>
        <w:t>关于额敏县玉什喀拉苏镇寄宿制学校</w:t>
      </w:r>
      <w:r>
        <w:rPr>
          <w:rFonts w:hint="eastAsia" w:ascii="仿宋" w:hAnsi="华文楷体" w:eastAsia="仿宋"/>
          <w:sz w:val="28"/>
          <w:szCs w:val="28"/>
          <w:highlight w:val="none"/>
          <w:lang w:eastAsia="zh-CN"/>
        </w:rPr>
        <w:t>2026</w:t>
      </w:r>
      <w:r>
        <w:rPr>
          <w:rFonts w:hint="eastAsia" w:ascii="仿宋" w:hAnsi="华文楷体" w:eastAsia="仿宋"/>
          <w:sz w:val="28"/>
          <w:szCs w:val="28"/>
          <w:highlight w:val="none"/>
        </w:rPr>
        <w:t>年一般公共预算基本支出情况说明</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额敏县玉什喀拉苏镇寄宿制学校</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年一般公共预算基本支出2,445.48万元，其中：</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人员经费2,402.32万元，主要包括：基本工资、津贴补贴、奖金、绩效工资、机关事业单位基本养老保险缴费、职工基本医疗保险缴费、其他社会保障缴费、住房公积金、其他工资福利支出、退休费、生活补助、医疗费补助、奖励金。</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公用经费43.16万元，主要包括：工会经费、福利费。</w:t>
      </w:r>
    </w:p>
    <w:p>
      <w:pPr>
        <w:pStyle w:val="3"/>
        <w:numPr>
          <w:ilvl w:val="0"/>
          <w:numId w:val="2"/>
        </w:numPr>
        <w:spacing w:before="0" w:after="0" w:line="560" w:lineRule="exact"/>
        <w:ind w:left="0" w:firstLine="562" w:firstLineChars="201"/>
        <w:rPr>
          <w:rFonts w:ascii="仿宋" w:hAnsi="华文楷体" w:eastAsia="仿宋"/>
          <w:sz w:val="28"/>
          <w:szCs w:val="28"/>
          <w:highlight w:val="none"/>
        </w:rPr>
      </w:pPr>
      <w:r>
        <w:rPr>
          <w:rFonts w:hint="eastAsia" w:ascii="仿宋" w:hAnsi="华文楷体" w:eastAsia="仿宋"/>
          <w:sz w:val="28"/>
          <w:szCs w:val="28"/>
          <w:highlight w:val="none"/>
        </w:rPr>
        <w:t>关于额敏县玉什喀拉苏镇寄宿制学校</w:t>
      </w:r>
      <w:r>
        <w:rPr>
          <w:rFonts w:hint="eastAsia" w:ascii="仿宋" w:hAnsi="华文楷体" w:eastAsia="仿宋"/>
          <w:sz w:val="28"/>
          <w:szCs w:val="28"/>
          <w:highlight w:val="none"/>
          <w:lang w:eastAsia="zh-CN"/>
        </w:rPr>
        <w:t>2026</w:t>
      </w:r>
      <w:r>
        <w:rPr>
          <w:rFonts w:hint="eastAsia" w:ascii="仿宋" w:hAnsi="华文楷体" w:eastAsia="仿宋"/>
          <w:sz w:val="28"/>
          <w:szCs w:val="28"/>
          <w:highlight w:val="none"/>
        </w:rPr>
        <w:t>年一般公共预算项目支出情况说明</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（一）项目名称：</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年学前教育幼儿资助-幼儿伙食补助县级配套资金</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设立的政策依据：</w:t>
      </w:r>
      <w:r>
        <w:rPr>
          <w:rFonts w:hint="eastAsia" w:ascii="仿宋" w:hAnsi="微软雅黑" w:eastAsia="仿宋"/>
          <w:sz w:val="28"/>
          <w:szCs w:val="28"/>
          <w:lang w:val="en-US" w:eastAsia="zh-CN"/>
        </w:rPr>
        <w:t>新政办发</w:t>
      </w:r>
      <w:r>
        <w:rPr>
          <w:rFonts w:hint="eastAsia" w:ascii="仿宋" w:hAnsi="微软雅黑" w:eastAsia="仿宋"/>
          <w:sz w:val="28"/>
          <w:szCs w:val="28"/>
          <w:lang w:eastAsia="zh-CN"/>
        </w:rPr>
        <w:t>〔202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w:t>
      </w:r>
      <w:r>
        <w:rPr>
          <w:rFonts w:hint="eastAsia" w:ascii="仿宋" w:hAnsi="微软雅黑" w:eastAsia="仿宋"/>
          <w:sz w:val="28"/>
          <w:szCs w:val="28"/>
          <w:lang w:val="en-US" w:eastAsia="zh-CN"/>
        </w:rPr>
        <w:t>45</w:t>
      </w:r>
      <w:r>
        <w:rPr>
          <w:rFonts w:hint="eastAsia" w:ascii="仿宋" w:hAnsi="微软雅黑" w:eastAsia="仿宋"/>
          <w:sz w:val="28"/>
          <w:szCs w:val="28"/>
          <w:lang w:eastAsia="zh-CN"/>
        </w:rPr>
        <w:t>号《</w:t>
      </w:r>
      <w:r>
        <w:rPr>
          <w:rFonts w:hint="eastAsia" w:ascii="仿宋" w:hAnsi="微软雅黑" w:eastAsia="仿宋"/>
          <w:sz w:val="28"/>
          <w:szCs w:val="28"/>
          <w:lang w:val="en-US" w:eastAsia="zh-CN"/>
        </w:rPr>
        <w:t>印发关于教育领域自治区以下财政事权和支出责任划分改革实施方案的通知</w:t>
      </w:r>
      <w:r>
        <w:rPr>
          <w:rFonts w:hint="eastAsia" w:ascii="仿宋" w:hAnsi="微软雅黑" w:eastAsia="仿宋"/>
          <w:sz w:val="28"/>
          <w:szCs w:val="28"/>
          <w:lang w:eastAsia="zh-CN"/>
        </w:rPr>
        <w:t>》</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预算安排规模：8.59万元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项目承担单位：额敏县玉什喀拉苏镇寄宿制学校</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资金分配情况：</w:t>
      </w:r>
      <w:r>
        <w:rPr>
          <w:rFonts w:hint="eastAsia" w:ascii="仿宋" w:hAnsi="微软雅黑" w:eastAsia="仿宋"/>
          <w:sz w:val="28"/>
          <w:szCs w:val="28"/>
          <w:highlight w:val="none"/>
          <w:lang w:eastAsia="zh-CN"/>
        </w:rPr>
        <w:t>全部</w:t>
      </w:r>
      <w:r>
        <w:rPr>
          <w:rFonts w:hint="eastAsia" w:ascii="仿宋" w:hAnsi="微软雅黑" w:eastAsia="仿宋"/>
          <w:sz w:val="28"/>
          <w:szCs w:val="28"/>
          <w:highlight w:val="none"/>
        </w:rPr>
        <w:t>用于学前幼儿助学金8.59万元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资金执行时间：</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 月 1 日-</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12 月 30 日</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（二）项目名称：</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年学前教育幼儿资助-县级配套资金</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设立的政策依据：</w:t>
      </w:r>
      <w:r>
        <w:rPr>
          <w:rFonts w:hint="eastAsia" w:ascii="仿宋" w:hAnsi="微软雅黑" w:eastAsia="仿宋"/>
          <w:sz w:val="28"/>
          <w:szCs w:val="28"/>
          <w:lang w:val="en-US" w:eastAsia="zh-CN"/>
        </w:rPr>
        <w:t>新政办发</w:t>
      </w:r>
      <w:r>
        <w:rPr>
          <w:rFonts w:hint="eastAsia" w:ascii="仿宋" w:hAnsi="微软雅黑" w:eastAsia="仿宋"/>
          <w:sz w:val="28"/>
          <w:szCs w:val="28"/>
          <w:lang w:eastAsia="zh-CN"/>
        </w:rPr>
        <w:t>〔202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w:t>
      </w:r>
      <w:r>
        <w:rPr>
          <w:rFonts w:hint="eastAsia" w:ascii="仿宋" w:hAnsi="微软雅黑" w:eastAsia="仿宋"/>
          <w:sz w:val="28"/>
          <w:szCs w:val="28"/>
          <w:lang w:val="en-US" w:eastAsia="zh-CN"/>
        </w:rPr>
        <w:t>45</w:t>
      </w:r>
      <w:r>
        <w:rPr>
          <w:rFonts w:hint="eastAsia" w:ascii="仿宋" w:hAnsi="微软雅黑" w:eastAsia="仿宋"/>
          <w:sz w:val="28"/>
          <w:szCs w:val="28"/>
          <w:lang w:eastAsia="zh-CN"/>
        </w:rPr>
        <w:t>号《</w:t>
      </w:r>
      <w:r>
        <w:rPr>
          <w:rFonts w:hint="eastAsia" w:ascii="仿宋" w:hAnsi="微软雅黑" w:eastAsia="仿宋"/>
          <w:sz w:val="28"/>
          <w:szCs w:val="28"/>
          <w:lang w:val="en-US" w:eastAsia="zh-CN"/>
        </w:rPr>
        <w:t>印发关于教育领域自治区以下财政事权和支出责任划分改革实施方案的通知</w:t>
      </w:r>
      <w:r>
        <w:rPr>
          <w:rFonts w:hint="eastAsia" w:ascii="仿宋" w:hAnsi="微软雅黑" w:eastAsia="仿宋"/>
          <w:sz w:val="28"/>
          <w:szCs w:val="28"/>
          <w:lang w:eastAsia="zh-CN"/>
        </w:rPr>
        <w:t>》</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预算安排规模：7.54万元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项目承担单位：额敏县玉什喀拉苏镇寄宿制学校</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资金分配情况：</w:t>
      </w:r>
      <w:r>
        <w:rPr>
          <w:rFonts w:hint="eastAsia" w:ascii="仿宋" w:hAnsi="微软雅黑" w:eastAsia="仿宋"/>
          <w:sz w:val="28"/>
          <w:szCs w:val="28"/>
          <w:highlight w:val="none"/>
          <w:lang w:eastAsia="zh-CN"/>
        </w:rPr>
        <w:t>全部用于</w:t>
      </w:r>
      <w:r>
        <w:rPr>
          <w:rFonts w:hint="eastAsia" w:ascii="仿宋" w:hAnsi="微软雅黑" w:eastAsia="仿宋"/>
          <w:sz w:val="28"/>
          <w:szCs w:val="28"/>
          <w:highlight w:val="none"/>
        </w:rPr>
        <w:t>助学金7.54万元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资金执行时间：</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 月 1 日-</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12 月 30 日</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（三）项目名称：</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年城乡义务教育生均公用经费-小学县级配套资金</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设立的政策依据：</w:t>
      </w:r>
      <w:r>
        <w:rPr>
          <w:rFonts w:hint="eastAsia" w:ascii="仿宋" w:hAnsi="微软雅黑" w:eastAsia="仿宋"/>
          <w:sz w:val="28"/>
          <w:szCs w:val="28"/>
          <w:lang w:val="en-US" w:eastAsia="zh-CN"/>
        </w:rPr>
        <w:t>新政办发</w:t>
      </w:r>
      <w:r>
        <w:rPr>
          <w:rFonts w:hint="eastAsia" w:ascii="仿宋" w:hAnsi="微软雅黑" w:eastAsia="仿宋"/>
          <w:sz w:val="28"/>
          <w:szCs w:val="28"/>
          <w:lang w:eastAsia="zh-CN"/>
        </w:rPr>
        <w:t>〔202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w:t>
      </w:r>
      <w:r>
        <w:rPr>
          <w:rFonts w:hint="eastAsia" w:ascii="仿宋" w:hAnsi="微软雅黑" w:eastAsia="仿宋"/>
          <w:sz w:val="28"/>
          <w:szCs w:val="28"/>
          <w:lang w:val="en-US" w:eastAsia="zh-CN"/>
        </w:rPr>
        <w:t>45</w:t>
      </w:r>
      <w:r>
        <w:rPr>
          <w:rFonts w:hint="eastAsia" w:ascii="仿宋" w:hAnsi="微软雅黑" w:eastAsia="仿宋"/>
          <w:sz w:val="28"/>
          <w:szCs w:val="28"/>
          <w:lang w:eastAsia="zh-CN"/>
        </w:rPr>
        <w:t>号《</w:t>
      </w:r>
      <w:r>
        <w:rPr>
          <w:rFonts w:hint="eastAsia" w:ascii="仿宋" w:hAnsi="微软雅黑" w:eastAsia="仿宋"/>
          <w:sz w:val="28"/>
          <w:szCs w:val="28"/>
          <w:lang w:val="en-US" w:eastAsia="zh-CN"/>
        </w:rPr>
        <w:t>印发关于教育领域自治区以下财政事权和支出责任划分改革实施方案的通知</w:t>
      </w:r>
      <w:r>
        <w:rPr>
          <w:rFonts w:hint="eastAsia" w:ascii="仿宋" w:hAnsi="微软雅黑" w:eastAsia="仿宋"/>
          <w:sz w:val="28"/>
          <w:szCs w:val="28"/>
          <w:lang w:eastAsia="zh-CN"/>
        </w:rPr>
        <w:t>》</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预算安排规模：3.92万元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项目承担单位：额敏县玉什喀拉苏镇寄宿制学校</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资金分配情况：</w:t>
      </w:r>
      <w:r>
        <w:rPr>
          <w:rFonts w:hint="eastAsia" w:ascii="仿宋" w:hAnsi="微软雅黑" w:eastAsia="仿宋"/>
          <w:sz w:val="28"/>
          <w:szCs w:val="28"/>
          <w:highlight w:val="none"/>
          <w:lang w:eastAsia="zh-CN"/>
        </w:rPr>
        <w:t>用于</w:t>
      </w:r>
      <w:r>
        <w:rPr>
          <w:rFonts w:hint="eastAsia" w:ascii="仿宋" w:hAnsi="微软雅黑" w:eastAsia="仿宋"/>
          <w:sz w:val="28"/>
          <w:szCs w:val="28"/>
          <w:highlight w:val="none"/>
        </w:rPr>
        <w:t>取暖费0.79万元，维修费3.13万元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资金执行时间：</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年1月 1 日-</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12 月 30 日</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（四）项目名称：</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年城乡义务教育生均公用经费-初中县级配套资金</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设立的政策依据：塔地财教</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80号提前下达</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年自治区城乡义务教育补助经费预算-初中公用经费</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预算安排规模：5.64万元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项目承担单位：额敏县玉什喀拉苏镇寄宿制学校</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资金分配情况：</w:t>
      </w:r>
      <w:r>
        <w:rPr>
          <w:rFonts w:hint="eastAsia" w:ascii="仿宋" w:hAnsi="微软雅黑" w:eastAsia="仿宋"/>
          <w:sz w:val="28"/>
          <w:szCs w:val="28"/>
          <w:highlight w:val="none"/>
          <w:lang w:eastAsia="zh-CN"/>
        </w:rPr>
        <w:t>用于</w:t>
      </w:r>
      <w:r>
        <w:rPr>
          <w:rFonts w:hint="eastAsia" w:ascii="仿宋" w:hAnsi="微软雅黑" w:eastAsia="仿宋"/>
          <w:sz w:val="28"/>
          <w:szCs w:val="28"/>
          <w:highlight w:val="none"/>
        </w:rPr>
        <w:t>取暖费0.91万元，办公费4.73万元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资金执行时间：</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 月 1日-</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12 月 30 日</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（五）项目名称：</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年义务教育阶段特殊教育学校和随班就读残疾学生生均公用经费县级配套资金</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设立的政策依据：</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年义务教育阶段特殊教育学校和随班就读残疾学生生均公用经费县级配套资金</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预算安排规模：0.42万元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项目承担单位：额敏县玉什喀拉苏镇寄宿制学校</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资金分配情况：</w:t>
      </w:r>
      <w:r>
        <w:rPr>
          <w:rFonts w:hint="eastAsia" w:ascii="仿宋" w:hAnsi="微软雅黑" w:eastAsia="仿宋"/>
          <w:sz w:val="28"/>
          <w:szCs w:val="28"/>
          <w:highlight w:val="none"/>
          <w:lang w:eastAsia="zh-CN"/>
        </w:rPr>
        <w:t>全部用于</w:t>
      </w:r>
      <w:r>
        <w:rPr>
          <w:rFonts w:hint="eastAsia" w:ascii="仿宋" w:hAnsi="微软雅黑" w:eastAsia="仿宋"/>
          <w:sz w:val="28"/>
          <w:szCs w:val="28"/>
          <w:highlight w:val="none"/>
        </w:rPr>
        <w:t>办公费0.42万元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资金执行时间：</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 月 1 日-</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12 月 30 日</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（六）项目名称：</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年家庭经济困难学生生活补助-小学非寄宿生县级配套资金</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设立的政策依据：</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年家庭经济困难学生生活补助-小学非寄宿生县级配套资金</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预算安排规模：0.87万元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项目承担单位：额敏县玉什喀拉苏镇寄宿制学校</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资金分配情况：</w:t>
      </w:r>
      <w:r>
        <w:rPr>
          <w:rFonts w:hint="eastAsia" w:ascii="仿宋" w:hAnsi="微软雅黑" w:eastAsia="仿宋"/>
          <w:sz w:val="28"/>
          <w:szCs w:val="28"/>
          <w:highlight w:val="none"/>
          <w:lang w:eastAsia="zh-CN"/>
        </w:rPr>
        <w:t>受助学生一共131人，补贴标准：312.5</w:t>
      </w:r>
      <w:r>
        <w:rPr>
          <w:rFonts w:hint="eastAsia" w:ascii="仿宋" w:hAnsi="微软雅黑" w:eastAsia="仿宋"/>
          <w:sz w:val="28"/>
          <w:szCs w:val="28"/>
          <w:highlight w:val="none"/>
          <w:lang w:val="en-US" w:eastAsia="zh-CN"/>
        </w:rPr>
        <w:t>0</w:t>
      </w:r>
      <w:r>
        <w:rPr>
          <w:rFonts w:hint="eastAsia" w:ascii="仿宋" w:hAnsi="微软雅黑" w:eastAsia="仿宋"/>
          <w:sz w:val="28"/>
          <w:szCs w:val="28"/>
          <w:highlight w:val="none"/>
          <w:lang w:eastAsia="zh-CN"/>
        </w:rPr>
        <w:t>元/人/学期，共发放助学金0.87万元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资金执行时间：</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 月 1 日-</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12 月 30 日</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资金来源：县级配套资金</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补贴人数：受助学生 131 人</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补贴标准：312.5</w:t>
      </w:r>
      <w:r>
        <w:rPr>
          <w:rFonts w:hint="eastAsia" w:ascii="仿宋" w:hAnsi="微软雅黑" w:eastAsia="仿宋"/>
          <w:sz w:val="28"/>
          <w:szCs w:val="28"/>
          <w:highlight w:val="none"/>
          <w:lang w:val="en-US" w:eastAsia="zh-CN"/>
        </w:rPr>
        <w:t>0</w:t>
      </w:r>
      <w:r>
        <w:rPr>
          <w:rFonts w:hint="eastAsia" w:ascii="仿宋" w:hAnsi="微软雅黑" w:eastAsia="仿宋"/>
          <w:sz w:val="28"/>
          <w:szCs w:val="28"/>
          <w:highlight w:val="none"/>
        </w:rPr>
        <w:t>元/人/学期</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补贴范围：义务教育贫困学生</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补贴方式：通过三级审核，发放至学生银行卡内</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发放程序：通过学校三级审核评选后确定，报上级主管部门审批，送财务进行发放。</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受益人群和社会效益：家庭经济困难学生，提高学生学习及生活质量。</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（七）项目名称：</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年家庭经济困难学生生活补助-初中非寄宿生县级配套资金</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设立的政策依据：</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年家庭经济困难学生生活补助-初中非寄宿生县级配套资金</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预算安排规模：1.22万元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项目承担单位：额敏县玉什喀拉苏镇寄宿制学校</w:t>
      </w:r>
    </w:p>
    <w:p>
      <w:pPr>
        <w:widowControl/>
        <w:spacing w:line="560" w:lineRule="exact"/>
        <w:ind w:firstLine="560" w:firstLineChars="200"/>
        <w:rPr>
          <w:rFonts w:hint="eastAsia" w:ascii="仿宋" w:hAnsi="微软雅黑" w:eastAsia="仿宋"/>
          <w:sz w:val="28"/>
          <w:szCs w:val="28"/>
          <w:highlight w:val="none"/>
          <w:lang w:val="en-US" w:eastAsia="zh-CN"/>
        </w:rPr>
      </w:pPr>
      <w:r>
        <w:rPr>
          <w:rFonts w:hint="eastAsia" w:ascii="仿宋" w:hAnsi="微软雅黑" w:eastAsia="仿宋"/>
          <w:sz w:val="28"/>
          <w:szCs w:val="28"/>
          <w:highlight w:val="none"/>
        </w:rPr>
        <w:t>资金分配情况：受助学生一共</w:t>
      </w:r>
      <w:r>
        <w:rPr>
          <w:rFonts w:hint="eastAsia" w:ascii="仿宋" w:hAnsi="微软雅黑" w:eastAsia="仿宋"/>
          <w:sz w:val="28"/>
          <w:szCs w:val="28"/>
          <w:highlight w:val="none"/>
          <w:lang w:val="en-US" w:eastAsia="zh-CN"/>
        </w:rPr>
        <w:t>144</w:t>
      </w:r>
      <w:r>
        <w:rPr>
          <w:rFonts w:hint="eastAsia" w:ascii="仿宋" w:hAnsi="微软雅黑" w:eastAsia="仿宋"/>
          <w:sz w:val="28"/>
          <w:szCs w:val="28"/>
          <w:highlight w:val="none"/>
        </w:rPr>
        <w:t>人，补贴标准：</w:t>
      </w:r>
      <w:r>
        <w:rPr>
          <w:rFonts w:hint="eastAsia" w:ascii="仿宋" w:hAnsi="微软雅黑" w:eastAsia="仿宋"/>
          <w:sz w:val="28"/>
          <w:szCs w:val="28"/>
          <w:highlight w:val="none"/>
          <w:lang w:val="en-US" w:eastAsia="zh-CN"/>
        </w:rPr>
        <w:t>375.00</w:t>
      </w:r>
      <w:r>
        <w:rPr>
          <w:rFonts w:hint="eastAsia" w:ascii="仿宋" w:hAnsi="微软雅黑" w:eastAsia="仿宋"/>
          <w:sz w:val="28"/>
          <w:szCs w:val="28"/>
          <w:highlight w:val="none"/>
        </w:rPr>
        <w:t>元/人/学期，共发放助学金1.22万元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资金执行时间：</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 月 1 日-</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12 月 30 日</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资金来源：</w:t>
      </w:r>
      <w:r>
        <w:rPr>
          <w:rFonts w:hint="eastAsia" w:ascii="仿宋" w:hAnsi="微软雅黑" w:eastAsia="仿宋"/>
          <w:sz w:val="28"/>
          <w:szCs w:val="28"/>
          <w:highlight w:val="none"/>
          <w:lang w:eastAsia="zh-CN"/>
        </w:rPr>
        <w:t>县级</w:t>
      </w:r>
      <w:r>
        <w:rPr>
          <w:rFonts w:hint="eastAsia" w:ascii="仿宋" w:hAnsi="微软雅黑" w:eastAsia="仿宋"/>
          <w:sz w:val="28"/>
          <w:szCs w:val="28"/>
          <w:highlight w:val="none"/>
        </w:rPr>
        <w:t>配套资金</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补贴人数：受助学生 144 人</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补贴标准：375</w:t>
      </w:r>
      <w:r>
        <w:rPr>
          <w:rFonts w:hint="eastAsia" w:ascii="仿宋" w:hAnsi="微软雅黑" w:eastAsia="仿宋"/>
          <w:sz w:val="28"/>
          <w:szCs w:val="28"/>
          <w:highlight w:val="none"/>
          <w:lang w:val="en-US" w:eastAsia="zh-CN"/>
        </w:rPr>
        <w:t>.00</w:t>
      </w:r>
      <w:r>
        <w:rPr>
          <w:rFonts w:hint="eastAsia" w:ascii="仿宋" w:hAnsi="微软雅黑" w:eastAsia="仿宋"/>
          <w:sz w:val="28"/>
          <w:szCs w:val="28"/>
          <w:highlight w:val="none"/>
        </w:rPr>
        <w:t>元/人/学期</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补贴范围：义务教育贫困学生</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补贴方式：通过三级审核，发放至学生银行卡内</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发放程序：通过学校三级审核评选后确定，报上级主管部门审批，送财务进行发放。</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受益人群和社会效益：家庭经济困难学生，提高学生学习及生活质量。</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（八）项目名称：</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年城乡义务教育-小学取暖费-县级配套资金</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设立的政策依据：</w:t>
      </w:r>
      <w:r>
        <w:rPr>
          <w:rFonts w:hint="eastAsia" w:ascii="仿宋" w:hAnsi="微软雅黑" w:eastAsia="仿宋"/>
          <w:sz w:val="28"/>
          <w:szCs w:val="28"/>
          <w:lang w:val="en-US" w:eastAsia="zh-CN"/>
        </w:rPr>
        <w:t>新政办发</w:t>
      </w:r>
      <w:r>
        <w:rPr>
          <w:rFonts w:hint="eastAsia" w:ascii="仿宋" w:hAnsi="微软雅黑" w:eastAsia="仿宋"/>
          <w:sz w:val="28"/>
          <w:szCs w:val="28"/>
          <w:lang w:eastAsia="zh-CN"/>
        </w:rPr>
        <w:t>〔202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w:t>
      </w:r>
      <w:r>
        <w:rPr>
          <w:rFonts w:hint="eastAsia" w:ascii="仿宋" w:hAnsi="微软雅黑" w:eastAsia="仿宋"/>
          <w:sz w:val="28"/>
          <w:szCs w:val="28"/>
          <w:lang w:val="en-US" w:eastAsia="zh-CN"/>
        </w:rPr>
        <w:t>45</w:t>
      </w:r>
      <w:r>
        <w:rPr>
          <w:rFonts w:hint="eastAsia" w:ascii="仿宋" w:hAnsi="微软雅黑" w:eastAsia="仿宋"/>
          <w:sz w:val="28"/>
          <w:szCs w:val="28"/>
          <w:lang w:eastAsia="zh-CN"/>
        </w:rPr>
        <w:t>号《</w:t>
      </w:r>
      <w:r>
        <w:rPr>
          <w:rFonts w:hint="eastAsia" w:ascii="仿宋" w:hAnsi="微软雅黑" w:eastAsia="仿宋"/>
          <w:sz w:val="28"/>
          <w:szCs w:val="28"/>
          <w:lang w:val="en-US" w:eastAsia="zh-CN"/>
        </w:rPr>
        <w:t>印发关于教育领域自治区以下财政事权和支出责任划分改革实施方案的通知</w:t>
      </w:r>
      <w:r>
        <w:rPr>
          <w:rFonts w:hint="eastAsia" w:ascii="仿宋" w:hAnsi="微软雅黑" w:eastAsia="仿宋"/>
          <w:sz w:val="28"/>
          <w:szCs w:val="28"/>
          <w:lang w:eastAsia="zh-CN"/>
        </w:rPr>
        <w:t>》</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预算安排规模：6.88万元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项目承担单位：额敏县玉什喀拉苏镇寄宿制学校</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资金分配情况：</w:t>
      </w:r>
      <w:r>
        <w:rPr>
          <w:rFonts w:hint="eastAsia" w:ascii="仿宋" w:hAnsi="微软雅黑" w:eastAsia="仿宋"/>
          <w:sz w:val="28"/>
          <w:szCs w:val="28"/>
          <w:highlight w:val="none"/>
          <w:lang w:eastAsia="zh-CN"/>
        </w:rPr>
        <w:t>全部用于</w:t>
      </w:r>
      <w:r>
        <w:rPr>
          <w:rFonts w:hint="eastAsia" w:ascii="仿宋" w:hAnsi="微软雅黑" w:eastAsia="仿宋"/>
          <w:sz w:val="28"/>
          <w:szCs w:val="28"/>
          <w:highlight w:val="none"/>
        </w:rPr>
        <w:t>取暖费6.88万元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资金执行时间：</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 月 1 日-</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12 月 30 日</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（九）项目名称：</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年城乡义务教育-初中取暖费-县级配套资金</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设立的政策依据：</w:t>
      </w:r>
      <w:r>
        <w:rPr>
          <w:rFonts w:hint="eastAsia" w:ascii="仿宋" w:hAnsi="微软雅黑" w:eastAsia="仿宋"/>
          <w:sz w:val="28"/>
          <w:szCs w:val="28"/>
          <w:lang w:val="en-US" w:eastAsia="zh-CN"/>
        </w:rPr>
        <w:t>新政办发</w:t>
      </w:r>
      <w:r>
        <w:rPr>
          <w:rFonts w:hint="eastAsia" w:ascii="仿宋" w:hAnsi="微软雅黑" w:eastAsia="仿宋"/>
          <w:sz w:val="28"/>
          <w:szCs w:val="28"/>
          <w:lang w:eastAsia="zh-CN"/>
        </w:rPr>
        <w:t>〔202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w:t>
      </w:r>
      <w:r>
        <w:rPr>
          <w:rFonts w:hint="eastAsia" w:ascii="仿宋" w:hAnsi="微软雅黑" w:eastAsia="仿宋"/>
          <w:sz w:val="28"/>
          <w:szCs w:val="28"/>
          <w:lang w:val="en-US" w:eastAsia="zh-CN"/>
        </w:rPr>
        <w:t>45</w:t>
      </w:r>
      <w:r>
        <w:rPr>
          <w:rFonts w:hint="eastAsia" w:ascii="仿宋" w:hAnsi="微软雅黑" w:eastAsia="仿宋"/>
          <w:sz w:val="28"/>
          <w:szCs w:val="28"/>
          <w:lang w:eastAsia="zh-CN"/>
        </w:rPr>
        <w:t>号《</w:t>
      </w:r>
      <w:r>
        <w:rPr>
          <w:rFonts w:hint="eastAsia" w:ascii="仿宋" w:hAnsi="微软雅黑" w:eastAsia="仿宋"/>
          <w:sz w:val="28"/>
          <w:szCs w:val="28"/>
          <w:lang w:val="en-US" w:eastAsia="zh-CN"/>
        </w:rPr>
        <w:t>印发关于教育领域自治区以下财政事权和支出责任划分改革实施方案的通知</w:t>
      </w:r>
      <w:r>
        <w:rPr>
          <w:rFonts w:hint="eastAsia" w:ascii="仿宋" w:hAnsi="微软雅黑" w:eastAsia="仿宋"/>
          <w:sz w:val="28"/>
          <w:szCs w:val="28"/>
          <w:lang w:eastAsia="zh-CN"/>
        </w:rPr>
        <w:t>》</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预算安排规模：26.68万元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项目承担单位：额敏县玉什喀拉苏镇寄宿制学校</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资金分配情况：</w:t>
      </w:r>
      <w:r>
        <w:rPr>
          <w:rFonts w:hint="eastAsia" w:ascii="仿宋" w:hAnsi="微软雅黑" w:eastAsia="仿宋"/>
          <w:sz w:val="28"/>
          <w:szCs w:val="28"/>
          <w:highlight w:val="none"/>
          <w:lang w:eastAsia="zh-CN"/>
        </w:rPr>
        <w:t>全部用于</w:t>
      </w:r>
      <w:r>
        <w:rPr>
          <w:rFonts w:hint="eastAsia" w:ascii="仿宋" w:hAnsi="微软雅黑" w:eastAsia="仿宋"/>
          <w:sz w:val="28"/>
          <w:szCs w:val="28"/>
          <w:highlight w:val="none"/>
        </w:rPr>
        <w:t>取暖费26.68万元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资金执行时间：</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 月 1 日-</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12 月 30 日</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（一十）项目名称：</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年学前教育取暖费县级配套资金</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设立的政策依据：</w:t>
      </w:r>
      <w:r>
        <w:rPr>
          <w:rFonts w:hint="eastAsia" w:ascii="仿宋" w:hAnsi="微软雅黑" w:eastAsia="仿宋"/>
          <w:sz w:val="28"/>
          <w:szCs w:val="28"/>
          <w:lang w:val="en-US" w:eastAsia="zh-CN"/>
        </w:rPr>
        <w:t>新政办发</w:t>
      </w:r>
      <w:r>
        <w:rPr>
          <w:rFonts w:hint="eastAsia" w:ascii="仿宋" w:hAnsi="微软雅黑" w:eastAsia="仿宋"/>
          <w:sz w:val="28"/>
          <w:szCs w:val="28"/>
          <w:lang w:eastAsia="zh-CN"/>
        </w:rPr>
        <w:t>〔202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w:t>
      </w:r>
      <w:r>
        <w:rPr>
          <w:rFonts w:hint="eastAsia" w:ascii="仿宋" w:hAnsi="微软雅黑" w:eastAsia="仿宋"/>
          <w:sz w:val="28"/>
          <w:szCs w:val="28"/>
          <w:lang w:val="en-US" w:eastAsia="zh-CN"/>
        </w:rPr>
        <w:t>45</w:t>
      </w:r>
      <w:r>
        <w:rPr>
          <w:rFonts w:hint="eastAsia" w:ascii="仿宋" w:hAnsi="微软雅黑" w:eastAsia="仿宋"/>
          <w:sz w:val="28"/>
          <w:szCs w:val="28"/>
          <w:lang w:eastAsia="zh-CN"/>
        </w:rPr>
        <w:t>号《</w:t>
      </w:r>
      <w:r>
        <w:rPr>
          <w:rFonts w:hint="eastAsia" w:ascii="仿宋" w:hAnsi="微软雅黑" w:eastAsia="仿宋"/>
          <w:sz w:val="28"/>
          <w:szCs w:val="28"/>
          <w:lang w:val="en-US" w:eastAsia="zh-CN"/>
        </w:rPr>
        <w:t>印发关于教育领域自治区以下财政事权和支出责任划分改革实施方案的通知</w:t>
      </w:r>
      <w:r>
        <w:rPr>
          <w:rFonts w:hint="eastAsia" w:ascii="仿宋" w:hAnsi="微软雅黑" w:eastAsia="仿宋"/>
          <w:sz w:val="28"/>
          <w:szCs w:val="28"/>
          <w:lang w:eastAsia="zh-CN"/>
        </w:rPr>
        <w:t>》</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预算安排规模：3.30万元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项目承担单位：额敏县玉什喀拉苏镇寄宿制学校</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资金分配情况：</w:t>
      </w:r>
      <w:r>
        <w:rPr>
          <w:rFonts w:hint="eastAsia" w:ascii="仿宋" w:hAnsi="微软雅黑" w:eastAsia="仿宋"/>
          <w:sz w:val="28"/>
          <w:szCs w:val="28"/>
          <w:highlight w:val="none"/>
          <w:lang w:eastAsia="zh-CN"/>
        </w:rPr>
        <w:t>全部</w:t>
      </w:r>
      <w:r>
        <w:rPr>
          <w:rFonts w:hint="eastAsia" w:ascii="仿宋" w:hAnsi="微软雅黑" w:eastAsia="仿宋"/>
          <w:sz w:val="28"/>
          <w:szCs w:val="28"/>
          <w:highlight w:val="none"/>
        </w:rPr>
        <w:t>用</w:t>
      </w:r>
      <w:r>
        <w:rPr>
          <w:rFonts w:hint="eastAsia" w:ascii="仿宋" w:hAnsi="微软雅黑" w:eastAsia="仿宋"/>
          <w:sz w:val="28"/>
          <w:szCs w:val="28"/>
          <w:highlight w:val="none"/>
          <w:lang w:eastAsia="zh-CN"/>
        </w:rPr>
        <w:t>于</w:t>
      </w:r>
      <w:r>
        <w:rPr>
          <w:rFonts w:hint="eastAsia" w:ascii="仿宋" w:hAnsi="微软雅黑" w:eastAsia="仿宋"/>
          <w:sz w:val="28"/>
          <w:szCs w:val="28"/>
          <w:highlight w:val="none"/>
        </w:rPr>
        <w:t>学校取暖费3.30万元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资金执行时间：</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 月 1 日-</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12 月 30 日</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（一十一）项目名称：</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年城乡义务教育转移支付县级配套资金</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设立的政策依据：</w:t>
      </w:r>
      <w:r>
        <w:rPr>
          <w:rFonts w:hint="eastAsia" w:ascii="仿宋" w:hAnsi="微软雅黑" w:eastAsia="仿宋"/>
          <w:sz w:val="28"/>
          <w:szCs w:val="28"/>
          <w:lang w:val="en-US" w:eastAsia="zh-CN"/>
        </w:rPr>
        <w:t>新政办发</w:t>
      </w:r>
      <w:r>
        <w:rPr>
          <w:rFonts w:hint="eastAsia" w:ascii="仿宋" w:hAnsi="微软雅黑" w:eastAsia="仿宋"/>
          <w:sz w:val="28"/>
          <w:szCs w:val="28"/>
          <w:lang w:eastAsia="zh-CN"/>
        </w:rPr>
        <w:t>〔202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w:t>
      </w:r>
      <w:r>
        <w:rPr>
          <w:rFonts w:hint="eastAsia" w:ascii="仿宋" w:hAnsi="微软雅黑" w:eastAsia="仿宋"/>
          <w:sz w:val="28"/>
          <w:szCs w:val="28"/>
          <w:lang w:val="en-US" w:eastAsia="zh-CN"/>
        </w:rPr>
        <w:t>45</w:t>
      </w:r>
      <w:r>
        <w:rPr>
          <w:rFonts w:hint="eastAsia" w:ascii="仿宋" w:hAnsi="微软雅黑" w:eastAsia="仿宋"/>
          <w:sz w:val="28"/>
          <w:szCs w:val="28"/>
          <w:lang w:eastAsia="zh-CN"/>
        </w:rPr>
        <w:t>号《</w:t>
      </w:r>
      <w:r>
        <w:rPr>
          <w:rFonts w:hint="eastAsia" w:ascii="仿宋" w:hAnsi="微软雅黑" w:eastAsia="仿宋"/>
          <w:sz w:val="28"/>
          <w:szCs w:val="28"/>
          <w:lang w:val="en-US" w:eastAsia="zh-CN"/>
        </w:rPr>
        <w:t>印发关于教育领域自治区以下财政事权和支出责任划分改革实施方案的通知</w:t>
      </w:r>
      <w:r>
        <w:rPr>
          <w:rFonts w:hint="eastAsia" w:ascii="仿宋" w:hAnsi="微软雅黑" w:eastAsia="仿宋"/>
          <w:sz w:val="28"/>
          <w:szCs w:val="28"/>
          <w:lang w:eastAsia="zh-CN"/>
        </w:rPr>
        <w:t>》</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预算安排规模：11.60万元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项目承担单位：额敏县玉什喀拉苏镇寄宿制学校</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资金分配情况：</w:t>
      </w:r>
      <w:r>
        <w:rPr>
          <w:rFonts w:hint="eastAsia" w:ascii="仿宋" w:hAnsi="微软雅黑" w:eastAsia="仿宋"/>
          <w:sz w:val="28"/>
          <w:szCs w:val="28"/>
          <w:highlight w:val="none"/>
          <w:lang w:eastAsia="zh-CN"/>
        </w:rPr>
        <w:t>用于</w:t>
      </w:r>
      <w:r>
        <w:rPr>
          <w:rFonts w:hint="eastAsia" w:ascii="仿宋" w:hAnsi="微软雅黑" w:eastAsia="仿宋"/>
          <w:sz w:val="28"/>
          <w:szCs w:val="28"/>
          <w:highlight w:val="none"/>
        </w:rPr>
        <w:t>学校维修费5.80万元，物业管理费5.80万元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资金执行时间：</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 月 1 日-</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12 月 30 日</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（一十二）项目名称：塔地财教〔</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〕74号提前下达</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年中央城乡义务教育补助经费预算-初中公用经费</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设立的政策依据：塔地财教〔</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〕74号提前下达</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年中央城乡义务教育补助经费预算-初中公用经费</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预算安排规模：34.64万元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项目承担单位：额敏县玉什喀拉苏镇寄宿制学校</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资金分配情况：用于学校办公费10.4</w:t>
      </w:r>
      <w:r>
        <w:rPr>
          <w:rFonts w:hint="eastAsia" w:ascii="仿宋" w:hAnsi="微软雅黑" w:eastAsia="仿宋"/>
          <w:sz w:val="28"/>
          <w:szCs w:val="28"/>
          <w:highlight w:val="none"/>
          <w:lang w:val="en-US" w:eastAsia="zh-CN"/>
        </w:rPr>
        <w:t>3</w:t>
      </w:r>
      <w:r>
        <w:rPr>
          <w:rFonts w:hint="eastAsia" w:ascii="仿宋" w:hAnsi="微软雅黑" w:eastAsia="仿宋"/>
          <w:sz w:val="28"/>
          <w:szCs w:val="28"/>
          <w:highlight w:val="none"/>
        </w:rPr>
        <w:t>万元，其他商品和服务支持3</w:t>
      </w:r>
      <w:r>
        <w:rPr>
          <w:rFonts w:hint="eastAsia" w:ascii="仿宋" w:hAnsi="微软雅黑" w:eastAsia="仿宋"/>
          <w:sz w:val="28"/>
          <w:szCs w:val="28"/>
          <w:highlight w:val="none"/>
          <w:lang w:val="en-US" w:eastAsia="zh-CN"/>
        </w:rPr>
        <w:t>.00</w:t>
      </w:r>
      <w:r>
        <w:rPr>
          <w:rFonts w:hint="eastAsia" w:ascii="仿宋" w:hAnsi="微软雅黑" w:eastAsia="仿宋"/>
          <w:sz w:val="28"/>
          <w:szCs w:val="28"/>
          <w:highlight w:val="none"/>
        </w:rPr>
        <w:t>万元，培训费4.6</w:t>
      </w:r>
      <w:r>
        <w:rPr>
          <w:rFonts w:hint="eastAsia" w:ascii="仿宋" w:hAnsi="微软雅黑" w:eastAsia="仿宋"/>
          <w:sz w:val="28"/>
          <w:szCs w:val="28"/>
          <w:highlight w:val="none"/>
          <w:lang w:val="en-US" w:eastAsia="zh-CN"/>
        </w:rPr>
        <w:t>0</w:t>
      </w:r>
      <w:r>
        <w:rPr>
          <w:rFonts w:hint="eastAsia" w:ascii="仿宋" w:hAnsi="微软雅黑" w:eastAsia="仿宋"/>
          <w:sz w:val="28"/>
          <w:szCs w:val="28"/>
          <w:highlight w:val="none"/>
        </w:rPr>
        <w:t>万元，取暖费5.6</w:t>
      </w:r>
      <w:r>
        <w:rPr>
          <w:rFonts w:hint="eastAsia" w:ascii="仿宋" w:hAnsi="微软雅黑" w:eastAsia="仿宋"/>
          <w:sz w:val="28"/>
          <w:szCs w:val="28"/>
          <w:highlight w:val="none"/>
          <w:lang w:val="en-US" w:eastAsia="zh-CN"/>
        </w:rPr>
        <w:t>2</w:t>
      </w:r>
      <w:r>
        <w:rPr>
          <w:rFonts w:hint="eastAsia" w:ascii="仿宋" w:hAnsi="微软雅黑" w:eastAsia="仿宋"/>
          <w:sz w:val="28"/>
          <w:szCs w:val="28"/>
          <w:highlight w:val="none"/>
        </w:rPr>
        <w:t>万元，维修费6.99万元，物业管理费4.0</w:t>
      </w:r>
      <w:r>
        <w:rPr>
          <w:rFonts w:hint="eastAsia" w:ascii="仿宋" w:hAnsi="微软雅黑" w:eastAsia="仿宋"/>
          <w:sz w:val="28"/>
          <w:szCs w:val="28"/>
          <w:highlight w:val="none"/>
          <w:lang w:val="en-US" w:eastAsia="zh-CN"/>
        </w:rPr>
        <w:t>0</w:t>
      </w:r>
      <w:r>
        <w:rPr>
          <w:rFonts w:hint="eastAsia" w:ascii="仿宋" w:hAnsi="微软雅黑" w:eastAsia="仿宋"/>
          <w:sz w:val="28"/>
          <w:szCs w:val="28"/>
          <w:highlight w:val="none"/>
        </w:rPr>
        <w:t>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资金执行时间：</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 月 1 日-</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12 月 30 日</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（一十三）项目名称：塔地财教〔</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〕74号提前下达</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年中央城乡义务教育补助经费预算-特教</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设立的政策依据：塔地财教〔</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〕74号提前下达</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年中央城乡义务教育补助经费预算-特教</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预算安排规模：2.58万元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项目承担单位：额敏县玉什喀拉苏镇寄宿制学校</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资金分配情况：</w:t>
      </w:r>
      <w:r>
        <w:rPr>
          <w:rFonts w:hint="eastAsia" w:ascii="仿宋" w:hAnsi="微软雅黑" w:eastAsia="仿宋"/>
          <w:sz w:val="28"/>
          <w:szCs w:val="28"/>
          <w:highlight w:val="none"/>
          <w:lang w:eastAsia="zh-CN"/>
        </w:rPr>
        <w:t>全部用于</w:t>
      </w:r>
      <w:r>
        <w:rPr>
          <w:rFonts w:hint="eastAsia" w:ascii="仿宋" w:hAnsi="微软雅黑" w:eastAsia="仿宋"/>
          <w:sz w:val="28"/>
          <w:szCs w:val="28"/>
          <w:highlight w:val="none"/>
        </w:rPr>
        <w:t>办公费2.58万元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资金执行时间：</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 月 1 日-</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12 月 30 日</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（一十四）项目名称：塔地财教〔</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〕74号提前下达</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年中央城乡义务教育补助经费预算-小学公用经费</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设立的政策依据：塔地财教〔</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〕74号提前下达</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年中央城乡义务教育补助经费预算-小学公用经费</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预算安排规模：24.09万元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项目承担单位：额敏县玉什喀拉苏镇寄宿制学校</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资金分配情况：</w:t>
      </w:r>
      <w:r>
        <w:rPr>
          <w:rFonts w:hint="eastAsia" w:ascii="仿宋" w:hAnsi="微软雅黑" w:eastAsia="仿宋"/>
          <w:sz w:val="28"/>
          <w:szCs w:val="28"/>
          <w:highlight w:val="none"/>
          <w:lang w:eastAsia="zh-CN"/>
        </w:rPr>
        <w:t>用于</w:t>
      </w:r>
      <w:r>
        <w:rPr>
          <w:rFonts w:hint="eastAsia" w:ascii="仿宋" w:hAnsi="微软雅黑" w:eastAsia="仿宋"/>
          <w:sz w:val="28"/>
          <w:szCs w:val="28"/>
          <w:highlight w:val="none"/>
        </w:rPr>
        <w:t>办公费5.26万元，电费5</w:t>
      </w:r>
      <w:r>
        <w:rPr>
          <w:rFonts w:hint="eastAsia" w:ascii="仿宋" w:hAnsi="微软雅黑" w:eastAsia="仿宋"/>
          <w:sz w:val="28"/>
          <w:szCs w:val="28"/>
          <w:highlight w:val="none"/>
          <w:lang w:val="en-US" w:eastAsia="zh-CN"/>
        </w:rPr>
        <w:t>.00</w:t>
      </w:r>
      <w:r>
        <w:rPr>
          <w:rFonts w:hint="eastAsia" w:ascii="仿宋" w:hAnsi="微软雅黑" w:eastAsia="仿宋"/>
          <w:sz w:val="28"/>
          <w:szCs w:val="28"/>
          <w:highlight w:val="none"/>
        </w:rPr>
        <w:t>万元，邮电费4</w:t>
      </w:r>
      <w:r>
        <w:rPr>
          <w:rFonts w:hint="eastAsia" w:ascii="仿宋" w:hAnsi="微软雅黑" w:eastAsia="仿宋"/>
          <w:sz w:val="28"/>
          <w:szCs w:val="28"/>
          <w:highlight w:val="none"/>
          <w:lang w:val="en-US" w:eastAsia="zh-CN"/>
        </w:rPr>
        <w:t>.00</w:t>
      </w:r>
      <w:r>
        <w:rPr>
          <w:rFonts w:hint="eastAsia" w:ascii="仿宋" w:hAnsi="微软雅黑" w:eastAsia="仿宋"/>
          <w:sz w:val="28"/>
          <w:szCs w:val="28"/>
          <w:highlight w:val="none"/>
        </w:rPr>
        <w:t>万元，物业管理费5</w:t>
      </w:r>
      <w:r>
        <w:rPr>
          <w:rFonts w:hint="eastAsia" w:ascii="仿宋" w:hAnsi="微软雅黑" w:eastAsia="仿宋"/>
          <w:sz w:val="28"/>
          <w:szCs w:val="28"/>
          <w:highlight w:val="none"/>
          <w:lang w:val="en-US" w:eastAsia="zh-CN"/>
        </w:rPr>
        <w:t>.00</w:t>
      </w:r>
      <w:r>
        <w:rPr>
          <w:rFonts w:hint="eastAsia" w:ascii="仿宋" w:hAnsi="微软雅黑" w:eastAsia="仿宋"/>
          <w:sz w:val="28"/>
          <w:szCs w:val="28"/>
          <w:highlight w:val="none"/>
        </w:rPr>
        <w:t>万元，取暖费4.83万元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资金执行时间：</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 月 1 日-</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12 月 30 日</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（一十五）项目名称：塔地财教〔</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〕74号提前下达</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年中央城乡义务教育补助经费预算-初中非寄宿生家庭经济困难学生生活补助</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设立的政策依据：塔地财教〔</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〕74号提前下达</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年中央城乡义务教育补助经费预算-初中非寄宿生家庭经济困难学生生活补助</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预算安排规模：5.40万元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项目承担单位：额敏县玉什喀拉苏镇寄宿制学校</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资金分配情况：受助学生一共131人，补贴标准：</w:t>
      </w:r>
      <w:r>
        <w:rPr>
          <w:rFonts w:hint="eastAsia" w:ascii="仿宋" w:hAnsi="微软雅黑" w:eastAsia="仿宋"/>
          <w:sz w:val="28"/>
          <w:szCs w:val="28"/>
          <w:highlight w:val="none"/>
          <w:lang w:val="en-US" w:eastAsia="zh-CN"/>
        </w:rPr>
        <w:t>375.00</w:t>
      </w:r>
      <w:r>
        <w:rPr>
          <w:rFonts w:hint="eastAsia" w:ascii="仿宋" w:hAnsi="微软雅黑" w:eastAsia="仿宋"/>
          <w:sz w:val="28"/>
          <w:szCs w:val="28"/>
          <w:highlight w:val="none"/>
        </w:rPr>
        <w:t>元/人/学期，共发放助学金5.40万元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资金执行时间：</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 月 1 日-</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12 月 30 日</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资金来源：中央直达资金</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补贴人数：受助学生 144人</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补贴标准：375</w:t>
      </w:r>
      <w:r>
        <w:rPr>
          <w:rFonts w:hint="eastAsia" w:ascii="仿宋" w:hAnsi="微软雅黑" w:eastAsia="仿宋"/>
          <w:sz w:val="28"/>
          <w:szCs w:val="28"/>
          <w:highlight w:val="none"/>
          <w:lang w:val="en-US" w:eastAsia="zh-CN"/>
        </w:rPr>
        <w:t>.00</w:t>
      </w:r>
      <w:r>
        <w:rPr>
          <w:rFonts w:hint="eastAsia" w:ascii="仿宋" w:hAnsi="微软雅黑" w:eastAsia="仿宋"/>
          <w:sz w:val="28"/>
          <w:szCs w:val="28"/>
          <w:highlight w:val="none"/>
        </w:rPr>
        <w:t>元/人/学期</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补贴范围：义务教育贫困学生</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补贴方式：通过三级审核，发放至学生银行卡内</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发放程序：通过学校三级审核评选后确定，报上级主管部门审批，送财务进行发放。</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受益人群和社会效益：家庭经济困难学生，提高学生学习及生活质量。</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（一十六）项目名称：塔地财教〔</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〕74号提前下达</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年中央城乡义务教育补助经费预算-小学非寄宿生家庭经济困难学生生活补助</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设立的政策依据：塔地财教〔</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〕74号提前下达</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年中央城乡义务教育补助经费预算-小学非寄宿生家庭经济困难学生生活补助</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预算安排规模：4.09万元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项目承担单位：额敏县玉什喀拉苏镇寄宿制学校</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资金分配情况：受助学生一共131人，补贴标准：312.5</w:t>
      </w:r>
      <w:r>
        <w:rPr>
          <w:rFonts w:hint="eastAsia" w:ascii="仿宋" w:hAnsi="微软雅黑" w:eastAsia="仿宋"/>
          <w:sz w:val="28"/>
          <w:szCs w:val="28"/>
          <w:highlight w:val="none"/>
          <w:lang w:val="en-US" w:eastAsia="zh-CN"/>
        </w:rPr>
        <w:t>0</w:t>
      </w:r>
      <w:r>
        <w:rPr>
          <w:rFonts w:hint="eastAsia" w:ascii="仿宋" w:hAnsi="微软雅黑" w:eastAsia="仿宋"/>
          <w:sz w:val="28"/>
          <w:szCs w:val="28"/>
          <w:highlight w:val="none"/>
        </w:rPr>
        <w:t>元/人/学期，共发放助学金</w:t>
      </w:r>
      <w:r>
        <w:rPr>
          <w:rFonts w:hint="eastAsia" w:ascii="仿宋" w:hAnsi="微软雅黑" w:eastAsia="仿宋"/>
          <w:sz w:val="28"/>
          <w:szCs w:val="28"/>
          <w:highlight w:val="none"/>
          <w:lang w:val="en-US" w:eastAsia="zh-CN"/>
        </w:rPr>
        <w:t>4.09</w:t>
      </w:r>
      <w:r>
        <w:rPr>
          <w:rFonts w:hint="eastAsia" w:ascii="仿宋" w:hAnsi="微软雅黑" w:eastAsia="仿宋"/>
          <w:sz w:val="28"/>
          <w:szCs w:val="28"/>
          <w:highlight w:val="none"/>
        </w:rPr>
        <w:t>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资金执行时间：</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 月 1 日-</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12 月 30 日</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资金来源：中央直达资金</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补贴人数：受助学生 131人</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补贴标准：312.5</w:t>
      </w:r>
      <w:r>
        <w:rPr>
          <w:rFonts w:hint="eastAsia" w:ascii="仿宋" w:hAnsi="微软雅黑" w:eastAsia="仿宋"/>
          <w:sz w:val="28"/>
          <w:szCs w:val="28"/>
          <w:highlight w:val="none"/>
          <w:lang w:val="en-US" w:eastAsia="zh-CN"/>
        </w:rPr>
        <w:t>0</w:t>
      </w:r>
      <w:r>
        <w:rPr>
          <w:rFonts w:hint="eastAsia" w:ascii="仿宋" w:hAnsi="微软雅黑" w:eastAsia="仿宋"/>
          <w:sz w:val="28"/>
          <w:szCs w:val="28"/>
          <w:highlight w:val="none"/>
        </w:rPr>
        <w:t>元/人/学期</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补贴范围：义务教育贫困学生。</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补贴方式：通过三级审核，发放至学生银行卡内。</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发放程序：通过学校三级审核评选后确定，报上级主管部门审批，送财务进行发放。</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受益人群和社会效益：家庭经济困难学生，提高学生学习及生活质量。</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（一十七）项目名称：塔地财教〔</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〕78号提前下达</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年新疆西藏等地区教育特殊补助资金-农村学前三年免费教育幼儿伙食补助</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设立的政策依据：塔地财教〔</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〕78号提前下达</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年新疆西藏等地区教育特殊补助资金-农村学前三年免费教育幼儿伙食补助</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预算安排规模：4.60万元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项目承担单位：额敏县玉什喀拉苏镇寄宿制学校</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资金分配情况：</w:t>
      </w:r>
      <w:r>
        <w:rPr>
          <w:rFonts w:hint="eastAsia" w:ascii="仿宋" w:hAnsi="微软雅黑" w:eastAsia="仿宋"/>
          <w:sz w:val="28"/>
          <w:szCs w:val="28"/>
          <w:highlight w:val="none"/>
          <w:lang w:eastAsia="zh-CN"/>
        </w:rPr>
        <w:t>全部用于</w:t>
      </w:r>
      <w:r>
        <w:rPr>
          <w:rFonts w:hint="eastAsia" w:ascii="仿宋" w:hAnsi="微软雅黑" w:eastAsia="仿宋"/>
          <w:sz w:val="28"/>
          <w:szCs w:val="28"/>
          <w:highlight w:val="none"/>
        </w:rPr>
        <w:t>助学金4.60万元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资金执行时间：</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 月 1 日-</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12 月 30 日</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（一十八）项目名称：塔地财教〔</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〕78号提前下达</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年新疆西藏等地区教育特殊补助资金-农村学前三年免费教育保障机制经费</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设立的政策依据：塔地财教〔</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〕78号提前下达</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年新疆西藏等地区教育特殊补助资金-农村学前三年免费教育保障机制经费</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预算安排规模：5.85万元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项目承担单位：额敏县玉什喀拉苏镇寄宿制学校</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资金分配情况：</w:t>
      </w:r>
      <w:r>
        <w:rPr>
          <w:rFonts w:hint="eastAsia" w:ascii="仿宋" w:hAnsi="微软雅黑" w:eastAsia="仿宋"/>
          <w:sz w:val="28"/>
          <w:szCs w:val="28"/>
          <w:highlight w:val="none"/>
          <w:lang w:eastAsia="zh-CN"/>
        </w:rPr>
        <w:t>用于</w:t>
      </w:r>
      <w:r>
        <w:rPr>
          <w:rFonts w:hint="eastAsia" w:ascii="仿宋" w:hAnsi="微软雅黑" w:eastAsia="仿宋"/>
          <w:sz w:val="28"/>
          <w:szCs w:val="28"/>
          <w:highlight w:val="none"/>
        </w:rPr>
        <w:t>办公费3.85万元，办公设备购置2</w:t>
      </w:r>
      <w:r>
        <w:rPr>
          <w:rFonts w:hint="eastAsia" w:ascii="仿宋" w:hAnsi="微软雅黑" w:eastAsia="仿宋"/>
          <w:sz w:val="28"/>
          <w:szCs w:val="28"/>
          <w:highlight w:val="none"/>
          <w:lang w:val="en-US" w:eastAsia="zh-CN"/>
        </w:rPr>
        <w:t>.00</w:t>
      </w:r>
      <w:r>
        <w:rPr>
          <w:rFonts w:hint="eastAsia" w:ascii="仿宋" w:hAnsi="微软雅黑" w:eastAsia="仿宋"/>
          <w:sz w:val="28"/>
          <w:szCs w:val="28"/>
          <w:highlight w:val="none"/>
        </w:rPr>
        <w:t>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资金执行时间：</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 月 1 日-</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12 月 30 日</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（一十九）项目名称：塔地财教〔</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〕80号提前下达</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年自治区城乡义务教育补助经费预算-初中非寄宿生家庭经济困难学生补助</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设立的政策依据：塔地财教〔</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〕80号提前下达</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年自治区城乡义务教育补助经费预算-初中非寄宿生家庭经济困难学生补助</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预算安排规模：5.40万元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项目承担单位：额敏县玉什喀拉苏镇寄宿制学校</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资金分配情况：受助学生一共144人，补贴标准：375</w:t>
      </w:r>
      <w:r>
        <w:rPr>
          <w:rFonts w:hint="eastAsia" w:ascii="仿宋" w:hAnsi="微软雅黑" w:eastAsia="仿宋"/>
          <w:sz w:val="28"/>
          <w:szCs w:val="28"/>
          <w:highlight w:val="none"/>
          <w:lang w:val="en-US" w:eastAsia="zh-CN"/>
        </w:rPr>
        <w:t>.00</w:t>
      </w:r>
      <w:r>
        <w:rPr>
          <w:rFonts w:hint="eastAsia" w:ascii="仿宋" w:hAnsi="微软雅黑" w:eastAsia="仿宋"/>
          <w:sz w:val="28"/>
          <w:szCs w:val="28"/>
          <w:highlight w:val="none"/>
        </w:rPr>
        <w:t>元/人/学期，共发放助学金5.40万元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资金执行时间：</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 月 1 日-</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12 月 30 日</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资金来源：自治区直达资金</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补贴人数：受助学生 144 人</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补贴标准：375</w:t>
      </w:r>
      <w:r>
        <w:rPr>
          <w:rFonts w:hint="eastAsia" w:ascii="仿宋" w:hAnsi="微软雅黑" w:eastAsia="仿宋"/>
          <w:sz w:val="28"/>
          <w:szCs w:val="28"/>
          <w:highlight w:val="none"/>
          <w:lang w:val="en-US" w:eastAsia="zh-CN"/>
        </w:rPr>
        <w:t>.00</w:t>
      </w:r>
      <w:r>
        <w:rPr>
          <w:rFonts w:hint="eastAsia" w:ascii="仿宋" w:hAnsi="微软雅黑" w:eastAsia="仿宋"/>
          <w:sz w:val="28"/>
          <w:szCs w:val="28"/>
          <w:highlight w:val="none"/>
        </w:rPr>
        <w:t>元/人/学期</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补贴范围：义务教育贫困学生</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补贴方式：通过三级审核，发放至学生银行卡内</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发放程序：通过学校三级审核评选后确定，报上级主管部门审批，送财务进行发放。</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受益人群和社会效益：家庭经济困难学生，提高学生学习及生活质量。</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（二十）项目名称：塔地财教〔</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〕80号提前下达</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年自治区城乡义务教育补助经费预算-小学非寄宿生家庭经济困难学生补助</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设立的政策依据：塔地财教〔</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〕80号提前下达</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年自治区城乡义务教育补助经费预算-小学非寄宿生家庭经济困难学生补助</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预算安排规模：2.53万元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项目承担单位：额敏县玉什喀拉苏镇寄宿制学校</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资金分配情况：</w:t>
      </w:r>
      <w:r>
        <w:rPr>
          <w:rFonts w:hint="eastAsia" w:ascii="仿宋" w:hAnsi="微软雅黑" w:eastAsia="仿宋"/>
          <w:sz w:val="28"/>
          <w:szCs w:val="28"/>
          <w:highlight w:val="none"/>
          <w:lang w:val="en-US" w:eastAsia="zh-CN"/>
        </w:rPr>
        <w:t>全部用于</w:t>
      </w:r>
      <w:r>
        <w:rPr>
          <w:rFonts w:hint="eastAsia" w:ascii="仿宋" w:hAnsi="微软雅黑" w:eastAsia="仿宋"/>
          <w:sz w:val="28"/>
          <w:szCs w:val="28"/>
          <w:highlight w:val="none"/>
        </w:rPr>
        <w:t>助学金2.53万元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资金执行时间：</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 月 1 日-</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12 月 30 日</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资金来源：自治区直达资金</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补贴人数：受助学生一共131人，补贴标准：312.5</w:t>
      </w:r>
      <w:r>
        <w:rPr>
          <w:rFonts w:hint="eastAsia" w:ascii="仿宋" w:hAnsi="微软雅黑" w:eastAsia="仿宋"/>
          <w:sz w:val="28"/>
          <w:szCs w:val="28"/>
          <w:highlight w:val="none"/>
          <w:lang w:val="en-US" w:eastAsia="zh-CN"/>
        </w:rPr>
        <w:t>0</w:t>
      </w:r>
      <w:r>
        <w:rPr>
          <w:rFonts w:hint="eastAsia" w:ascii="仿宋" w:hAnsi="微软雅黑" w:eastAsia="仿宋"/>
          <w:sz w:val="28"/>
          <w:szCs w:val="28"/>
          <w:highlight w:val="none"/>
        </w:rPr>
        <w:t>元/人/学期，共发放助学金</w:t>
      </w:r>
      <w:r>
        <w:rPr>
          <w:rFonts w:hint="eastAsia" w:ascii="仿宋" w:hAnsi="微软雅黑" w:eastAsia="仿宋"/>
          <w:sz w:val="28"/>
          <w:szCs w:val="28"/>
          <w:highlight w:val="none"/>
          <w:lang w:val="en-US" w:eastAsia="zh-CN"/>
        </w:rPr>
        <w:t>2.53</w:t>
      </w:r>
      <w:r>
        <w:rPr>
          <w:rFonts w:hint="eastAsia" w:ascii="仿宋" w:hAnsi="微软雅黑" w:eastAsia="仿宋"/>
          <w:sz w:val="28"/>
          <w:szCs w:val="28"/>
          <w:highlight w:val="none"/>
        </w:rPr>
        <w:t>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补贴标准：312.5</w:t>
      </w:r>
      <w:r>
        <w:rPr>
          <w:rFonts w:hint="eastAsia" w:ascii="仿宋" w:hAnsi="微软雅黑" w:eastAsia="仿宋"/>
          <w:sz w:val="28"/>
          <w:szCs w:val="28"/>
          <w:highlight w:val="none"/>
          <w:lang w:val="en-US" w:eastAsia="zh-CN"/>
        </w:rPr>
        <w:t>0</w:t>
      </w:r>
      <w:r>
        <w:rPr>
          <w:rFonts w:hint="eastAsia" w:ascii="仿宋" w:hAnsi="微软雅黑" w:eastAsia="仿宋"/>
          <w:sz w:val="28"/>
          <w:szCs w:val="28"/>
          <w:highlight w:val="none"/>
        </w:rPr>
        <w:t>元/人/学期</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补贴范围：义务教育贫困学生</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补贴方式：通过三级审核，发放至学生银行卡内</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发放程序：通过学校三级审核评选后确定，报上级主管部门审批，送财务进行发放。</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受益人群和社会效益：家庭经济困难学生，提高学生学习及生活质量。</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（二十一）项目名称：塔地财教〔</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〕80号提前下达</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年自治区城乡义务教育补助经费预算-初中公用经费</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设立的政策依据：塔地财教〔</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〕80号提前下达</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年自治区城乡义务教育补助经费预算-初中公用经费</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预算安排规模：5.64万元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项目承担单位：额敏县玉什喀拉苏镇寄宿制学校</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资金分配情况：</w:t>
      </w:r>
      <w:r>
        <w:rPr>
          <w:rFonts w:hint="eastAsia" w:ascii="仿宋" w:hAnsi="微软雅黑" w:eastAsia="仿宋"/>
          <w:sz w:val="28"/>
          <w:szCs w:val="28"/>
          <w:highlight w:val="none"/>
          <w:lang w:eastAsia="zh-CN"/>
        </w:rPr>
        <w:t>用于</w:t>
      </w:r>
      <w:r>
        <w:rPr>
          <w:rFonts w:hint="eastAsia" w:ascii="仿宋" w:hAnsi="微软雅黑" w:eastAsia="仿宋"/>
          <w:sz w:val="28"/>
          <w:szCs w:val="28"/>
          <w:highlight w:val="none"/>
        </w:rPr>
        <w:t>办公费4.72万元，取暖费0.9</w:t>
      </w:r>
      <w:r>
        <w:rPr>
          <w:rFonts w:hint="eastAsia" w:ascii="仿宋" w:hAnsi="微软雅黑" w:eastAsia="仿宋"/>
          <w:sz w:val="28"/>
          <w:szCs w:val="28"/>
          <w:highlight w:val="none"/>
          <w:lang w:val="en-US" w:eastAsia="zh-CN"/>
        </w:rPr>
        <w:t>2</w:t>
      </w:r>
      <w:r>
        <w:rPr>
          <w:rFonts w:hint="eastAsia" w:ascii="仿宋" w:hAnsi="微软雅黑" w:eastAsia="仿宋"/>
          <w:sz w:val="28"/>
          <w:szCs w:val="28"/>
          <w:highlight w:val="none"/>
        </w:rPr>
        <w:t>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资金执行时间：</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 月 1 日-</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12 月 30 日</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（二十二）项目名称：塔地财教〔</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〕80号提前下达</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年自治区城乡义务教育补助经费预算-特教</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设立的政策依据：塔地财教〔</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〕80号提前下达</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年自治区城乡义务教育补助经费预算-特教</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预算安排规模：0.08万元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项目承担单位：额敏县玉什喀拉苏镇寄宿制学校</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资金分配情况：</w:t>
      </w:r>
      <w:r>
        <w:rPr>
          <w:rFonts w:hint="eastAsia" w:ascii="仿宋" w:hAnsi="微软雅黑" w:eastAsia="仿宋"/>
          <w:sz w:val="28"/>
          <w:szCs w:val="28"/>
          <w:highlight w:val="none"/>
          <w:lang w:eastAsia="zh-CN"/>
        </w:rPr>
        <w:t>全部用于</w:t>
      </w:r>
      <w:r>
        <w:rPr>
          <w:rFonts w:hint="eastAsia" w:ascii="仿宋" w:hAnsi="微软雅黑" w:eastAsia="仿宋"/>
          <w:sz w:val="28"/>
          <w:szCs w:val="28"/>
          <w:highlight w:val="none"/>
        </w:rPr>
        <w:t>办公费0.08万元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资金执行时间：</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 月 1 日-</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12 月 30 日</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（二十三）项目名称：塔地财教〔</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〕80号提前下达</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年自治区城乡义务教育补助经费预算-小学公用经费</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设立的政策依据：塔地财教〔</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〕80号提前下达</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年自治区城乡义务教育补助经费预算-小学公用经费</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预算安排规模：3.92万元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项目承担单位：额敏县玉什喀拉苏镇寄宿制学校</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资金分配情况：</w:t>
      </w:r>
      <w:r>
        <w:rPr>
          <w:rFonts w:hint="eastAsia" w:ascii="仿宋" w:hAnsi="微软雅黑" w:eastAsia="仿宋"/>
          <w:sz w:val="28"/>
          <w:szCs w:val="28"/>
          <w:highlight w:val="none"/>
          <w:lang w:eastAsia="zh-CN"/>
        </w:rPr>
        <w:t>用于</w:t>
      </w:r>
      <w:r>
        <w:rPr>
          <w:rFonts w:hint="eastAsia" w:ascii="仿宋" w:hAnsi="微软雅黑" w:eastAsia="仿宋"/>
          <w:sz w:val="28"/>
          <w:szCs w:val="28"/>
          <w:highlight w:val="none"/>
        </w:rPr>
        <w:t>维修费3.13万元，取暖费0.79万元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资金执行时间：</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 月 1 日-</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12 月 30 日</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（二十四）项目名称：塔地财教〔</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〕85号提前下达</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年自治区教育补助经费预算-自治区义务教育班主任津贴</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设立的政策依据：塔地财教〔</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〕85号提前下达</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年自治区教育补助经费预算-自治区义务教育班主任津贴</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预算安排规模：1.67万元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项目承担单位：额敏县玉什喀拉苏镇寄宿制学校</w:t>
      </w:r>
    </w:p>
    <w:p>
      <w:pPr>
        <w:widowControl/>
        <w:spacing w:line="560" w:lineRule="exact"/>
        <w:ind w:firstLine="560" w:firstLineChars="200"/>
        <w:rPr>
          <w:rFonts w:hint="eastAsia" w:ascii="仿宋" w:hAnsi="微软雅黑" w:eastAsia="仿宋"/>
          <w:color w:val="auto"/>
          <w:sz w:val="28"/>
          <w:szCs w:val="28"/>
          <w:highlight w:val="none"/>
          <w:lang w:eastAsia="zh-CN"/>
        </w:rPr>
      </w:pPr>
      <w:r>
        <w:rPr>
          <w:rFonts w:hint="eastAsia" w:ascii="仿宋" w:hAnsi="微软雅黑" w:eastAsia="仿宋"/>
          <w:sz w:val="28"/>
          <w:szCs w:val="28"/>
          <w:highlight w:val="none"/>
        </w:rPr>
        <w:t>资金分配情况</w:t>
      </w:r>
      <w:r>
        <w:rPr>
          <w:rFonts w:hint="eastAsia" w:ascii="仿宋" w:hAnsi="微软雅黑" w:eastAsia="仿宋"/>
          <w:color w:val="auto"/>
          <w:sz w:val="28"/>
          <w:szCs w:val="28"/>
          <w:highlight w:val="none"/>
        </w:rPr>
        <w:t>：受助班主任一共18 人，补贴标准：1200元/人/年，共发放班主任津贴 1.67万元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资金执行时间：</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 月 1 日-</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 xml:space="preserve"> 年 12 月 30 日</w:t>
      </w:r>
    </w:p>
    <w:p>
      <w:pPr>
        <w:widowControl/>
        <w:spacing w:line="560" w:lineRule="exact"/>
        <w:ind w:firstLine="560" w:firstLineChars="200"/>
        <w:rPr>
          <w:rFonts w:hint="eastAsia" w:ascii="仿宋" w:hAnsi="微软雅黑" w:eastAsia="仿宋"/>
          <w:sz w:val="28"/>
          <w:szCs w:val="28"/>
          <w:highlight w:val="none"/>
        </w:rPr>
      </w:pPr>
      <w:r>
        <w:rPr>
          <w:rFonts w:hint="eastAsia" w:ascii="仿宋" w:hAnsi="微软雅黑" w:eastAsia="仿宋"/>
          <w:sz w:val="28"/>
          <w:szCs w:val="28"/>
          <w:highlight w:val="none"/>
        </w:rPr>
        <w:t>资金来源：自治区直达资金</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补贴人数：班主任 18 人</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补贴标准：1200元每人每年</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补贴范围：义务教育阶段的班主任</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补贴方式：通过财政 2.0 系统，直接发放到班主任银行卡内</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发放程序：校委会评审无异后，报上级主管部门审批，送财务进行发放</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受益人群和社会效益：</w:t>
      </w:r>
      <w:r>
        <w:rPr>
          <w:rFonts w:hint="eastAsia" w:ascii="仿宋" w:hAnsi="微软雅黑" w:eastAsia="仿宋"/>
          <w:sz w:val="28"/>
          <w:szCs w:val="28"/>
          <w:highlight w:val="none"/>
          <w:lang w:val="en-US" w:eastAsia="zh-CN"/>
        </w:rPr>
        <w:t>班主任，</w:t>
      </w:r>
      <w:r>
        <w:rPr>
          <w:rFonts w:hint="eastAsia" w:ascii="仿宋" w:hAnsi="微软雅黑" w:eastAsia="仿宋"/>
          <w:sz w:val="28"/>
          <w:szCs w:val="28"/>
          <w:highlight w:val="none"/>
        </w:rPr>
        <w:t>提高班主任工作积极性</w:t>
      </w:r>
    </w:p>
    <w:p>
      <w:pPr>
        <w:pStyle w:val="3"/>
        <w:numPr>
          <w:ilvl w:val="0"/>
          <w:numId w:val="2"/>
        </w:numPr>
        <w:spacing w:before="0" w:after="0" w:line="560" w:lineRule="exact"/>
        <w:ind w:left="0" w:firstLine="562" w:firstLineChars="201"/>
        <w:rPr>
          <w:rFonts w:ascii="仿宋" w:hAnsi="华文楷体" w:eastAsia="仿宋"/>
          <w:sz w:val="28"/>
          <w:szCs w:val="28"/>
          <w:highlight w:val="none"/>
        </w:rPr>
      </w:pPr>
      <w:r>
        <w:rPr>
          <w:rFonts w:hint="eastAsia" w:ascii="仿宋" w:hAnsi="华文楷体" w:eastAsia="仿宋"/>
          <w:sz w:val="28"/>
          <w:szCs w:val="28"/>
          <w:highlight w:val="none"/>
        </w:rPr>
        <w:t>关于额敏县玉什喀拉苏镇寄宿制学校</w:t>
      </w:r>
      <w:r>
        <w:rPr>
          <w:rFonts w:hint="eastAsia" w:ascii="仿宋" w:hAnsi="华文楷体" w:eastAsia="仿宋"/>
          <w:sz w:val="28"/>
          <w:szCs w:val="28"/>
          <w:highlight w:val="none"/>
          <w:lang w:eastAsia="zh-CN"/>
        </w:rPr>
        <w:t>2026</w:t>
      </w:r>
      <w:r>
        <w:rPr>
          <w:rFonts w:hint="eastAsia" w:ascii="仿宋" w:hAnsi="华文楷体" w:eastAsia="仿宋"/>
          <w:sz w:val="28"/>
          <w:szCs w:val="28"/>
          <w:highlight w:val="none"/>
        </w:rPr>
        <w:t>年政府性基金预算拨款情况说明</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额敏县玉什喀拉苏镇寄宿制学校</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年没有使用政府性基金预算拨款安排的支出，政府性基金预算支出情况表为空表。</w:t>
      </w:r>
    </w:p>
    <w:p>
      <w:pPr>
        <w:pStyle w:val="3"/>
        <w:numPr>
          <w:ilvl w:val="0"/>
          <w:numId w:val="2"/>
        </w:numPr>
        <w:spacing w:before="0" w:after="0" w:line="560" w:lineRule="exact"/>
        <w:ind w:left="0" w:firstLine="562" w:firstLineChars="201"/>
        <w:rPr>
          <w:rFonts w:ascii="仿宋" w:hAnsi="华文楷体" w:eastAsia="仿宋"/>
          <w:sz w:val="28"/>
          <w:szCs w:val="28"/>
          <w:highlight w:val="none"/>
        </w:rPr>
      </w:pPr>
      <w:r>
        <w:rPr>
          <w:rFonts w:hint="eastAsia" w:ascii="仿宋" w:hAnsi="华文楷体" w:eastAsia="仿宋"/>
          <w:sz w:val="28"/>
          <w:szCs w:val="28"/>
          <w:highlight w:val="none"/>
        </w:rPr>
        <w:t>关于额敏县玉什喀拉苏镇寄宿制学校</w:t>
      </w:r>
      <w:r>
        <w:rPr>
          <w:rFonts w:hint="eastAsia" w:ascii="仿宋" w:hAnsi="华文楷体" w:eastAsia="仿宋"/>
          <w:sz w:val="28"/>
          <w:szCs w:val="28"/>
          <w:highlight w:val="none"/>
          <w:lang w:eastAsia="zh-CN"/>
        </w:rPr>
        <w:t>2026</w:t>
      </w:r>
      <w:r>
        <w:rPr>
          <w:rFonts w:hint="eastAsia" w:ascii="仿宋" w:hAnsi="华文楷体" w:eastAsia="仿宋"/>
          <w:sz w:val="28"/>
          <w:szCs w:val="28"/>
          <w:highlight w:val="none"/>
        </w:rPr>
        <w:t>年国有资本经营预算拨款情况说明</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额敏县玉什喀拉苏镇寄宿制学校</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年没有使用国有资本经营预算拨款安排的支出，国有资本经营预算支出情况表为空表。</w:t>
      </w:r>
    </w:p>
    <w:p>
      <w:pPr>
        <w:pStyle w:val="3"/>
        <w:numPr>
          <w:ilvl w:val="0"/>
          <w:numId w:val="2"/>
        </w:numPr>
        <w:spacing w:before="0" w:after="0" w:line="560" w:lineRule="exact"/>
        <w:ind w:left="0" w:firstLine="562" w:firstLineChars="201"/>
        <w:rPr>
          <w:rFonts w:ascii="仿宋" w:hAnsi="华文楷体" w:eastAsia="仿宋"/>
          <w:sz w:val="28"/>
          <w:szCs w:val="28"/>
          <w:highlight w:val="none"/>
        </w:rPr>
      </w:pPr>
      <w:r>
        <w:rPr>
          <w:rFonts w:hint="eastAsia" w:ascii="仿宋" w:hAnsi="华文楷体" w:eastAsia="仿宋"/>
          <w:sz w:val="28"/>
          <w:szCs w:val="28"/>
          <w:highlight w:val="none"/>
        </w:rPr>
        <w:t>关于额敏县玉什喀拉苏镇寄宿制学校</w:t>
      </w:r>
      <w:r>
        <w:rPr>
          <w:rFonts w:hint="eastAsia" w:ascii="仿宋" w:hAnsi="华文楷体" w:eastAsia="仿宋"/>
          <w:sz w:val="28"/>
          <w:szCs w:val="28"/>
          <w:highlight w:val="none"/>
          <w:lang w:eastAsia="zh-CN"/>
        </w:rPr>
        <w:t>2026</w:t>
      </w:r>
      <w:r>
        <w:rPr>
          <w:rFonts w:hint="eastAsia" w:ascii="仿宋" w:hAnsi="华文楷体" w:eastAsia="仿宋"/>
          <w:sz w:val="28"/>
          <w:szCs w:val="28"/>
          <w:highlight w:val="none"/>
        </w:rPr>
        <w:t>年财政拨款“三公”经费预算情况说明</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额敏县玉什喀拉苏镇寄宿制学校</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年财政拨款“三公”经费数为0.00万元，其中：因公出国（境）费0.00万元，公务用车购置费0.00万元，公务用车运行费0.00万元，公务接待费0.00万元。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年财政拨款“三公”经费预算比上年预算增加0.00万元，增长0.00%，其中：因公出国（境）费增加0.00万元，增长0.00%，主要原因是</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年与</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年均未安排因公出国（境）费用</w:t>
      </w:r>
      <w:r>
        <w:rPr>
          <w:rFonts w:hint="eastAsia" w:ascii="仿宋" w:hAnsi="微软雅黑" w:eastAsia="仿宋"/>
          <w:sz w:val="28"/>
          <w:szCs w:val="28"/>
          <w:highlight w:val="none"/>
          <w:lang w:eastAsia="zh-CN"/>
        </w:rPr>
        <w:t>预算</w:t>
      </w:r>
      <w:r>
        <w:rPr>
          <w:rFonts w:hint="eastAsia" w:ascii="仿宋" w:hAnsi="微软雅黑" w:eastAsia="仿宋"/>
          <w:sz w:val="28"/>
          <w:szCs w:val="28"/>
          <w:highlight w:val="none"/>
        </w:rPr>
        <w:t>；公务用车购置费增加0.00万元，增长0.00%，主要原因是</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年与</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年均未安排</w:t>
      </w:r>
      <w:r>
        <w:rPr>
          <w:rFonts w:hint="eastAsia" w:ascii="仿宋" w:hAnsi="微软雅黑" w:eastAsia="仿宋"/>
          <w:sz w:val="28"/>
          <w:szCs w:val="28"/>
          <w:highlight w:val="none"/>
          <w:lang w:eastAsia="zh-CN"/>
        </w:rPr>
        <w:t>公务用车购置费预算；</w:t>
      </w:r>
      <w:r>
        <w:rPr>
          <w:rFonts w:hint="eastAsia" w:ascii="仿宋" w:hAnsi="微软雅黑" w:eastAsia="仿宋"/>
          <w:sz w:val="28"/>
          <w:szCs w:val="28"/>
          <w:highlight w:val="none"/>
        </w:rPr>
        <w:t>公务用车运行费增加0.00万元，增长0.00%，主要原因是</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年与</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年均未安排公务用车运行维护费</w:t>
      </w:r>
      <w:r>
        <w:rPr>
          <w:rFonts w:hint="eastAsia" w:ascii="仿宋" w:hAnsi="微软雅黑" w:eastAsia="仿宋"/>
          <w:sz w:val="28"/>
          <w:szCs w:val="28"/>
          <w:highlight w:val="none"/>
          <w:lang w:eastAsia="zh-CN"/>
        </w:rPr>
        <w:t>预算</w:t>
      </w:r>
      <w:r>
        <w:rPr>
          <w:rFonts w:hint="eastAsia" w:ascii="仿宋" w:hAnsi="微软雅黑" w:eastAsia="仿宋"/>
          <w:sz w:val="28"/>
          <w:szCs w:val="28"/>
          <w:highlight w:val="none"/>
        </w:rPr>
        <w:t>；公务接待费增加0.00万元，增长0.00%，主要原因是</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年与</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年均未安排公务接待费</w:t>
      </w:r>
      <w:r>
        <w:rPr>
          <w:rFonts w:hint="eastAsia" w:ascii="仿宋" w:hAnsi="微软雅黑" w:eastAsia="仿宋"/>
          <w:sz w:val="28"/>
          <w:szCs w:val="28"/>
          <w:highlight w:val="none"/>
          <w:lang w:eastAsia="zh-CN"/>
        </w:rPr>
        <w:t>预算</w:t>
      </w:r>
      <w:r>
        <w:rPr>
          <w:rFonts w:hint="eastAsia" w:ascii="仿宋" w:hAnsi="微软雅黑" w:eastAsia="仿宋"/>
          <w:sz w:val="28"/>
          <w:szCs w:val="28"/>
          <w:highlight w:val="none"/>
        </w:rPr>
        <w:t>。</w:t>
      </w:r>
    </w:p>
    <w:p>
      <w:pPr>
        <w:pStyle w:val="3"/>
        <w:numPr>
          <w:ilvl w:val="0"/>
          <w:numId w:val="2"/>
        </w:numPr>
        <w:spacing w:before="0" w:after="0" w:line="560" w:lineRule="exact"/>
        <w:ind w:left="0" w:firstLine="562" w:firstLineChars="201"/>
        <w:rPr>
          <w:rFonts w:ascii="仿宋" w:hAnsi="华文楷体" w:eastAsia="仿宋"/>
          <w:sz w:val="28"/>
          <w:szCs w:val="28"/>
          <w:highlight w:val="none"/>
        </w:rPr>
      </w:pPr>
      <w:r>
        <w:rPr>
          <w:rFonts w:hint="eastAsia" w:ascii="仿宋" w:hAnsi="华文楷体" w:eastAsia="仿宋"/>
          <w:sz w:val="28"/>
          <w:szCs w:val="28"/>
          <w:highlight w:val="none"/>
        </w:rPr>
        <w:t>关于额敏县玉什喀拉苏镇寄宿制学校</w:t>
      </w:r>
      <w:r>
        <w:rPr>
          <w:rFonts w:hint="eastAsia" w:ascii="仿宋" w:hAnsi="华文楷体" w:eastAsia="仿宋"/>
          <w:sz w:val="28"/>
          <w:szCs w:val="28"/>
          <w:highlight w:val="none"/>
          <w:lang w:eastAsia="zh-CN"/>
        </w:rPr>
        <w:t>2026</w:t>
      </w:r>
      <w:r>
        <w:rPr>
          <w:rFonts w:hint="eastAsia" w:ascii="仿宋" w:hAnsi="华文楷体" w:eastAsia="仿宋"/>
          <w:sz w:val="28"/>
          <w:szCs w:val="28"/>
          <w:highlight w:val="none"/>
        </w:rPr>
        <w:t>年上年结转结余预算情况说明</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额敏县玉什喀拉苏镇寄宿制学校</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年上年结转结余2.36万元，包括：财政拨款2.36万元，非财政拨款0.00万元，其中：</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1．塔地财教〔2023〕106号提前下达</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年城乡义务教育补助经费预算〔自治区直达资金〕-初中家庭经济困难补助1.35万元，主要用于：</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年义务教育非贫困生生活补助。</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2．塔地财教〔2023〕108号提前下达</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年城乡义务教育补助经费预算（中央直达资金）-初中家庭经济困难补助0.79万元，主要用于：</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年义务教育非贫困生生活补助。</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3．塔地财教〔2023〕108号提前下达</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年城乡义务教育补助经费预算（中央直达资金）-小学家庭经济困难补助0.06万元，主要用于：</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年义务教育非贫困生生活补助。</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4．塔地财教〔2023〕108号提前下达</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年城乡义务教育补助经费预算（中央直达资金）-综合奖补（小学家庭经济困难学生生活补助）  0.16万元，主要用于：</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年义务教育非贫困生生活补助。</w:t>
      </w:r>
    </w:p>
    <w:p>
      <w:pPr>
        <w:pStyle w:val="3"/>
        <w:numPr>
          <w:ilvl w:val="0"/>
          <w:numId w:val="2"/>
        </w:numPr>
        <w:spacing w:before="0" w:after="0" w:line="560" w:lineRule="exact"/>
        <w:ind w:left="0" w:firstLine="562" w:firstLineChars="201"/>
        <w:rPr>
          <w:rFonts w:ascii="仿宋" w:hAnsi="华文楷体" w:eastAsia="仿宋"/>
          <w:sz w:val="28"/>
          <w:szCs w:val="28"/>
          <w:highlight w:val="none"/>
        </w:rPr>
      </w:pPr>
      <w:r>
        <w:rPr>
          <w:rFonts w:hint="eastAsia" w:ascii="仿宋" w:hAnsi="华文楷体" w:eastAsia="仿宋"/>
          <w:sz w:val="28"/>
          <w:szCs w:val="28"/>
          <w:highlight w:val="none"/>
        </w:rPr>
        <w:t>其他重要事项的情况说明</w:t>
      </w:r>
    </w:p>
    <w:p>
      <w:pPr>
        <w:pStyle w:val="4"/>
        <w:numPr>
          <w:ilvl w:val="0"/>
          <w:numId w:val="3"/>
        </w:numPr>
        <w:spacing w:before="0" w:after="0" w:line="560" w:lineRule="exact"/>
        <w:ind w:left="0" w:firstLine="562" w:firstLineChars="201"/>
        <w:rPr>
          <w:rFonts w:ascii="楷体" w:eastAsia="楷体"/>
          <w:sz w:val="28"/>
          <w:szCs w:val="28"/>
          <w:highlight w:val="none"/>
        </w:rPr>
      </w:pPr>
      <w:r>
        <w:rPr>
          <w:rFonts w:hint="eastAsia" w:ascii="楷体" w:eastAsia="楷体"/>
          <w:sz w:val="28"/>
          <w:szCs w:val="28"/>
          <w:highlight w:val="none"/>
        </w:rPr>
        <w:t>单位运行经费情况</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额敏县玉什喀拉苏镇寄宿制学校</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年的事业单位运行经费财政拨款预算43.16万元，比上年预算增加1.80万元，增长4.35%，主要原因是在职人员工资调增，工会费和福利费基数增加，</w:t>
      </w:r>
      <w:r>
        <w:rPr>
          <w:rFonts w:hint="eastAsia" w:ascii="仿宋" w:hAnsi="微软雅黑" w:eastAsia="仿宋"/>
          <w:sz w:val="28"/>
          <w:szCs w:val="28"/>
          <w:highlight w:val="none"/>
          <w:lang w:eastAsia="zh-CN"/>
        </w:rPr>
        <w:t>因此</w:t>
      </w:r>
      <w:r>
        <w:rPr>
          <w:rFonts w:hint="eastAsia" w:ascii="仿宋" w:hAnsi="微软雅黑" w:eastAsia="仿宋"/>
          <w:sz w:val="28"/>
          <w:szCs w:val="28"/>
          <w:highlight w:val="none"/>
        </w:rPr>
        <w:t>预算较上年增加。</w:t>
      </w:r>
    </w:p>
    <w:p>
      <w:pPr>
        <w:pStyle w:val="4"/>
        <w:numPr>
          <w:ilvl w:val="0"/>
          <w:numId w:val="3"/>
        </w:numPr>
        <w:spacing w:before="0" w:after="0" w:line="560" w:lineRule="exact"/>
        <w:ind w:left="0" w:firstLine="562" w:firstLineChars="201"/>
        <w:rPr>
          <w:rFonts w:ascii="楷体" w:eastAsia="楷体"/>
          <w:sz w:val="28"/>
          <w:szCs w:val="28"/>
          <w:highlight w:val="none"/>
        </w:rPr>
      </w:pPr>
      <w:r>
        <w:rPr>
          <w:rFonts w:hint="eastAsia" w:ascii="楷体" w:eastAsia="楷体"/>
          <w:sz w:val="28"/>
          <w:szCs w:val="28"/>
          <w:highlight w:val="none"/>
        </w:rPr>
        <w:t>政府采购情况</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年，额敏县玉什喀拉苏镇寄宿制学校政府采购预算172.49万元，其中：政府采购货物预算85.17万元，政府采购工程预算0.00万元，政府采购服务预算87.32万元。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年，额敏县玉什喀拉苏镇寄宿制学校面向中小企业预留政府采购项目预算金额172.49万元，小微企业预留政府采购项目预算金额172.49万元。</w:t>
      </w:r>
    </w:p>
    <w:p>
      <w:pPr>
        <w:pStyle w:val="4"/>
        <w:numPr>
          <w:ilvl w:val="0"/>
          <w:numId w:val="3"/>
        </w:numPr>
        <w:spacing w:before="0" w:after="0" w:line="560" w:lineRule="exact"/>
        <w:ind w:left="0" w:firstLine="562" w:firstLineChars="201"/>
        <w:rPr>
          <w:rFonts w:ascii="楷体" w:eastAsia="楷体"/>
          <w:sz w:val="28"/>
          <w:szCs w:val="28"/>
          <w:highlight w:val="none"/>
        </w:rPr>
      </w:pPr>
      <w:r>
        <w:rPr>
          <w:rFonts w:ascii="楷体" w:eastAsia="楷体"/>
          <w:sz w:val="28"/>
          <w:szCs w:val="28"/>
          <w:highlight w:val="none"/>
        </w:rPr>
        <w:t>国有资产占用使用情况</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截至</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年底，额敏县玉什喀拉苏镇寄宿制学校占用使用国有资产总体情况为：</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1.房屋14,231.34平方米，价值2,585.33万元。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2.车辆0辆，价值0.00万元；其中：一般公务用车0辆，价值0.00万元；执法执勤用车0辆，价值0.00万元；其他车辆0辆，价值0.00万元。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3.办公家具价值141.03万元。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4.其他资产价值540.88万元。</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部门价值50万元以上大型设备0台，部门价值100万元以上大型设备0台。</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年部门预算未安排购置车辆经费，安排购置50万元以上大型设备0台，单位价值100万元以上大型设备0台。</w:t>
      </w:r>
    </w:p>
    <w:p>
      <w:pPr>
        <w:pStyle w:val="4"/>
        <w:numPr>
          <w:ilvl w:val="0"/>
          <w:numId w:val="3"/>
        </w:numPr>
        <w:spacing w:before="0" w:after="0" w:line="560" w:lineRule="exact"/>
        <w:ind w:left="0" w:firstLine="562" w:firstLineChars="201"/>
        <w:rPr>
          <w:rFonts w:ascii="楷体" w:eastAsia="楷体"/>
          <w:sz w:val="28"/>
          <w:szCs w:val="28"/>
          <w:highlight w:val="none"/>
        </w:rPr>
      </w:pPr>
      <w:r>
        <w:rPr>
          <w:rFonts w:ascii="楷体" w:eastAsia="楷体"/>
          <w:sz w:val="28"/>
          <w:szCs w:val="28"/>
          <w:highlight w:val="none"/>
        </w:rPr>
        <w:t>预算绩效情况</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年，本部门预算绩效管理整体预算绩效目标1个，涉及预算金额2,644.7</w:t>
      </w:r>
      <w:r>
        <w:rPr>
          <w:rFonts w:hint="eastAsia" w:ascii="仿宋" w:hAnsi="微软雅黑" w:eastAsia="仿宋"/>
          <w:sz w:val="28"/>
          <w:szCs w:val="28"/>
          <w:highlight w:val="none"/>
          <w:lang w:val="en-US" w:eastAsia="zh-CN"/>
        </w:rPr>
        <w:t>7</w:t>
      </w:r>
      <w:r>
        <w:rPr>
          <w:rFonts w:hint="eastAsia" w:ascii="仿宋" w:hAnsi="微软雅黑" w:eastAsia="仿宋"/>
          <w:sz w:val="28"/>
          <w:szCs w:val="28"/>
          <w:highlight w:val="none"/>
        </w:rPr>
        <w:t>万元；当年预算安排项目共</w:t>
      </w:r>
      <w:r>
        <w:rPr>
          <w:rFonts w:hint="eastAsia" w:ascii="仿宋" w:hAnsi="微软雅黑" w:eastAsia="仿宋"/>
          <w:sz w:val="28"/>
          <w:szCs w:val="28"/>
          <w:highlight w:val="none"/>
          <w:lang w:val="en-US" w:eastAsia="zh-CN"/>
        </w:rPr>
        <w:t>6</w:t>
      </w:r>
      <w:r>
        <w:rPr>
          <w:rFonts w:hint="eastAsia" w:ascii="仿宋" w:hAnsi="微软雅黑" w:eastAsia="仿宋"/>
          <w:sz w:val="28"/>
          <w:szCs w:val="28"/>
          <w:highlight w:val="none"/>
        </w:rPr>
        <w:t>个，其中：财政拨款项目涉及预算金额177.16万元；非财政拨款项目涉及预算金额19.77万元。具体情况见下表：</w:t>
      </w:r>
    </w:p>
    <w:p>
      <w:pPr>
        <w:spacing w:line="560" w:lineRule="exact"/>
        <w:jc w:val="center"/>
        <w:rPr>
          <w:rFonts w:ascii="仿宋" w:eastAsia="仿宋"/>
          <w:b/>
          <w:sz w:val="28"/>
          <w:szCs w:val="28"/>
          <w:highlight w:val="none"/>
        </w:rPr>
      </w:pPr>
      <w:r>
        <w:rPr>
          <w:b/>
          <w:sz w:val="44"/>
          <w:szCs w:val="44"/>
          <w:highlight w:val="none"/>
        </w:rPr>
        <w:br w:type="page"/>
      </w:r>
      <w:r>
        <w:rPr>
          <w:rFonts w:hint="eastAsia" w:ascii="仿宋" w:eastAsia="仿宋"/>
          <w:b/>
          <w:sz w:val="28"/>
          <w:szCs w:val="28"/>
          <w:highlight w:val="none"/>
        </w:rPr>
        <w:t>部门整体绩效目标表</w:t>
      </w:r>
    </w:p>
    <w:p>
      <w:pPr>
        <w:spacing w:line="360" w:lineRule="exact"/>
        <w:jc w:val="center"/>
        <w:rPr>
          <w:rFonts w:ascii="仿宋" w:eastAsia="仿宋"/>
          <w:sz w:val="18"/>
          <w:szCs w:val="18"/>
          <w:highlight w:val="none"/>
        </w:rPr>
      </w:pPr>
      <w:r>
        <w:rPr>
          <w:rFonts w:hint="eastAsia" w:ascii="仿宋" w:eastAsia="仿宋"/>
          <w:sz w:val="18"/>
          <w:szCs w:val="18"/>
          <w:highlight w:val="none"/>
        </w:rPr>
        <w:t>（</w:t>
      </w:r>
      <w:r>
        <w:rPr>
          <w:rFonts w:hint="eastAsia" w:ascii="仿宋" w:eastAsia="仿宋"/>
          <w:sz w:val="18"/>
          <w:szCs w:val="18"/>
          <w:highlight w:val="none"/>
          <w:lang w:eastAsia="zh-CN"/>
        </w:rPr>
        <w:t>2026</w:t>
      </w:r>
      <w:r>
        <w:rPr>
          <w:rFonts w:hint="eastAsia" w:ascii="仿宋" w:eastAsia="仿宋"/>
          <w:sz w:val="18"/>
          <w:szCs w:val="18"/>
          <w:highlight w:val="none"/>
        </w:rPr>
        <w:t>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highlight w:val="none"/>
              </w:rPr>
            </w:pPr>
            <w:r>
              <w:rPr>
                <w:rFonts w:hint="eastAsia"/>
                <w:b/>
                <w:sz w:val="18"/>
                <w:szCs w:val="18"/>
                <w:highlight w:val="none"/>
              </w:rPr>
              <w:t>部门名称（盖章）</w:t>
            </w:r>
          </w:p>
        </w:tc>
        <w:tc>
          <w:tcPr>
            <w:tcW w:w="6578" w:type="dxa"/>
            <w:gridSpan w:val="5"/>
            <w:shd w:val="clear" w:color="auto" w:fill="auto"/>
            <w:vAlign w:val="center"/>
          </w:tcPr>
          <w:p>
            <w:pPr>
              <w:jc w:val="center"/>
              <w:rPr>
                <w:sz w:val="18"/>
                <w:szCs w:val="18"/>
                <w:highlight w:val="none"/>
              </w:rPr>
            </w:pPr>
            <w:r>
              <w:rPr>
                <w:rFonts w:hint="eastAsia"/>
                <w:sz w:val="18"/>
                <w:szCs w:val="18"/>
                <w:highlight w:val="none"/>
              </w:rPr>
              <w:t>额敏县玉什喀拉苏镇寄宿制学校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highlight w:val="none"/>
              </w:rPr>
            </w:pPr>
            <w:r>
              <w:rPr>
                <w:rFonts w:hint="eastAsia"/>
                <w:b/>
                <w:sz w:val="18"/>
                <w:szCs w:val="18"/>
                <w:highlight w:val="none"/>
              </w:rPr>
              <w:t>部门联系人</w:t>
            </w:r>
          </w:p>
        </w:tc>
        <w:tc>
          <w:tcPr>
            <w:tcW w:w="2498" w:type="dxa"/>
            <w:gridSpan w:val="2"/>
            <w:shd w:val="clear" w:color="auto" w:fill="auto"/>
            <w:vAlign w:val="center"/>
          </w:tcPr>
          <w:p>
            <w:pPr>
              <w:jc w:val="center"/>
              <w:rPr>
                <w:b/>
                <w:sz w:val="18"/>
                <w:szCs w:val="18"/>
                <w:highlight w:val="none"/>
              </w:rPr>
            </w:pPr>
            <w:r>
              <w:rPr>
                <w:rFonts w:hint="eastAsia"/>
                <w:sz w:val="18"/>
                <w:szCs w:val="18"/>
                <w:highlight w:val="none"/>
              </w:rPr>
              <w:t>布力布力</w:t>
            </w:r>
          </w:p>
        </w:tc>
        <w:tc>
          <w:tcPr>
            <w:tcW w:w="1360" w:type="dxa"/>
            <w:shd w:val="clear" w:color="auto" w:fill="auto"/>
            <w:vAlign w:val="center"/>
          </w:tcPr>
          <w:p>
            <w:pPr>
              <w:jc w:val="center"/>
              <w:rPr>
                <w:b/>
                <w:sz w:val="18"/>
                <w:szCs w:val="18"/>
                <w:highlight w:val="none"/>
              </w:rPr>
            </w:pPr>
            <w:r>
              <w:rPr>
                <w:rFonts w:hint="eastAsia"/>
                <w:b/>
                <w:sz w:val="18"/>
                <w:szCs w:val="18"/>
                <w:highlight w:val="none"/>
              </w:rPr>
              <w:t>联系电话</w:t>
            </w:r>
          </w:p>
        </w:tc>
        <w:tc>
          <w:tcPr>
            <w:tcW w:w="2720" w:type="dxa"/>
            <w:gridSpan w:val="2"/>
            <w:shd w:val="clear" w:color="auto" w:fill="auto"/>
            <w:vAlign w:val="center"/>
          </w:tcPr>
          <w:p>
            <w:pPr>
              <w:jc w:val="center"/>
              <w:rPr>
                <w:sz w:val="18"/>
                <w:szCs w:val="18"/>
                <w:highlight w:val="none"/>
              </w:rPr>
            </w:pPr>
            <w:r>
              <w:rPr>
                <w:rFonts w:hint="eastAsia"/>
                <w:sz w:val="18"/>
                <w:szCs w:val="18"/>
                <w:highlight w:val="none"/>
              </w:rPr>
              <w:t>19018280320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highlight w:val="none"/>
              </w:rPr>
            </w:pPr>
            <w:r>
              <w:rPr>
                <w:rFonts w:hint="eastAsia"/>
                <w:b/>
                <w:sz w:val="18"/>
                <w:szCs w:val="18"/>
                <w:highlight w:val="none"/>
              </w:rPr>
              <w:t>年度绩效目标</w:t>
            </w:r>
          </w:p>
        </w:tc>
        <w:tc>
          <w:tcPr>
            <w:tcW w:w="6578" w:type="dxa"/>
            <w:gridSpan w:val="5"/>
            <w:shd w:val="clear" w:color="auto" w:fill="auto"/>
            <w:vAlign w:val="center"/>
          </w:tcPr>
          <w:p>
            <w:pPr>
              <w:rPr>
                <w:b/>
                <w:sz w:val="18"/>
                <w:szCs w:val="18"/>
                <w:highlight w:val="none"/>
              </w:rPr>
            </w:pPr>
            <w:r>
              <w:rPr>
                <w:rFonts w:hint="eastAsia"/>
                <w:color w:val="000000"/>
                <w:sz w:val="18"/>
                <w:szCs w:val="18"/>
                <w:highlight w:val="none"/>
              </w:rPr>
              <w:t>我</w:t>
            </w:r>
            <w:r>
              <w:rPr>
                <w:rFonts w:hint="eastAsia"/>
                <w:color w:val="000000"/>
                <w:sz w:val="18"/>
                <w:szCs w:val="18"/>
                <w:highlight w:val="none"/>
                <w:lang w:val="en-US" w:eastAsia="zh-CN"/>
              </w:rPr>
              <w:t>部门</w:t>
            </w:r>
            <w:r>
              <w:rPr>
                <w:rFonts w:hint="eastAsia"/>
                <w:color w:val="000000"/>
                <w:sz w:val="18"/>
                <w:szCs w:val="18"/>
                <w:highlight w:val="none"/>
              </w:rPr>
              <w:t>充分发挥教育经费保障教育发展，保障适龄儿童少年接受教育的</w:t>
            </w:r>
            <w:r>
              <w:rPr>
                <w:rFonts w:hint="eastAsia"/>
                <w:color w:val="000000"/>
                <w:sz w:val="18"/>
                <w:szCs w:val="18"/>
                <w:highlight w:val="none"/>
                <w:lang w:eastAsia="zh-CN"/>
              </w:rPr>
              <w:t>权利</w:t>
            </w:r>
            <w:r>
              <w:rPr>
                <w:rFonts w:hint="eastAsia"/>
                <w:color w:val="000000"/>
                <w:sz w:val="18"/>
                <w:szCs w:val="18"/>
                <w:highlight w:val="none"/>
              </w:rPr>
              <w:t>和广大师生合法权益。从教育质量提升，校园安全保障，师资队伍建设，确保目标明确，全面提升学生的知识水平与综合能力，加强校园设施建设与管理视频监控覆盖，为师生营造安全的学习与生活环境，巩固学前，小学教学入学达到乡镇全覆盖，并且年度考核合格率达到100%，一切以学生的利益出发，为学前及小学学生购买保险全覆盖，保障我校852名学生享受资助补助政策。义务教育上综合考虑学生发展，教学质量，师资建设，家校合作多方面，从提升学生成绩，优化教学方面，加强教师培训等</w:t>
            </w:r>
            <w:r>
              <w:rPr>
                <w:rFonts w:hint="eastAsia"/>
                <w:color w:val="000000"/>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highlight w:val="none"/>
              </w:rPr>
            </w:pPr>
            <w:r>
              <w:rPr>
                <w:rFonts w:hint="eastAsia"/>
                <w:b/>
                <w:sz w:val="18"/>
                <w:szCs w:val="18"/>
                <w:highlight w:val="none"/>
              </w:rPr>
              <w:t>年度预算(万元)</w:t>
            </w:r>
          </w:p>
        </w:tc>
        <w:tc>
          <w:tcPr>
            <w:tcW w:w="3858" w:type="dxa"/>
            <w:gridSpan w:val="3"/>
            <w:shd w:val="clear" w:color="auto" w:fill="auto"/>
            <w:vAlign w:val="center"/>
          </w:tcPr>
          <w:p>
            <w:pPr>
              <w:jc w:val="center"/>
              <w:rPr>
                <w:sz w:val="18"/>
                <w:szCs w:val="18"/>
                <w:highlight w:val="none"/>
              </w:rPr>
            </w:pPr>
            <w:r>
              <w:rPr>
                <w:rFonts w:hint="eastAsia"/>
                <w:sz w:val="18"/>
                <w:szCs w:val="18"/>
                <w:highlight w:val="none"/>
              </w:rPr>
              <w:t>资金来源</w:t>
            </w:r>
          </w:p>
        </w:tc>
        <w:tc>
          <w:tcPr>
            <w:tcW w:w="2720" w:type="dxa"/>
            <w:gridSpan w:val="2"/>
            <w:shd w:val="clear" w:color="auto" w:fill="auto"/>
            <w:vAlign w:val="center"/>
          </w:tcPr>
          <w:p>
            <w:pPr>
              <w:jc w:val="center"/>
              <w:rPr>
                <w:sz w:val="18"/>
                <w:szCs w:val="18"/>
                <w:highlight w:val="none"/>
              </w:rPr>
            </w:pPr>
            <w:r>
              <w:rPr>
                <w:rFonts w:hint="eastAsia"/>
                <w:sz w:val="18"/>
                <w:szCs w:val="18"/>
                <w:highlight w:val="none"/>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highlight w:val="none"/>
              </w:rPr>
            </w:pPr>
          </w:p>
        </w:tc>
        <w:tc>
          <w:tcPr>
            <w:tcW w:w="2410" w:type="dxa"/>
            <w:vMerge w:val="restart"/>
            <w:shd w:val="clear" w:color="auto" w:fill="auto"/>
            <w:vAlign w:val="center"/>
          </w:tcPr>
          <w:p>
            <w:pPr>
              <w:jc w:val="center"/>
              <w:rPr>
                <w:rFonts w:hint="eastAsia"/>
                <w:sz w:val="18"/>
                <w:szCs w:val="18"/>
                <w:highlight w:val="none"/>
              </w:rPr>
            </w:pPr>
            <w:r>
              <w:rPr>
                <w:rFonts w:hint="eastAsia"/>
                <w:sz w:val="18"/>
                <w:szCs w:val="18"/>
                <w:highlight w:val="none"/>
              </w:rPr>
              <w:t>财政资金（万元）</w:t>
            </w:r>
          </w:p>
        </w:tc>
        <w:tc>
          <w:tcPr>
            <w:tcW w:w="1448" w:type="dxa"/>
            <w:gridSpan w:val="2"/>
            <w:shd w:val="clear" w:color="auto" w:fill="auto"/>
            <w:vAlign w:val="center"/>
          </w:tcPr>
          <w:p>
            <w:pPr>
              <w:jc w:val="center"/>
              <w:rPr>
                <w:rFonts w:hint="eastAsia"/>
                <w:sz w:val="18"/>
                <w:szCs w:val="18"/>
                <w:highlight w:val="none"/>
              </w:rPr>
            </w:pPr>
            <w:r>
              <w:rPr>
                <w:rFonts w:hint="eastAsia"/>
                <w:sz w:val="18"/>
                <w:szCs w:val="18"/>
                <w:highlight w:val="none"/>
              </w:rPr>
              <w:t>上级安排</w:t>
            </w:r>
          </w:p>
        </w:tc>
        <w:tc>
          <w:tcPr>
            <w:tcW w:w="2720" w:type="dxa"/>
            <w:gridSpan w:val="2"/>
            <w:shd w:val="clear" w:color="auto" w:fill="auto"/>
            <w:vAlign w:val="center"/>
          </w:tcPr>
          <w:p>
            <w:pPr>
              <w:jc w:val="center"/>
              <w:rPr>
                <w:rFonts w:hint="eastAsia" w:eastAsia="宋体"/>
                <w:sz w:val="18"/>
                <w:szCs w:val="18"/>
                <w:highlight w:val="none"/>
                <w:lang w:eastAsia="zh-CN"/>
              </w:rPr>
            </w:pPr>
            <w:r>
              <w:rPr>
                <w:rFonts w:hint="eastAsia"/>
                <w:sz w:val="18"/>
                <w:szCs w:val="18"/>
                <w:highlight w:val="none"/>
              </w:rPr>
              <w:t>102.8</w:t>
            </w:r>
            <w:r>
              <w:rPr>
                <w:rFonts w:hint="eastAsia"/>
                <w:sz w:val="18"/>
                <w:szCs w:val="18"/>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highlight w:val="none"/>
              </w:rPr>
            </w:pPr>
          </w:p>
        </w:tc>
        <w:tc>
          <w:tcPr>
            <w:tcW w:w="2410" w:type="dxa"/>
            <w:vMerge w:val="continue"/>
            <w:shd w:val="clear" w:color="auto" w:fill="auto"/>
            <w:vAlign w:val="center"/>
          </w:tcPr>
          <w:p>
            <w:pPr>
              <w:jc w:val="center"/>
              <w:rPr>
                <w:rFonts w:hint="eastAsia"/>
                <w:sz w:val="18"/>
                <w:szCs w:val="18"/>
                <w:highlight w:val="none"/>
              </w:rPr>
            </w:pPr>
          </w:p>
        </w:tc>
        <w:tc>
          <w:tcPr>
            <w:tcW w:w="1448" w:type="dxa"/>
            <w:gridSpan w:val="2"/>
            <w:shd w:val="clear" w:color="auto" w:fill="auto"/>
            <w:vAlign w:val="center"/>
          </w:tcPr>
          <w:p>
            <w:pPr>
              <w:jc w:val="center"/>
              <w:rPr>
                <w:rFonts w:hint="eastAsia"/>
                <w:sz w:val="18"/>
                <w:szCs w:val="18"/>
                <w:highlight w:val="none"/>
              </w:rPr>
            </w:pPr>
            <w:r>
              <w:rPr>
                <w:rFonts w:hint="eastAsia"/>
                <w:sz w:val="18"/>
                <w:szCs w:val="18"/>
                <w:highlight w:val="none"/>
              </w:rPr>
              <w:t>本级安排</w:t>
            </w:r>
          </w:p>
        </w:tc>
        <w:tc>
          <w:tcPr>
            <w:tcW w:w="2720" w:type="dxa"/>
            <w:gridSpan w:val="2"/>
            <w:shd w:val="clear" w:color="auto" w:fill="auto"/>
            <w:vAlign w:val="center"/>
          </w:tcPr>
          <w:p>
            <w:pPr>
              <w:jc w:val="center"/>
              <w:rPr>
                <w:sz w:val="18"/>
                <w:szCs w:val="18"/>
                <w:highlight w:val="none"/>
              </w:rPr>
            </w:pPr>
            <w:r>
              <w:rPr>
                <w:rFonts w:hint="eastAsia"/>
                <w:sz w:val="18"/>
                <w:szCs w:val="18"/>
                <w:highlight w:val="none"/>
              </w:rPr>
              <w:t>2,522.14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highlight w:val="none"/>
              </w:rPr>
            </w:pPr>
          </w:p>
        </w:tc>
        <w:tc>
          <w:tcPr>
            <w:tcW w:w="2410" w:type="dxa"/>
            <w:shd w:val="clear" w:color="auto" w:fill="auto"/>
            <w:vAlign w:val="center"/>
          </w:tcPr>
          <w:p>
            <w:pPr>
              <w:jc w:val="center"/>
              <w:rPr>
                <w:rFonts w:hint="eastAsia"/>
                <w:sz w:val="18"/>
                <w:szCs w:val="18"/>
                <w:highlight w:val="none"/>
              </w:rPr>
            </w:pPr>
            <w:r>
              <w:rPr>
                <w:rFonts w:hint="eastAsia"/>
                <w:sz w:val="18"/>
                <w:szCs w:val="18"/>
                <w:highlight w:val="none"/>
              </w:rPr>
              <w:t>其他资金（万元）</w:t>
            </w:r>
          </w:p>
        </w:tc>
        <w:tc>
          <w:tcPr>
            <w:tcW w:w="1448" w:type="dxa"/>
            <w:gridSpan w:val="2"/>
            <w:shd w:val="clear" w:color="auto" w:fill="auto"/>
            <w:vAlign w:val="center"/>
          </w:tcPr>
          <w:p>
            <w:pPr>
              <w:jc w:val="center"/>
              <w:rPr>
                <w:rFonts w:hint="eastAsia"/>
                <w:sz w:val="18"/>
                <w:szCs w:val="18"/>
                <w:highlight w:val="none"/>
              </w:rPr>
            </w:pPr>
            <w:r>
              <w:rPr>
                <w:rFonts w:hint="eastAsia"/>
                <w:sz w:val="18"/>
                <w:szCs w:val="18"/>
                <w:highlight w:val="none"/>
              </w:rPr>
              <w:t>其他</w:t>
            </w:r>
          </w:p>
        </w:tc>
        <w:tc>
          <w:tcPr>
            <w:tcW w:w="2720" w:type="dxa"/>
            <w:gridSpan w:val="2"/>
            <w:shd w:val="clear" w:color="auto" w:fill="auto"/>
            <w:vAlign w:val="center"/>
          </w:tcPr>
          <w:p>
            <w:pPr>
              <w:jc w:val="center"/>
              <w:rPr>
                <w:sz w:val="18"/>
                <w:szCs w:val="18"/>
                <w:highlight w:val="none"/>
              </w:rPr>
            </w:pPr>
            <w:r>
              <w:rPr>
                <w:rFonts w:hint="eastAsia"/>
                <w:sz w:val="18"/>
                <w:szCs w:val="18"/>
                <w:highlight w:val="none"/>
              </w:rPr>
              <w:t>19.77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highlight w:val="none"/>
              </w:rPr>
            </w:pPr>
            <w:r>
              <w:rPr>
                <w:rFonts w:hint="eastAsia"/>
                <w:b/>
                <w:sz w:val="18"/>
                <w:szCs w:val="18"/>
                <w:highlight w:val="none"/>
              </w:rPr>
              <w:t>一级指标</w:t>
            </w:r>
          </w:p>
        </w:tc>
        <w:tc>
          <w:tcPr>
            <w:tcW w:w="1559" w:type="dxa"/>
            <w:shd w:val="clear" w:color="auto" w:fill="auto"/>
            <w:vAlign w:val="center"/>
          </w:tcPr>
          <w:p>
            <w:pPr>
              <w:jc w:val="center"/>
              <w:rPr>
                <w:b/>
                <w:sz w:val="18"/>
                <w:szCs w:val="18"/>
                <w:highlight w:val="none"/>
              </w:rPr>
            </w:pPr>
            <w:r>
              <w:rPr>
                <w:rFonts w:hint="eastAsia"/>
                <w:b/>
                <w:sz w:val="18"/>
                <w:szCs w:val="18"/>
                <w:highlight w:val="none"/>
              </w:rPr>
              <w:t>二级指标</w:t>
            </w:r>
          </w:p>
        </w:tc>
        <w:tc>
          <w:tcPr>
            <w:tcW w:w="2410" w:type="dxa"/>
            <w:shd w:val="clear" w:color="auto" w:fill="auto"/>
            <w:vAlign w:val="center"/>
          </w:tcPr>
          <w:p>
            <w:pPr>
              <w:jc w:val="center"/>
              <w:rPr>
                <w:b/>
                <w:sz w:val="18"/>
                <w:szCs w:val="18"/>
                <w:highlight w:val="none"/>
              </w:rPr>
            </w:pPr>
            <w:r>
              <w:rPr>
                <w:rFonts w:hint="eastAsia"/>
                <w:b/>
                <w:sz w:val="18"/>
                <w:szCs w:val="18"/>
                <w:highlight w:val="none"/>
              </w:rPr>
              <w:t>三级指标</w:t>
            </w:r>
          </w:p>
        </w:tc>
        <w:tc>
          <w:tcPr>
            <w:tcW w:w="1448" w:type="dxa"/>
            <w:gridSpan w:val="2"/>
            <w:shd w:val="clear" w:color="auto" w:fill="auto"/>
            <w:vAlign w:val="center"/>
          </w:tcPr>
          <w:p>
            <w:pPr>
              <w:jc w:val="center"/>
              <w:rPr>
                <w:b/>
                <w:sz w:val="18"/>
                <w:szCs w:val="18"/>
                <w:highlight w:val="none"/>
              </w:rPr>
            </w:pPr>
            <w:r>
              <w:rPr>
                <w:rFonts w:hint="eastAsia"/>
                <w:b/>
                <w:sz w:val="18"/>
                <w:szCs w:val="18"/>
                <w:highlight w:val="none"/>
              </w:rPr>
              <w:t>指标值</w:t>
            </w:r>
          </w:p>
        </w:tc>
        <w:tc>
          <w:tcPr>
            <w:tcW w:w="1360" w:type="dxa"/>
            <w:shd w:val="clear" w:color="auto" w:fill="auto"/>
            <w:vAlign w:val="center"/>
          </w:tcPr>
          <w:p>
            <w:pPr>
              <w:jc w:val="center"/>
              <w:rPr>
                <w:b/>
                <w:sz w:val="18"/>
                <w:szCs w:val="18"/>
                <w:highlight w:val="none"/>
              </w:rPr>
            </w:pPr>
            <w:r>
              <w:rPr>
                <w:rFonts w:hint="eastAsia"/>
                <w:b/>
                <w:sz w:val="18"/>
                <w:szCs w:val="18"/>
                <w:highlight w:val="none"/>
              </w:rPr>
              <w:t>指标设定依据</w:t>
            </w:r>
          </w:p>
        </w:tc>
        <w:tc>
          <w:tcPr>
            <w:tcW w:w="1360" w:type="dxa"/>
            <w:shd w:val="clear" w:color="auto" w:fill="auto"/>
            <w:vAlign w:val="center"/>
          </w:tcPr>
          <w:p>
            <w:pPr>
              <w:jc w:val="center"/>
              <w:rPr>
                <w:b/>
                <w:sz w:val="18"/>
                <w:szCs w:val="18"/>
                <w:highlight w:val="none"/>
              </w:rPr>
            </w:pPr>
            <w:r>
              <w:rPr>
                <w:rFonts w:hint="eastAsia"/>
                <w:b/>
                <w:sz w:val="18"/>
                <w:szCs w:val="18"/>
                <w:highlight w:val="none"/>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highlight w:val="none"/>
              </w:rPr>
            </w:pPr>
            <w:r>
              <w:rPr>
                <w:rFonts w:hint="eastAsia"/>
                <w:sz w:val="18"/>
                <w:szCs w:val="18"/>
                <w:highlight w:val="none"/>
              </w:rPr>
              <w:t>履职效能</w:t>
            </w:r>
          </w:p>
        </w:tc>
        <w:tc>
          <w:tcPr>
            <w:tcW w:w="1559" w:type="dxa"/>
            <w:vMerge w:val="restart"/>
            <w:shd w:val="clear" w:color="auto" w:fill="auto"/>
            <w:vAlign w:val="center"/>
          </w:tcPr>
          <w:p>
            <w:pPr>
              <w:jc w:val="center"/>
              <w:rPr>
                <w:sz w:val="18"/>
                <w:szCs w:val="18"/>
                <w:highlight w:val="none"/>
              </w:rPr>
            </w:pPr>
            <w:r>
              <w:rPr>
                <w:rFonts w:hint="eastAsia"/>
                <w:sz w:val="18"/>
                <w:szCs w:val="18"/>
                <w:highlight w:val="none"/>
              </w:rPr>
              <w:t>数量指标</w:t>
            </w:r>
          </w:p>
        </w:tc>
        <w:tc>
          <w:tcPr>
            <w:tcW w:w="2410" w:type="dxa"/>
            <w:shd w:val="clear" w:color="auto" w:fill="auto"/>
            <w:vAlign w:val="center"/>
          </w:tcPr>
          <w:p>
            <w:pPr>
              <w:jc w:val="center"/>
              <w:rPr>
                <w:sz w:val="18"/>
                <w:szCs w:val="18"/>
                <w:highlight w:val="none"/>
              </w:rPr>
            </w:pPr>
            <w:r>
              <w:rPr>
                <w:rFonts w:hint="eastAsia"/>
                <w:sz w:val="18"/>
                <w:szCs w:val="18"/>
                <w:highlight w:val="none"/>
              </w:rPr>
              <w:t>国家教育惠民政策学生资助覆盖率</w:t>
            </w:r>
          </w:p>
        </w:tc>
        <w:tc>
          <w:tcPr>
            <w:tcW w:w="1448" w:type="dxa"/>
            <w:gridSpan w:val="2"/>
            <w:shd w:val="clear" w:color="auto" w:fill="auto"/>
            <w:vAlign w:val="center"/>
          </w:tcPr>
          <w:p>
            <w:pPr>
              <w:jc w:val="center"/>
              <w:rPr>
                <w:sz w:val="18"/>
                <w:szCs w:val="18"/>
                <w:highlight w:val="none"/>
              </w:rPr>
            </w:pPr>
            <w:r>
              <w:rPr>
                <w:rFonts w:hint="eastAsia"/>
                <w:sz w:val="18"/>
                <w:szCs w:val="18"/>
                <w:highlight w:val="none"/>
              </w:rPr>
              <w:t>=100%</w:t>
            </w:r>
          </w:p>
        </w:tc>
        <w:tc>
          <w:tcPr>
            <w:tcW w:w="1360" w:type="dxa"/>
            <w:shd w:val="clear" w:color="auto" w:fill="auto"/>
            <w:vAlign w:val="center"/>
          </w:tcPr>
          <w:p>
            <w:pPr>
              <w:jc w:val="center"/>
              <w:rPr>
                <w:sz w:val="18"/>
                <w:szCs w:val="18"/>
                <w:highlight w:val="none"/>
              </w:rPr>
            </w:pPr>
            <w:r>
              <w:rPr>
                <w:rFonts w:hint="eastAsia"/>
                <w:sz w:val="18"/>
                <w:szCs w:val="18"/>
                <w:highlight w:val="none"/>
              </w:rPr>
              <w:t>国家学生资助政策</w:t>
            </w:r>
          </w:p>
        </w:tc>
        <w:tc>
          <w:tcPr>
            <w:tcW w:w="1360" w:type="dxa"/>
            <w:shd w:val="clear" w:color="auto" w:fill="auto"/>
            <w:vAlign w:val="center"/>
          </w:tcPr>
          <w:p>
            <w:pPr>
              <w:jc w:val="center"/>
              <w:rPr>
                <w:sz w:val="18"/>
                <w:szCs w:val="18"/>
                <w:highlight w:val="none"/>
              </w:rPr>
            </w:pPr>
            <w:r>
              <w:rPr>
                <w:rFonts w:hint="eastAsia"/>
                <w:sz w:val="18"/>
                <w:szCs w:val="18"/>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highlight w:val="none"/>
              </w:rPr>
            </w:pPr>
          </w:p>
        </w:tc>
        <w:tc>
          <w:tcPr>
            <w:tcW w:w="1559" w:type="dxa"/>
            <w:vMerge w:val="restart"/>
            <w:shd w:val="clear" w:color="auto" w:fill="auto"/>
            <w:vAlign w:val="center"/>
          </w:tcPr>
          <w:p>
            <w:pPr>
              <w:jc w:val="center"/>
              <w:rPr>
                <w:sz w:val="18"/>
                <w:szCs w:val="18"/>
                <w:highlight w:val="none"/>
              </w:rPr>
            </w:pPr>
            <w:r>
              <w:rPr>
                <w:rFonts w:hint="eastAsia"/>
                <w:sz w:val="18"/>
                <w:szCs w:val="18"/>
                <w:highlight w:val="none"/>
              </w:rPr>
              <w:t>数量指标</w:t>
            </w:r>
          </w:p>
        </w:tc>
        <w:tc>
          <w:tcPr>
            <w:tcW w:w="2410" w:type="dxa"/>
            <w:shd w:val="clear" w:color="auto" w:fill="auto"/>
            <w:vAlign w:val="center"/>
          </w:tcPr>
          <w:p>
            <w:pPr>
              <w:jc w:val="center"/>
              <w:rPr>
                <w:sz w:val="18"/>
                <w:szCs w:val="18"/>
                <w:highlight w:val="none"/>
              </w:rPr>
            </w:pPr>
            <w:r>
              <w:rPr>
                <w:rFonts w:hint="eastAsia"/>
                <w:sz w:val="18"/>
                <w:szCs w:val="18"/>
                <w:highlight w:val="none"/>
              </w:rPr>
              <w:t>享受补助政策人数</w:t>
            </w:r>
          </w:p>
        </w:tc>
        <w:tc>
          <w:tcPr>
            <w:tcW w:w="1448" w:type="dxa"/>
            <w:gridSpan w:val="2"/>
            <w:shd w:val="clear" w:color="auto" w:fill="auto"/>
            <w:vAlign w:val="center"/>
          </w:tcPr>
          <w:p>
            <w:pPr>
              <w:jc w:val="center"/>
              <w:rPr>
                <w:sz w:val="18"/>
                <w:szCs w:val="18"/>
                <w:highlight w:val="none"/>
              </w:rPr>
            </w:pPr>
            <w:r>
              <w:rPr>
                <w:rFonts w:hint="eastAsia"/>
                <w:sz w:val="18"/>
                <w:szCs w:val="18"/>
                <w:highlight w:val="none"/>
              </w:rPr>
              <w:t>＞=852人</w:t>
            </w:r>
          </w:p>
        </w:tc>
        <w:tc>
          <w:tcPr>
            <w:tcW w:w="1360" w:type="dxa"/>
            <w:shd w:val="clear" w:color="auto" w:fill="auto"/>
            <w:vAlign w:val="center"/>
          </w:tcPr>
          <w:p>
            <w:pPr>
              <w:jc w:val="center"/>
              <w:rPr>
                <w:sz w:val="18"/>
                <w:szCs w:val="18"/>
                <w:highlight w:val="none"/>
              </w:rPr>
            </w:pPr>
            <w:r>
              <w:rPr>
                <w:rFonts w:hint="eastAsia"/>
                <w:sz w:val="18"/>
                <w:szCs w:val="18"/>
                <w:highlight w:val="none"/>
              </w:rPr>
              <w:t>非寄宿生资助政策</w:t>
            </w:r>
          </w:p>
        </w:tc>
        <w:tc>
          <w:tcPr>
            <w:tcW w:w="1360" w:type="dxa"/>
            <w:shd w:val="clear" w:color="auto" w:fill="auto"/>
            <w:vAlign w:val="center"/>
          </w:tcPr>
          <w:p>
            <w:pPr>
              <w:jc w:val="center"/>
              <w:rPr>
                <w:sz w:val="18"/>
                <w:szCs w:val="18"/>
                <w:highlight w:val="none"/>
              </w:rPr>
            </w:pPr>
            <w:r>
              <w:rPr>
                <w:rFonts w:hint="eastAsia"/>
                <w:sz w:val="18"/>
                <w:szCs w:val="18"/>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highlight w:val="none"/>
              </w:rPr>
            </w:pPr>
          </w:p>
        </w:tc>
        <w:tc>
          <w:tcPr>
            <w:tcW w:w="1559" w:type="dxa"/>
            <w:vMerge w:val="restart"/>
            <w:shd w:val="clear" w:color="auto" w:fill="auto"/>
            <w:vAlign w:val="center"/>
          </w:tcPr>
          <w:p>
            <w:pPr>
              <w:jc w:val="center"/>
              <w:rPr>
                <w:sz w:val="18"/>
                <w:szCs w:val="18"/>
                <w:highlight w:val="none"/>
              </w:rPr>
            </w:pPr>
            <w:r>
              <w:rPr>
                <w:rFonts w:hint="eastAsia"/>
                <w:sz w:val="18"/>
                <w:szCs w:val="18"/>
                <w:highlight w:val="none"/>
              </w:rPr>
              <w:t>数量指标</w:t>
            </w:r>
          </w:p>
        </w:tc>
        <w:tc>
          <w:tcPr>
            <w:tcW w:w="2410" w:type="dxa"/>
            <w:shd w:val="clear" w:color="auto" w:fill="auto"/>
            <w:vAlign w:val="center"/>
          </w:tcPr>
          <w:p>
            <w:pPr>
              <w:jc w:val="center"/>
              <w:rPr>
                <w:sz w:val="18"/>
                <w:szCs w:val="18"/>
                <w:highlight w:val="none"/>
              </w:rPr>
            </w:pPr>
            <w:r>
              <w:rPr>
                <w:rFonts w:hint="eastAsia"/>
                <w:sz w:val="18"/>
                <w:szCs w:val="18"/>
                <w:highlight w:val="none"/>
              </w:rPr>
              <w:t>学前幼儿园伙食补助人数</w:t>
            </w:r>
          </w:p>
        </w:tc>
        <w:tc>
          <w:tcPr>
            <w:tcW w:w="1448" w:type="dxa"/>
            <w:gridSpan w:val="2"/>
            <w:shd w:val="clear" w:color="auto" w:fill="auto"/>
            <w:vAlign w:val="center"/>
          </w:tcPr>
          <w:p>
            <w:pPr>
              <w:jc w:val="center"/>
              <w:rPr>
                <w:sz w:val="18"/>
                <w:szCs w:val="18"/>
                <w:highlight w:val="none"/>
              </w:rPr>
            </w:pPr>
            <w:r>
              <w:rPr>
                <w:rFonts w:hint="eastAsia"/>
                <w:sz w:val="18"/>
                <w:szCs w:val="18"/>
                <w:highlight w:val="none"/>
              </w:rPr>
              <w:t>＞=92人</w:t>
            </w:r>
          </w:p>
        </w:tc>
        <w:tc>
          <w:tcPr>
            <w:tcW w:w="1360" w:type="dxa"/>
            <w:shd w:val="clear" w:color="auto" w:fill="auto"/>
            <w:vAlign w:val="center"/>
          </w:tcPr>
          <w:p>
            <w:pPr>
              <w:jc w:val="center"/>
              <w:rPr>
                <w:sz w:val="18"/>
                <w:szCs w:val="18"/>
                <w:highlight w:val="none"/>
              </w:rPr>
            </w:pPr>
            <w:r>
              <w:rPr>
                <w:rFonts w:hint="eastAsia"/>
                <w:sz w:val="18"/>
                <w:szCs w:val="18"/>
                <w:highlight w:val="none"/>
              </w:rPr>
              <w:t>学生资助政策</w:t>
            </w:r>
          </w:p>
        </w:tc>
        <w:tc>
          <w:tcPr>
            <w:tcW w:w="1360" w:type="dxa"/>
            <w:shd w:val="clear" w:color="auto" w:fill="auto"/>
            <w:vAlign w:val="center"/>
          </w:tcPr>
          <w:p>
            <w:pPr>
              <w:jc w:val="center"/>
              <w:rPr>
                <w:sz w:val="18"/>
                <w:szCs w:val="18"/>
                <w:highlight w:val="none"/>
              </w:rPr>
            </w:pPr>
            <w:r>
              <w:rPr>
                <w:rFonts w:hint="eastAsia"/>
                <w:sz w:val="18"/>
                <w:szCs w:val="18"/>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highlight w:val="none"/>
              </w:rPr>
            </w:pPr>
          </w:p>
        </w:tc>
        <w:tc>
          <w:tcPr>
            <w:tcW w:w="1559" w:type="dxa"/>
            <w:vMerge w:val="restart"/>
            <w:shd w:val="clear" w:color="auto" w:fill="auto"/>
            <w:vAlign w:val="center"/>
          </w:tcPr>
          <w:p>
            <w:pPr>
              <w:jc w:val="center"/>
              <w:rPr>
                <w:sz w:val="18"/>
                <w:szCs w:val="18"/>
                <w:highlight w:val="none"/>
              </w:rPr>
            </w:pPr>
            <w:r>
              <w:rPr>
                <w:rFonts w:hint="eastAsia"/>
                <w:sz w:val="18"/>
                <w:szCs w:val="18"/>
                <w:highlight w:val="none"/>
              </w:rPr>
              <w:t>数量指标</w:t>
            </w:r>
          </w:p>
        </w:tc>
        <w:tc>
          <w:tcPr>
            <w:tcW w:w="2410" w:type="dxa"/>
            <w:shd w:val="clear" w:color="auto" w:fill="auto"/>
            <w:vAlign w:val="center"/>
          </w:tcPr>
          <w:p>
            <w:pPr>
              <w:jc w:val="center"/>
              <w:rPr>
                <w:sz w:val="18"/>
                <w:szCs w:val="18"/>
                <w:highlight w:val="none"/>
              </w:rPr>
            </w:pPr>
            <w:r>
              <w:rPr>
                <w:rFonts w:hint="eastAsia"/>
                <w:sz w:val="18"/>
                <w:szCs w:val="18"/>
                <w:highlight w:val="none"/>
              </w:rPr>
              <w:t>巩固学前中小学入学率</w:t>
            </w:r>
          </w:p>
        </w:tc>
        <w:tc>
          <w:tcPr>
            <w:tcW w:w="1448" w:type="dxa"/>
            <w:gridSpan w:val="2"/>
            <w:shd w:val="clear" w:color="auto" w:fill="auto"/>
            <w:vAlign w:val="center"/>
          </w:tcPr>
          <w:p>
            <w:pPr>
              <w:jc w:val="center"/>
              <w:rPr>
                <w:sz w:val="18"/>
                <w:szCs w:val="18"/>
                <w:highlight w:val="none"/>
              </w:rPr>
            </w:pPr>
            <w:r>
              <w:rPr>
                <w:rFonts w:hint="eastAsia"/>
                <w:sz w:val="18"/>
                <w:szCs w:val="18"/>
                <w:highlight w:val="none"/>
              </w:rPr>
              <w:t>=100%</w:t>
            </w:r>
          </w:p>
        </w:tc>
        <w:tc>
          <w:tcPr>
            <w:tcW w:w="1360" w:type="dxa"/>
            <w:shd w:val="clear" w:color="auto" w:fill="auto"/>
            <w:vAlign w:val="center"/>
          </w:tcPr>
          <w:p>
            <w:pPr>
              <w:jc w:val="center"/>
              <w:rPr>
                <w:sz w:val="18"/>
                <w:szCs w:val="18"/>
                <w:highlight w:val="none"/>
              </w:rPr>
            </w:pPr>
            <w:r>
              <w:rPr>
                <w:rFonts w:hint="eastAsia"/>
                <w:sz w:val="18"/>
                <w:szCs w:val="18"/>
                <w:highlight w:val="none"/>
              </w:rPr>
              <w:t>学校工作计划</w:t>
            </w:r>
          </w:p>
        </w:tc>
        <w:tc>
          <w:tcPr>
            <w:tcW w:w="1360" w:type="dxa"/>
            <w:shd w:val="clear" w:color="auto" w:fill="auto"/>
            <w:vAlign w:val="center"/>
          </w:tcPr>
          <w:p>
            <w:pPr>
              <w:jc w:val="center"/>
              <w:rPr>
                <w:sz w:val="18"/>
                <w:szCs w:val="18"/>
                <w:highlight w:val="none"/>
              </w:rPr>
            </w:pPr>
            <w:r>
              <w:rPr>
                <w:rFonts w:hint="eastAsia"/>
                <w:sz w:val="18"/>
                <w:szCs w:val="18"/>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sz w:val="18"/>
                <w:szCs w:val="18"/>
                <w:highlight w:val="none"/>
              </w:rPr>
            </w:pPr>
            <w:r>
              <w:rPr>
                <w:rFonts w:hint="eastAsia"/>
                <w:sz w:val="18"/>
                <w:szCs w:val="18"/>
                <w:highlight w:val="none"/>
              </w:rPr>
              <w:t>服务对象满意度</w:t>
            </w:r>
          </w:p>
        </w:tc>
        <w:tc>
          <w:tcPr>
            <w:tcW w:w="1559" w:type="dxa"/>
            <w:shd w:val="clear" w:color="auto" w:fill="auto"/>
            <w:vAlign w:val="center"/>
          </w:tcPr>
          <w:p>
            <w:pPr>
              <w:jc w:val="center"/>
              <w:rPr>
                <w:sz w:val="18"/>
                <w:szCs w:val="18"/>
                <w:highlight w:val="none"/>
              </w:rPr>
            </w:pPr>
            <w:r>
              <w:rPr>
                <w:rFonts w:hint="eastAsia"/>
                <w:sz w:val="18"/>
                <w:szCs w:val="18"/>
                <w:highlight w:val="none"/>
              </w:rPr>
              <w:t>满意度指标</w:t>
            </w:r>
          </w:p>
        </w:tc>
        <w:tc>
          <w:tcPr>
            <w:tcW w:w="2410" w:type="dxa"/>
            <w:shd w:val="clear" w:color="auto" w:fill="auto"/>
            <w:vAlign w:val="center"/>
          </w:tcPr>
          <w:p>
            <w:pPr>
              <w:jc w:val="center"/>
              <w:rPr>
                <w:sz w:val="18"/>
                <w:szCs w:val="18"/>
                <w:highlight w:val="none"/>
              </w:rPr>
            </w:pPr>
            <w:r>
              <w:rPr>
                <w:rFonts w:hint="eastAsia"/>
                <w:sz w:val="18"/>
                <w:szCs w:val="18"/>
                <w:highlight w:val="none"/>
              </w:rPr>
              <w:t>学生满意度</w:t>
            </w:r>
          </w:p>
        </w:tc>
        <w:tc>
          <w:tcPr>
            <w:tcW w:w="1448" w:type="dxa"/>
            <w:gridSpan w:val="2"/>
            <w:shd w:val="clear" w:color="auto" w:fill="auto"/>
            <w:vAlign w:val="center"/>
          </w:tcPr>
          <w:p>
            <w:pPr>
              <w:jc w:val="center"/>
              <w:rPr>
                <w:sz w:val="18"/>
                <w:szCs w:val="18"/>
                <w:highlight w:val="none"/>
              </w:rPr>
            </w:pPr>
            <w:r>
              <w:rPr>
                <w:rFonts w:hint="eastAsia"/>
                <w:sz w:val="18"/>
                <w:szCs w:val="18"/>
                <w:highlight w:val="none"/>
              </w:rPr>
              <w:t>＞=98%</w:t>
            </w:r>
          </w:p>
        </w:tc>
        <w:tc>
          <w:tcPr>
            <w:tcW w:w="1360" w:type="dxa"/>
            <w:shd w:val="clear" w:color="auto" w:fill="auto"/>
            <w:vAlign w:val="center"/>
          </w:tcPr>
          <w:p>
            <w:pPr>
              <w:jc w:val="center"/>
              <w:rPr>
                <w:sz w:val="18"/>
                <w:szCs w:val="18"/>
                <w:highlight w:val="none"/>
              </w:rPr>
            </w:pPr>
            <w:r>
              <w:rPr>
                <w:rFonts w:hint="eastAsia"/>
                <w:sz w:val="18"/>
                <w:szCs w:val="18"/>
                <w:highlight w:val="none"/>
                <w:lang w:eastAsia="zh-CN"/>
              </w:rPr>
              <w:t>2026</w:t>
            </w:r>
            <w:r>
              <w:rPr>
                <w:rFonts w:hint="eastAsia"/>
                <w:sz w:val="18"/>
                <w:szCs w:val="18"/>
                <w:highlight w:val="none"/>
              </w:rPr>
              <w:t>年工作计划</w:t>
            </w:r>
          </w:p>
        </w:tc>
        <w:tc>
          <w:tcPr>
            <w:tcW w:w="1360" w:type="dxa"/>
            <w:shd w:val="clear" w:color="auto" w:fill="auto"/>
            <w:vAlign w:val="center"/>
          </w:tcPr>
          <w:p>
            <w:pPr>
              <w:jc w:val="center"/>
              <w:rPr>
                <w:sz w:val="18"/>
                <w:szCs w:val="18"/>
                <w:highlight w:val="none"/>
              </w:rPr>
            </w:pPr>
            <w:r>
              <w:rPr>
                <w:rFonts w:hint="eastAsia"/>
                <w:sz w:val="18"/>
                <w:szCs w:val="18"/>
                <w:highlight w:val="none"/>
              </w:rPr>
              <w:t>10</w:t>
            </w:r>
          </w:p>
        </w:tc>
      </w:tr>
    </w:tbl>
    <w:p>
      <w:pPr>
        <w:rPr>
          <w:highlight w:val="none"/>
        </w:rPr>
      </w:pPr>
    </w:p>
    <w:p>
      <w:pPr>
        <w:spacing w:line="560" w:lineRule="exact"/>
        <w:jc w:val="center"/>
        <w:rPr>
          <w:rFonts w:ascii="仿宋" w:eastAsia="仿宋"/>
          <w:b/>
          <w:sz w:val="28"/>
          <w:szCs w:val="28"/>
          <w:highlight w:val="none"/>
        </w:rPr>
      </w:pPr>
      <w:r>
        <w:rPr>
          <w:b/>
          <w:sz w:val="44"/>
          <w:szCs w:val="44"/>
          <w:highlight w:val="none"/>
        </w:rPr>
        <w:br w:type="page"/>
      </w:r>
      <w:r>
        <w:rPr>
          <w:rFonts w:hint="eastAsia" w:ascii="仿宋" w:eastAsia="仿宋"/>
          <w:b/>
          <w:sz w:val="28"/>
          <w:szCs w:val="28"/>
          <w:highlight w:val="none"/>
        </w:rPr>
        <w:t>项目支出绩效目标表</w:t>
      </w:r>
    </w:p>
    <w:p>
      <w:pPr>
        <w:spacing w:line="360" w:lineRule="exact"/>
        <w:jc w:val="center"/>
        <w:rPr>
          <w:rFonts w:ascii="仿宋" w:eastAsia="仿宋"/>
          <w:sz w:val="18"/>
          <w:szCs w:val="18"/>
          <w:highlight w:val="none"/>
        </w:rPr>
      </w:pPr>
      <w:r>
        <w:rPr>
          <w:rFonts w:hint="eastAsia" w:ascii="仿宋" w:eastAsia="仿宋"/>
          <w:sz w:val="18"/>
          <w:szCs w:val="18"/>
          <w:highlight w:val="none"/>
        </w:rPr>
        <w:t>（</w:t>
      </w:r>
      <w:r>
        <w:rPr>
          <w:rFonts w:hint="eastAsia" w:ascii="仿宋" w:eastAsia="仿宋"/>
          <w:sz w:val="18"/>
          <w:szCs w:val="18"/>
          <w:highlight w:val="none"/>
          <w:lang w:eastAsia="zh-CN"/>
        </w:rPr>
        <w:t>2026</w:t>
      </w:r>
      <w:r>
        <w:rPr>
          <w:rFonts w:hint="eastAsia" w:ascii="仿宋" w:eastAsia="仿宋"/>
          <w:sz w:val="18"/>
          <w:szCs w:val="18"/>
          <w:highlight w:val="none"/>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1122"/>
        <w:gridCol w:w="918"/>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highlight w:val="none"/>
              </w:rPr>
            </w:pPr>
            <w:r>
              <w:rPr>
                <w:rFonts w:hint="eastAsia"/>
                <w:b/>
                <w:sz w:val="18"/>
                <w:szCs w:val="18"/>
                <w:highlight w:val="none"/>
              </w:rPr>
              <w:t>预算单位</w:t>
            </w:r>
          </w:p>
        </w:tc>
        <w:tc>
          <w:tcPr>
            <w:tcW w:w="8160" w:type="dxa"/>
            <w:gridSpan w:val="8"/>
            <w:shd w:val="clear" w:color="auto" w:fill="auto"/>
            <w:vAlign w:val="center"/>
          </w:tcPr>
          <w:p>
            <w:pPr>
              <w:jc w:val="center"/>
              <w:rPr>
                <w:sz w:val="18"/>
                <w:szCs w:val="18"/>
                <w:highlight w:val="none"/>
              </w:rPr>
            </w:pPr>
            <w:r>
              <w:rPr>
                <w:rFonts w:hint="eastAsia"/>
                <w:sz w:val="18"/>
                <w:szCs w:val="18"/>
                <w:highlight w:val="none"/>
              </w:rPr>
              <w:t>额敏县玉什喀拉苏镇寄宿制学校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highlight w:val="none"/>
              </w:rPr>
            </w:pPr>
            <w:r>
              <w:rPr>
                <w:rFonts w:hint="eastAsia"/>
                <w:b/>
                <w:sz w:val="18"/>
                <w:szCs w:val="18"/>
                <w:highlight w:val="none"/>
              </w:rPr>
              <w:t>项目名称</w:t>
            </w:r>
          </w:p>
        </w:tc>
        <w:tc>
          <w:tcPr>
            <w:tcW w:w="5440" w:type="dxa"/>
            <w:gridSpan w:val="6"/>
            <w:shd w:val="clear" w:color="auto" w:fill="auto"/>
            <w:vAlign w:val="center"/>
          </w:tcPr>
          <w:p>
            <w:pPr>
              <w:jc w:val="center"/>
              <w:rPr>
                <w:rFonts w:hint="eastAsia"/>
                <w:b/>
                <w:sz w:val="18"/>
                <w:szCs w:val="18"/>
                <w:highlight w:val="none"/>
              </w:rPr>
            </w:pPr>
            <w:r>
              <w:rPr>
                <w:rFonts w:hint="eastAsia"/>
                <w:sz w:val="18"/>
                <w:szCs w:val="18"/>
                <w:highlight w:val="none"/>
                <w:lang w:eastAsia="zh-CN"/>
              </w:rPr>
              <w:t>2026</w:t>
            </w:r>
            <w:r>
              <w:rPr>
                <w:rFonts w:hint="eastAsia"/>
                <w:sz w:val="18"/>
                <w:szCs w:val="18"/>
                <w:highlight w:val="none"/>
              </w:rPr>
              <w:t>年城乡义务教育-中小学，学前县级配套资金，公用经费，特教公用经费，取暖费，助学金</w:t>
            </w:r>
          </w:p>
        </w:tc>
        <w:tc>
          <w:tcPr>
            <w:tcW w:w="1360" w:type="dxa"/>
            <w:shd w:val="clear" w:color="auto" w:fill="auto"/>
            <w:vAlign w:val="center"/>
          </w:tcPr>
          <w:p>
            <w:pPr>
              <w:jc w:val="center"/>
              <w:rPr>
                <w:rFonts w:hint="eastAsia"/>
                <w:sz w:val="18"/>
                <w:szCs w:val="18"/>
                <w:highlight w:val="none"/>
              </w:rPr>
            </w:pPr>
            <w:r>
              <w:rPr>
                <w:rFonts w:hint="eastAsia"/>
                <w:b/>
                <w:sz w:val="18"/>
                <w:szCs w:val="18"/>
                <w:highlight w:val="none"/>
              </w:rPr>
              <w:t>项目负责人</w:t>
            </w:r>
          </w:p>
        </w:tc>
        <w:tc>
          <w:tcPr>
            <w:tcW w:w="1360" w:type="dxa"/>
            <w:shd w:val="clear" w:color="auto" w:fill="auto"/>
            <w:vAlign w:val="center"/>
          </w:tcPr>
          <w:p>
            <w:pPr>
              <w:jc w:val="center"/>
              <w:rPr>
                <w:rFonts w:hint="eastAsia"/>
                <w:sz w:val="18"/>
                <w:szCs w:val="18"/>
                <w:highlight w:val="none"/>
              </w:rPr>
            </w:pPr>
            <w:r>
              <w:rPr>
                <w:rFonts w:hint="eastAsia"/>
                <w:sz w:val="18"/>
                <w:szCs w:val="18"/>
                <w:highlight w:val="none"/>
              </w:rPr>
              <w:t>李晓波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highlight w:val="none"/>
              </w:rPr>
            </w:pPr>
            <w:r>
              <w:rPr>
                <w:rFonts w:hint="eastAsia"/>
                <w:b/>
                <w:sz w:val="18"/>
                <w:szCs w:val="18"/>
                <w:highlight w:val="none"/>
              </w:rPr>
              <w:t>项目资金(万元)</w:t>
            </w:r>
          </w:p>
        </w:tc>
        <w:tc>
          <w:tcPr>
            <w:tcW w:w="1360" w:type="dxa"/>
            <w:shd w:val="clear" w:color="auto" w:fill="auto"/>
            <w:vAlign w:val="center"/>
          </w:tcPr>
          <w:p>
            <w:pPr>
              <w:jc w:val="center"/>
              <w:rPr>
                <w:sz w:val="18"/>
                <w:szCs w:val="18"/>
                <w:highlight w:val="none"/>
              </w:rPr>
            </w:pPr>
            <w:r>
              <w:rPr>
                <w:rFonts w:hint="eastAsia"/>
                <w:sz w:val="18"/>
                <w:szCs w:val="18"/>
                <w:highlight w:val="none"/>
              </w:rPr>
              <w:t>年度预算总额</w:t>
            </w:r>
          </w:p>
        </w:tc>
        <w:tc>
          <w:tcPr>
            <w:tcW w:w="1802" w:type="dxa"/>
            <w:gridSpan w:val="2"/>
            <w:shd w:val="clear" w:color="auto" w:fill="auto"/>
            <w:vAlign w:val="center"/>
          </w:tcPr>
          <w:p>
            <w:pPr>
              <w:jc w:val="center"/>
              <w:rPr>
                <w:sz w:val="18"/>
                <w:szCs w:val="18"/>
                <w:highlight w:val="none"/>
              </w:rPr>
            </w:pPr>
            <w:r>
              <w:rPr>
                <w:rFonts w:hint="eastAsia"/>
                <w:sz w:val="18"/>
                <w:szCs w:val="18"/>
                <w:highlight w:val="none"/>
              </w:rPr>
              <w:t>76.66</w:t>
            </w:r>
          </w:p>
        </w:tc>
        <w:tc>
          <w:tcPr>
            <w:tcW w:w="918" w:type="dxa"/>
            <w:shd w:val="clear" w:color="auto" w:fill="auto"/>
            <w:vAlign w:val="center"/>
          </w:tcPr>
          <w:p>
            <w:pPr>
              <w:jc w:val="center"/>
              <w:rPr>
                <w:sz w:val="18"/>
                <w:szCs w:val="18"/>
                <w:highlight w:val="none"/>
              </w:rPr>
            </w:pPr>
            <w:r>
              <w:rPr>
                <w:rFonts w:hint="eastAsia"/>
                <w:sz w:val="18"/>
                <w:szCs w:val="18"/>
                <w:highlight w:val="none"/>
              </w:rPr>
              <w:t>其中：财政拨款</w:t>
            </w:r>
          </w:p>
        </w:tc>
        <w:tc>
          <w:tcPr>
            <w:tcW w:w="1360" w:type="dxa"/>
            <w:gridSpan w:val="2"/>
            <w:shd w:val="clear" w:color="auto" w:fill="auto"/>
            <w:vAlign w:val="center"/>
          </w:tcPr>
          <w:p>
            <w:pPr>
              <w:jc w:val="center"/>
              <w:rPr>
                <w:sz w:val="18"/>
                <w:szCs w:val="18"/>
                <w:highlight w:val="none"/>
              </w:rPr>
            </w:pPr>
            <w:r>
              <w:rPr>
                <w:rFonts w:hint="eastAsia"/>
                <w:sz w:val="18"/>
                <w:szCs w:val="18"/>
                <w:highlight w:val="none"/>
              </w:rPr>
              <w:t>76.66</w:t>
            </w:r>
          </w:p>
        </w:tc>
        <w:tc>
          <w:tcPr>
            <w:tcW w:w="1360" w:type="dxa"/>
            <w:shd w:val="clear" w:color="auto" w:fill="auto"/>
            <w:vAlign w:val="center"/>
          </w:tcPr>
          <w:p>
            <w:pPr>
              <w:jc w:val="center"/>
              <w:rPr>
                <w:sz w:val="18"/>
                <w:szCs w:val="18"/>
                <w:highlight w:val="none"/>
              </w:rPr>
            </w:pPr>
            <w:r>
              <w:rPr>
                <w:rFonts w:hint="eastAsia"/>
                <w:sz w:val="18"/>
                <w:szCs w:val="18"/>
                <w:highlight w:val="none"/>
              </w:rPr>
              <w:t>其他资金</w:t>
            </w:r>
          </w:p>
        </w:tc>
        <w:tc>
          <w:tcPr>
            <w:tcW w:w="1360" w:type="dxa"/>
            <w:shd w:val="clear" w:color="auto" w:fill="auto"/>
            <w:vAlign w:val="center"/>
          </w:tcPr>
          <w:p>
            <w:pPr>
              <w:jc w:val="center"/>
              <w:rPr>
                <w:sz w:val="18"/>
                <w:szCs w:val="18"/>
                <w:highlight w:val="none"/>
              </w:rPr>
            </w:pPr>
            <w:r>
              <w:rPr>
                <w:rFonts w:hint="eastAsia"/>
                <w:sz w:val="18"/>
                <w:szCs w:val="18"/>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highlight w:val="none"/>
              </w:rPr>
            </w:pPr>
            <w:r>
              <w:rPr>
                <w:rFonts w:hint="eastAsia"/>
                <w:b/>
                <w:sz w:val="18"/>
                <w:szCs w:val="18"/>
                <w:highlight w:val="none"/>
              </w:rPr>
              <w:t>项目总体目标</w:t>
            </w:r>
          </w:p>
        </w:tc>
        <w:tc>
          <w:tcPr>
            <w:tcW w:w="8160" w:type="dxa"/>
            <w:gridSpan w:val="8"/>
            <w:shd w:val="clear" w:color="auto" w:fill="auto"/>
            <w:vAlign w:val="center"/>
          </w:tcPr>
          <w:p>
            <w:pPr>
              <w:rPr>
                <w:b/>
                <w:sz w:val="18"/>
                <w:szCs w:val="18"/>
                <w:highlight w:val="none"/>
              </w:rPr>
            </w:pPr>
            <w:r>
              <w:rPr>
                <w:rFonts w:hint="eastAsia"/>
                <w:color w:val="000000"/>
                <w:sz w:val="18"/>
                <w:szCs w:val="18"/>
                <w:highlight w:val="none"/>
              </w:rPr>
              <w:t>深入贯彻新发展理念，加快构建新发展格局，着力推动高质量发展，实现教育行稳致远，社会安定和谐。促进塔城地区额敏县</w:t>
            </w:r>
            <w:r>
              <w:rPr>
                <w:rFonts w:hint="eastAsia"/>
                <w:sz w:val="18"/>
                <w:szCs w:val="18"/>
                <w:highlight w:val="none"/>
              </w:rPr>
              <w:t>玉什喀拉苏镇寄宿制学校</w:t>
            </w:r>
            <w:r>
              <w:rPr>
                <w:rFonts w:hint="eastAsia"/>
                <w:color w:val="000000"/>
                <w:sz w:val="18"/>
                <w:szCs w:val="18"/>
                <w:highlight w:val="none"/>
              </w:rPr>
              <w:t>对宣传贯彻执行党和国家的教育方针、政策和法律法规及上级行政部门的行政规章的顺利宣传，完成相应的义务教育教学工作任务，使额敏县义务教育高质量发展更上新台阶，保障单位</w:t>
            </w:r>
            <w:r>
              <w:rPr>
                <w:rFonts w:hint="eastAsia"/>
                <w:color w:val="000000"/>
                <w:sz w:val="18"/>
                <w:szCs w:val="18"/>
                <w:highlight w:val="none"/>
                <w:lang w:eastAsia="zh-CN"/>
              </w:rPr>
              <w:t>经费</w:t>
            </w:r>
            <w:r>
              <w:rPr>
                <w:rFonts w:hint="eastAsia"/>
                <w:color w:val="000000"/>
                <w:sz w:val="18"/>
                <w:szCs w:val="18"/>
                <w:highlight w:val="none"/>
              </w:rPr>
              <w:t>正常运转。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highlight w:val="none"/>
              </w:rPr>
            </w:pPr>
            <w:r>
              <w:rPr>
                <w:rFonts w:hint="eastAsia"/>
                <w:b/>
                <w:sz w:val="18"/>
                <w:szCs w:val="18"/>
                <w:highlight w:val="none"/>
              </w:rPr>
              <w:t>一级指标</w:t>
            </w:r>
          </w:p>
        </w:tc>
        <w:tc>
          <w:tcPr>
            <w:tcW w:w="680" w:type="dxa"/>
            <w:shd w:val="clear" w:color="auto" w:fill="auto"/>
            <w:vAlign w:val="center"/>
          </w:tcPr>
          <w:p>
            <w:pPr>
              <w:jc w:val="center"/>
              <w:rPr>
                <w:b/>
                <w:sz w:val="18"/>
                <w:szCs w:val="18"/>
                <w:highlight w:val="none"/>
              </w:rPr>
            </w:pPr>
            <w:r>
              <w:rPr>
                <w:rFonts w:hint="eastAsia"/>
                <w:b/>
                <w:sz w:val="18"/>
                <w:szCs w:val="18"/>
                <w:highlight w:val="none"/>
              </w:rPr>
              <w:t>二级指标</w:t>
            </w:r>
          </w:p>
        </w:tc>
        <w:tc>
          <w:tcPr>
            <w:tcW w:w="2040" w:type="dxa"/>
            <w:gridSpan w:val="2"/>
            <w:shd w:val="clear" w:color="auto" w:fill="auto"/>
            <w:vAlign w:val="center"/>
          </w:tcPr>
          <w:p>
            <w:pPr>
              <w:jc w:val="center"/>
              <w:rPr>
                <w:b/>
                <w:sz w:val="18"/>
                <w:szCs w:val="18"/>
                <w:highlight w:val="none"/>
              </w:rPr>
            </w:pPr>
            <w:r>
              <w:rPr>
                <w:rFonts w:hint="eastAsia"/>
                <w:b/>
                <w:sz w:val="18"/>
                <w:szCs w:val="18"/>
                <w:highlight w:val="none"/>
              </w:rPr>
              <w:t>三级指标</w:t>
            </w:r>
          </w:p>
        </w:tc>
        <w:tc>
          <w:tcPr>
            <w:tcW w:w="1122" w:type="dxa"/>
            <w:shd w:val="clear" w:color="auto" w:fill="auto"/>
            <w:vAlign w:val="center"/>
          </w:tcPr>
          <w:p>
            <w:pPr>
              <w:jc w:val="center"/>
              <w:rPr>
                <w:b/>
                <w:sz w:val="18"/>
                <w:szCs w:val="18"/>
                <w:highlight w:val="none"/>
              </w:rPr>
            </w:pPr>
            <w:r>
              <w:rPr>
                <w:rFonts w:hint="eastAsia"/>
                <w:b/>
                <w:sz w:val="18"/>
                <w:szCs w:val="18"/>
                <w:highlight w:val="none"/>
              </w:rPr>
              <w:t>指标值</w:t>
            </w:r>
          </w:p>
        </w:tc>
        <w:tc>
          <w:tcPr>
            <w:tcW w:w="918" w:type="dxa"/>
            <w:shd w:val="clear" w:color="auto" w:fill="auto"/>
            <w:vAlign w:val="center"/>
          </w:tcPr>
          <w:p>
            <w:pPr>
              <w:jc w:val="center"/>
              <w:rPr>
                <w:b/>
                <w:sz w:val="18"/>
                <w:szCs w:val="18"/>
                <w:highlight w:val="none"/>
              </w:rPr>
            </w:pPr>
            <w:r>
              <w:rPr>
                <w:rFonts w:hint="eastAsia"/>
                <w:b/>
                <w:sz w:val="18"/>
                <w:szCs w:val="18"/>
                <w:highlight w:val="none"/>
              </w:rPr>
              <w:t>指标值设置依据</w:t>
            </w:r>
          </w:p>
        </w:tc>
        <w:tc>
          <w:tcPr>
            <w:tcW w:w="680" w:type="dxa"/>
            <w:shd w:val="clear" w:color="auto" w:fill="auto"/>
            <w:vAlign w:val="center"/>
          </w:tcPr>
          <w:p>
            <w:pPr>
              <w:jc w:val="center"/>
              <w:rPr>
                <w:b/>
                <w:sz w:val="18"/>
                <w:szCs w:val="18"/>
                <w:highlight w:val="none"/>
              </w:rPr>
            </w:pPr>
            <w:r>
              <w:rPr>
                <w:rFonts w:hint="eastAsia"/>
                <w:b/>
                <w:sz w:val="18"/>
                <w:szCs w:val="18"/>
                <w:highlight w:val="none"/>
              </w:rPr>
              <w:t>上年完成值</w:t>
            </w:r>
          </w:p>
        </w:tc>
        <w:tc>
          <w:tcPr>
            <w:tcW w:w="680" w:type="dxa"/>
            <w:shd w:val="clear" w:color="auto" w:fill="auto"/>
            <w:vAlign w:val="center"/>
          </w:tcPr>
          <w:p>
            <w:pPr>
              <w:jc w:val="center"/>
              <w:rPr>
                <w:b/>
                <w:sz w:val="18"/>
                <w:szCs w:val="18"/>
                <w:highlight w:val="none"/>
              </w:rPr>
            </w:pPr>
            <w:r>
              <w:rPr>
                <w:rFonts w:hint="eastAsia"/>
                <w:b/>
                <w:sz w:val="18"/>
                <w:szCs w:val="18"/>
                <w:highlight w:val="none"/>
              </w:rPr>
              <w:t>指标分值权重</w:t>
            </w:r>
          </w:p>
        </w:tc>
        <w:tc>
          <w:tcPr>
            <w:tcW w:w="1360" w:type="dxa"/>
            <w:shd w:val="clear" w:color="auto" w:fill="auto"/>
            <w:vAlign w:val="center"/>
          </w:tcPr>
          <w:p>
            <w:pPr>
              <w:jc w:val="center"/>
              <w:rPr>
                <w:b/>
                <w:sz w:val="18"/>
                <w:szCs w:val="18"/>
                <w:highlight w:val="none"/>
              </w:rPr>
            </w:pPr>
            <w:r>
              <w:rPr>
                <w:rFonts w:hint="eastAsia"/>
                <w:b/>
                <w:sz w:val="18"/>
                <w:szCs w:val="18"/>
                <w:highlight w:val="none"/>
              </w:rPr>
              <w:t>指标赋分规则</w:t>
            </w:r>
          </w:p>
        </w:tc>
        <w:tc>
          <w:tcPr>
            <w:tcW w:w="1360" w:type="dxa"/>
            <w:shd w:val="clear" w:color="auto" w:fill="auto"/>
            <w:vAlign w:val="center"/>
          </w:tcPr>
          <w:p>
            <w:pPr>
              <w:jc w:val="center"/>
              <w:rPr>
                <w:b/>
                <w:sz w:val="18"/>
                <w:szCs w:val="18"/>
                <w:highlight w:val="none"/>
              </w:rPr>
            </w:pPr>
            <w:r>
              <w:rPr>
                <w:rFonts w:hint="eastAsia"/>
                <w:b/>
                <w:sz w:val="18"/>
                <w:szCs w:val="18"/>
                <w:highlight w:val="none"/>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产出指标</w:t>
            </w:r>
          </w:p>
        </w:tc>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数量指标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学前经费享受学生人数</w:t>
            </w:r>
          </w:p>
        </w:tc>
        <w:tc>
          <w:tcPr>
            <w:tcW w:w="112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＞=92人</w:t>
            </w:r>
          </w:p>
        </w:tc>
        <w:tc>
          <w:tcPr>
            <w:tcW w:w="91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68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117人</w:t>
            </w:r>
          </w:p>
        </w:tc>
        <w:tc>
          <w:tcPr>
            <w:tcW w:w="68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按照完成比例赋分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highlight w:val="none"/>
              </w:rPr>
            </w:pPr>
          </w:p>
        </w:tc>
        <w:tc>
          <w:tcPr>
            <w:tcW w:w="680" w:type="dxa"/>
            <w:vMerge w:val="restart"/>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质量指标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中小学经费享受学生人数</w:t>
            </w:r>
          </w:p>
        </w:tc>
        <w:tc>
          <w:tcPr>
            <w:tcW w:w="112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＞=670人</w:t>
            </w:r>
          </w:p>
        </w:tc>
        <w:tc>
          <w:tcPr>
            <w:tcW w:w="91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68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771人</w:t>
            </w:r>
          </w:p>
        </w:tc>
        <w:tc>
          <w:tcPr>
            <w:tcW w:w="68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按照完成比例赋分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highlight w:val="none"/>
              </w:rPr>
            </w:pPr>
          </w:p>
        </w:tc>
        <w:tc>
          <w:tcPr>
            <w:tcW w:w="680" w:type="dxa"/>
            <w:vMerge w:val="continue"/>
            <w:shd w:val="clear" w:color="auto" w:fill="auto"/>
            <w:vAlign w:val="center"/>
          </w:tcPr>
          <w:p>
            <w:pPr>
              <w:jc w:val="center"/>
              <w:rPr>
                <w:rFonts w:hint="eastAsia" w:ascii="宋体" w:hAnsi="宋体"/>
                <w:sz w:val="16"/>
                <w:szCs w:val="16"/>
                <w:highlight w:val="none"/>
              </w:rPr>
            </w:pP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农村学前国语教育覆盖率</w:t>
            </w:r>
          </w:p>
        </w:tc>
        <w:tc>
          <w:tcPr>
            <w:tcW w:w="112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=100%</w:t>
            </w:r>
          </w:p>
        </w:tc>
        <w:tc>
          <w:tcPr>
            <w:tcW w:w="91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68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100%</w:t>
            </w:r>
          </w:p>
        </w:tc>
        <w:tc>
          <w:tcPr>
            <w:tcW w:w="68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按照完成比例赋分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highlight w:val="none"/>
              </w:rPr>
            </w:pPr>
          </w:p>
        </w:tc>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时效指标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资金支付及时率</w:t>
            </w:r>
          </w:p>
        </w:tc>
        <w:tc>
          <w:tcPr>
            <w:tcW w:w="112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＞=100%</w:t>
            </w:r>
          </w:p>
        </w:tc>
        <w:tc>
          <w:tcPr>
            <w:tcW w:w="91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680" w:type="dxa"/>
            <w:shd w:val="clear" w:color="auto" w:fill="auto"/>
            <w:vAlign w:val="center"/>
          </w:tcPr>
          <w:p>
            <w:pPr>
              <w:jc w:val="center"/>
              <w:rPr>
                <w:rFonts w:hint="eastAsia" w:ascii="宋体" w:hAnsi="宋体"/>
                <w:sz w:val="16"/>
                <w:szCs w:val="16"/>
                <w:highlight w:val="none"/>
              </w:rPr>
            </w:pPr>
            <w:r>
              <w:rPr>
                <w:rFonts w:hint="eastAsia" w:ascii="宋体" w:hAnsi="宋体"/>
                <w:sz w:val="16"/>
                <w:szCs w:val="16"/>
                <w:highlight w:val="none"/>
                <w:lang w:eastAsia="zh-CN"/>
              </w:rPr>
              <w:t>2025</w:t>
            </w:r>
            <w:r>
              <w:rPr>
                <w:rFonts w:ascii="宋体" w:hAnsi="宋体"/>
                <w:sz w:val="16"/>
                <w:szCs w:val="16"/>
                <w:highlight w:val="none"/>
              </w:rPr>
              <w:t>年</w:t>
            </w:r>
            <w:r>
              <w:rPr>
                <w:rFonts w:hint="eastAsia" w:ascii="宋体" w:hAnsi="宋体"/>
                <w:sz w:val="16"/>
                <w:szCs w:val="16"/>
                <w:highlight w:val="none"/>
                <w:lang w:eastAsia="zh-CN"/>
              </w:rPr>
              <w:t>12月15日</w:t>
            </w:r>
          </w:p>
        </w:tc>
        <w:tc>
          <w:tcPr>
            <w:tcW w:w="68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按照完成比例赋分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成本指标</w:t>
            </w:r>
          </w:p>
        </w:tc>
        <w:tc>
          <w:tcPr>
            <w:tcW w:w="680" w:type="dxa"/>
            <w:vMerge w:val="restart"/>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经济成本指标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生均伙食补助成本</w:t>
            </w:r>
          </w:p>
        </w:tc>
        <w:tc>
          <w:tcPr>
            <w:tcW w:w="112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＜=1450/生/年</w:t>
            </w:r>
          </w:p>
        </w:tc>
        <w:tc>
          <w:tcPr>
            <w:tcW w:w="91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预算支出标准</w:t>
            </w:r>
          </w:p>
        </w:tc>
        <w:tc>
          <w:tcPr>
            <w:tcW w:w="68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100%</w:t>
            </w:r>
          </w:p>
        </w:tc>
        <w:tc>
          <w:tcPr>
            <w:tcW w:w="68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5</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按照完成比例赋分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highlight w:val="none"/>
              </w:rPr>
            </w:pPr>
          </w:p>
        </w:tc>
        <w:tc>
          <w:tcPr>
            <w:tcW w:w="680" w:type="dxa"/>
            <w:vMerge w:val="continue"/>
            <w:shd w:val="clear" w:color="auto" w:fill="auto"/>
            <w:vAlign w:val="center"/>
          </w:tcPr>
          <w:p>
            <w:pPr>
              <w:jc w:val="center"/>
              <w:rPr>
                <w:rFonts w:hint="eastAsia" w:ascii="宋体" w:hAnsi="宋体"/>
                <w:sz w:val="16"/>
                <w:szCs w:val="16"/>
                <w:highlight w:val="none"/>
              </w:rPr>
            </w:pP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中小成本学转移支付经费</w:t>
            </w:r>
          </w:p>
        </w:tc>
        <w:tc>
          <w:tcPr>
            <w:tcW w:w="112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＜=11.60万元</w:t>
            </w:r>
          </w:p>
        </w:tc>
        <w:tc>
          <w:tcPr>
            <w:tcW w:w="91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预算支出标准</w:t>
            </w:r>
          </w:p>
        </w:tc>
        <w:tc>
          <w:tcPr>
            <w:tcW w:w="68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w:t>
            </w:r>
          </w:p>
        </w:tc>
        <w:tc>
          <w:tcPr>
            <w:tcW w:w="68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5</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按照完成比例赋分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highlight w:val="none"/>
              </w:rPr>
            </w:pPr>
          </w:p>
        </w:tc>
        <w:tc>
          <w:tcPr>
            <w:tcW w:w="680" w:type="dxa"/>
            <w:vMerge w:val="continue"/>
            <w:shd w:val="clear" w:color="auto" w:fill="auto"/>
            <w:vAlign w:val="center"/>
          </w:tcPr>
          <w:p>
            <w:pPr>
              <w:jc w:val="center"/>
              <w:rPr>
                <w:rFonts w:hint="eastAsia" w:ascii="宋体" w:hAnsi="宋体"/>
                <w:sz w:val="16"/>
                <w:szCs w:val="16"/>
                <w:highlight w:val="none"/>
              </w:rPr>
            </w:pP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学前伙食经费成本</w:t>
            </w:r>
          </w:p>
        </w:tc>
        <w:tc>
          <w:tcPr>
            <w:tcW w:w="112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＜=8.59万元</w:t>
            </w:r>
          </w:p>
        </w:tc>
        <w:tc>
          <w:tcPr>
            <w:tcW w:w="91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预算支出标准</w:t>
            </w:r>
          </w:p>
        </w:tc>
        <w:tc>
          <w:tcPr>
            <w:tcW w:w="68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w:t>
            </w:r>
          </w:p>
        </w:tc>
        <w:tc>
          <w:tcPr>
            <w:tcW w:w="68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按照完成比例赋分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效益指标</w:t>
            </w:r>
          </w:p>
        </w:tc>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社会效益指标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保障适龄幼儿接受学前免费教育</w:t>
            </w:r>
          </w:p>
        </w:tc>
        <w:tc>
          <w:tcPr>
            <w:tcW w:w="112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不断加强</w:t>
            </w:r>
          </w:p>
        </w:tc>
        <w:tc>
          <w:tcPr>
            <w:tcW w:w="91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68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不断加强</w:t>
            </w:r>
          </w:p>
        </w:tc>
        <w:tc>
          <w:tcPr>
            <w:tcW w:w="68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20</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按评判等级赋分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满意度指标</w:t>
            </w:r>
          </w:p>
        </w:tc>
        <w:tc>
          <w:tcPr>
            <w:tcW w:w="680" w:type="dxa"/>
            <w:vMerge w:val="restart"/>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满意度指标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家长满意度</w:t>
            </w:r>
          </w:p>
        </w:tc>
        <w:tc>
          <w:tcPr>
            <w:tcW w:w="112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＞=95%</w:t>
            </w:r>
          </w:p>
        </w:tc>
        <w:tc>
          <w:tcPr>
            <w:tcW w:w="91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68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95%</w:t>
            </w:r>
          </w:p>
        </w:tc>
        <w:tc>
          <w:tcPr>
            <w:tcW w:w="68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5</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满意度赋分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highlight w:val="none"/>
              </w:rPr>
            </w:pPr>
          </w:p>
        </w:tc>
        <w:tc>
          <w:tcPr>
            <w:tcW w:w="680" w:type="dxa"/>
            <w:vMerge w:val="continue"/>
            <w:shd w:val="clear" w:color="auto" w:fill="auto"/>
            <w:vAlign w:val="center"/>
          </w:tcPr>
          <w:p>
            <w:pPr>
              <w:jc w:val="center"/>
              <w:rPr>
                <w:rFonts w:hint="eastAsia" w:ascii="宋体" w:hAnsi="宋体"/>
                <w:sz w:val="16"/>
                <w:szCs w:val="16"/>
                <w:highlight w:val="none"/>
              </w:rPr>
            </w:pP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学生满意度</w:t>
            </w:r>
          </w:p>
        </w:tc>
        <w:tc>
          <w:tcPr>
            <w:tcW w:w="112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＞=95%</w:t>
            </w:r>
          </w:p>
        </w:tc>
        <w:tc>
          <w:tcPr>
            <w:tcW w:w="91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68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95%</w:t>
            </w:r>
          </w:p>
        </w:tc>
        <w:tc>
          <w:tcPr>
            <w:tcW w:w="68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5</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满意度赋分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bl>
    <w:p>
      <w:pPr>
        <w:rPr>
          <w:highlight w:val="none"/>
        </w:rPr>
      </w:pPr>
    </w:p>
    <w:p>
      <w:pPr>
        <w:spacing w:line="560" w:lineRule="exact"/>
        <w:jc w:val="center"/>
        <w:rPr>
          <w:rFonts w:ascii="仿宋" w:eastAsia="仿宋"/>
          <w:b/>
          <w:sz w:val="28"/>
          <w:szCs w:val="28"/>
          <w:highlight w:val="none"/>
        </w:rPr>
      </w:pPr>
      <w:r>
        <w:rPr>
          <w:b/>
          <w:sz w:val="44"/>
          <w:szCs w:val="44"/>
          <w:highlight w:val="none"/>
        </w:rPr>
        <w:br w:type="page"/>
      </w:r>
      <w:r>
        <w:rPr>
          <w:rFonts w:hint="eastAsia" w:ascii="仿宋" w:eastAsia="仿宋"/>
          <w:b/>
          <w:sz w:val="28"/>
          <w:szCs w:val="28"/>
          <w:highlight w:val="none"/>
        </w:rPr>
        <w:t>项目支出绩效目标表</w:t>
      </w:r>
    </w:p>
    <w:p>
      <w:pPr>
        <w:spacing w:line="360" w:lineRule="exact"/>
        <w:jc w:val="center"/>
        <w:rPr>
          <w:rFonts w:ascii="仿宋" w:eastAsia="仿宋"/>
          <w:sz w:val="18"/>
          <w:szCs w:val="18"/>
          <w:highlight w:val="none"/>
        </w:rPr>
      </w:pPr>
      <w:r>
        <w:rPr>
          <w:rFonts w:hint="eastAsia" w:ascii="仿宋" w:eastAsia="仿宋"/>
          <w:sz w:val="18"/>
          <w:szCs w:val="18"/>
          <w:highlight w:val="none"/>
        </w:rPr>
        <w:t>（</w:t>
      </w:r>
      <w:r>
        <w:rPr>
          <w:rFonts w:hint="eastAsia" w:ascii="仿宋" w:eastAsia="仿宋"/>
          <w:sz w:val="18"/>
          <w:szCs w:val="18"/>
          <w:highlight w:val="none"/>
          <w:lang w:eastAsia="zh-CN"/>
        </w:rPr>
        <w:t>2026</w:t>
      </w:r>
      <w:r>
        <w:rPr>
          <w:rFonts w:hint="eastAsia" w:ascii="仿宋" w:eastAsia="仿宋"/>
          <w:sz w:val="18"/>
          <w:szCs w:val="18"/>
          <w:highlight w:val="none"/>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1257"/>
        <w:gridCol w:w="783"/>
        <w:gridCol w:w="1032"/>
        <w:gridCol w:w="600"/>
        <w:gridCol w:w="1088"/>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highlight w:val="none"/>
              </w:rPr>
            </w:pPr>
            <w:r>
              <w:rPr>
                <w:rFonts w:hint="eastAsia"/>
                <w:b/>
                <w:sz w:val="18"/>
                <w:szCs w:val="18"/>
                <w:highlight w:val="none"/>
              </w:rPr>
              <w:t>预算单位</w:t>
            </w:r>
          </w:p>
        </w:tc>
        <w:tc>
          <w:tcPr>
            <w:tcW w:w="8160" w:type="dxa"/>
            <w:gridSpan w:val="8"/>
            <w:shd w:val="clear" w:color="auto" w:fill="auto"/>
            <w:vAlign w:val="center"/>
          </w:tcPr>
          <w:p>
            <w:pPr>
              <w:jc w:val="center"/>
              <w:rPr>
                <w:sz w:val="18"/>
                <w:szCs w:val="18"/>
                <w:highlight w:val="none"/>
              </w:rPr>
            </w:pPr>
            <w:r>
              <w:rPr>
                <w:rFonts w:hint="eastAsia"/>
                <w:sz w:val="18"/>
                <w:szCs w:val="18"/>
                <w:highlight w:val="none"/>
              </w:rPr>
              <w:t>额敏县玉什喀拉苏镇寄宿制学校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highlight w:val="none"/>
              </w:rPr>
            </w:pPr>
            <w:r>
              <w:rPr>
                <w:rFonts w:hint="eastAsia"/>
                <w:b/>
                <w:sz w:val="18"/>
                <w:szCs w:val="18"/>
                <w:highlight w:val="none"/>
              </w:rPr>
              <w:t>项目名称</w:t>
            </w:r>
          </w:p>
        </w:tc>
        <w:tc>
          <w:tcPr>
            <w:tcW w:w="5712" w:type="dxa"/>
            <w:gridSpan w:val="6"/>
            <w:shd w:val="clear" w:color="auto" w:fill="auto"/>
            <w:vAlign w:val="center"/>
          </w:tcPr>
          <w:p>
            <w:pPr>
              <w:jc w:val="center"/>
              <w:rPr>
                <w:rFonts w:hint="eastAsia"/>
                <w:b/>
                <w:sz w:val="18"/>
                <w:szCs w:val="18"/>
                <w:highlight w:val="none"/>
              </w:rPr>
            </w:pPr>
            <w:r>
              <w:rPr>
                <w:rFonts w:hint="eastAsia"/>
                <w:sz w:val="18"/>
                <w:szCs w:val="18"/>
                <w:highlight w:val="none"/>
                <w:lang w:eastAsia="zh-CN"/>
              </w:rPr>
              <w:t>2026</w:t>
            </w:r>
            <w:r>
              <w:rPr>
                <w:rFonts w:hint="eastAsia"/>
                <w:sz w:val="18"/>
                <w:szCs w:val="18"/>
                <w:highlight w:val="none"/>
              </w:rPr>
              <w:t>年中央城乡义务教育补助经费预算-中小学公用经费、中小学非寄宿生家庭经济困难学生生活补助、特教</w:t>
            </w:r>
          </w:p>
        </w:tc>
        <w:tc>
          <w:tcPr>
            <w:tcW w:w="1088" w:type="dxa"/>
            <w:shd w:val="clear" w:color="auto" w:fill="auto"/>
            <w:vAlign w:val="center"/>
          </w:tcPr>
          <w:p>
            <w:pPr>
              <w:jc w:val="center"/>
              <w:rPr>
                <w:rFonts w:hint="eastAsia"/>
                <w:sz w:val="18"/>
                <w:szCs w:val="18"/>
                <w:highlight w:val="none"/>
              </w:rPr>
            </w:pPr>
            <w:r>
              <w:rPr>
                <w:rFonts w:hint="eastAsia"/>
                <w:b/>
                <w:sz w:val="18"/>
                <w:szCs w:val="18"/>
                <w:highlight w:val="none"/>
              </w:rPr>
              <w:t>项目负责人</w:t>
            </w:r>
          </w:p>
        </w:tc>
        <w:tc>
          <w:tcPr>
            <w:tcW w:w="1360" w:type="dxa"/>
            <w:shd w:val="clear" w:color="auto" w:fill="auto"/>
            <w:vAlign w:val="center"/>
          </w:tcPr>
          <w:p>
            <w:pPr>
              <w:jc w:val="center"/>
              <w:rPr>
                <w:rFonts w:hint="eastAsia"/>
                <w:sz w:val="18"/>
                <w:szCs w:val="18"/>
                <w:highlight w:val="none"/>
              </w:rPr>
            </w:pPr>
            <w:r>
              <w:rPr>
                <w:rFonts w:hint="eastAsia"/>
                <w:sz w:val="18"/>
                <w:szCs w:val="18"/>
                <w:highlight w:val="none"/>
              </w:rPr>
              <w:t>李晓波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highlight w:val="none"/>
              </w:rPr>
            </w:pPr>
            <w:r>
              <w:rPr>
                <w:rFonts w:hint="eastAsia"/>
                <w:b/>
                <w:sz w:val="18"/>
                <w:szCs w:val="18"/>
                <w:highlight w:val="none"/>
              </w:rPr>
              <w:t>项目资金(万元)</w:t>
            </w:r>
          </w:p>
        </w:tc>
        <w:tc>
          <w:tcPr>
            <w:tcW w:w="1360" w:type="dxa"/>
            <w:shd w:val="clear" w:color="auto" w:fill="auto"/>
            <w:vAlign w:val="center"/>
          </w:tcPr>
          <w:p>
            <w:pPr>
              <w:jc w:val="center"/>
              <w:rPr>
                <w:sz w:val="18"/>
                <w:szCs w:val="18"/>
                <w:highlight w:val="none"/>
              </w:rPr>
            </w:pPr>
            <w:r>
              <w:rPr>
                <w:rFonts w:hint="eastAsia"/>
                <w:sz w:val="18"/>
                <w:szCs w:val="18"/>
                <w:highlight w:val="none"/>
              </w:rPr>
              <w:t>年度预算总额</w:t>
            </w:r>
          </w:p>
        </w:tc>
        <w:tc>
          <w:tcPr>
            <w:tcW w:w="1937" w:type="dxa"/>
            <w:gridSpan w:val="2"/>
            <w:shd w:val="clear" w:color="auto" w:fill="auto"/>
            <w:vAlign w:val="center"/>
          </w:tcPr>
          <w:p>
            <w:pPr>
              <w:jc w:val="center"/>
              <w:rPr>
                <w:sz w:val="18"/>
                <w:szCs w:val="18"/>
                <w:highlight w:val="none"/>
              </w:rPr>
            </w:pPr>
            <w:r>
              <w:rPr>
                <w:rFonts w:hint="eastAsia"/>
                <w:sz w:val="18"/>
                <w:szCs w:val="18"/>
                <w:highlight w:val="none"/>
              </w:rPr>
              <w:t>70.80</w:t>
            </w:r>
          </w:p>
        </w:tc>
        <w:tc>
          <w:tcPr>
            <w:tcW w:w="783" w:type="dxa"/>
            <w:shd w:val="clear" w:color="auto" w:fill="auto"/>
            <w:vAlign w:val="center"/>
          </w:tcPr>
          <w:p>
            <w:pPr>
              <w:jc w:val="center"/>
              <w:rPr>
                <w:sz w:val="18"/>
                <w:szCs w:val="18"/>
                <w:highlight w:val="none"/>
              </w:rPr>
            </w:pPr>
            <w:r>
              <w:rPr>
                <w:rFonts w:hint="eastAsia"/>
                <w:sz w:val="18"/>
                <w:szCs w:val="18"/>
                <w:highlight w:val="none"/>
              </w:rPr>
              <w:t>其中：财政拨款</w:t>
            </w:r>
          </w:p>
        </w:tc>
        <w:tc>
          <w:tcPr>
            <w:tcW w:w="1632" w:type="dxa"/>
            <w:gridSpan w:val="2"/>
            <w:shd w:val="clear" w:color="auto" w:fill="auto"/>
            <w:vAlign w:val="center"/>
          </w:tcPr>
          <w:p>
            <w:pPr>
              <w:jc w:val="center"/>
              <w:rPr>
                <w:sz w:val="18"/>
                <w:szCs w:val="18"/>
                <w:highlight w:val="none"/>
              </w:rPr>
            </w:pPr>
            <w:r>
              <w:rPr>
                <w:rFonts w:hint="eastAsia"/>
                <w:sz w:val="18"/>
                <w:szCs w:val="18"/>
                <w:highlight w:val="none"/>
              </w:rPr>
              <w:t>70.80</w:t>
            </w:r>
          </w:p>
        </w:tc>
        <w:tc>
          <w:tcPr>
            <w:tcW w:w="1088" w:type="dxa"/>
            <w:shd w:val="clear" w:color="auto" w:fill="auto"/>
            <w:vAlign w:val="center"/>
          </w:tcPr>
          <w:p>
            <w:pPr>
              <w:jc w:val="center"/>
              <w:rPr>
                <w:sz w:val="18"/>
                <w:szCs w:val="18"/>
                <w:highlight w:val="none"/>
              </w:rPr>
            </w:pPr>
            <w:r>
              <w:rPr>
                <w:rFonts w:hint="eastAsia"/>
                <w:sz w:val="18"/>
                <w:szCs w:val="18"/>
                <w:highlight w:val="none"/>
              </w:rPr>
              <w:t>其他资金</w:t>
            </w:r>
          </w:p>
        </w:tc>
        <w:tc>
          <w:tcPr>
            <w:tcW w:w="1360" w:type="dxa"/>
            <w:shd w:val="clear" w:color="auto" w:fill="auto"/>
            <w:vAlign w:val="center"/>
          </w:tcPr>
          <w:p>
            <w:pPr>
              <w:jc w:val="center"/>
              <w:rPr>
                <w:sz w:val="18"/>
                <w:szCs w:val="18"/>
                <w:highlight w:val="none"/>
              </w:rPr>
            </w:pPr>
            <w:r>
              <w:rPr>
                <w:rFonts w:hint="eastAsia"/>
                <w:sz w:val="18"/>
                <w:szCs w:val="18"/>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highlight w:val="none"/>
              </w:rPr>
            </w:pPr>
            <w:r>
              <w:rPr>
                <w:rFonts w:hint="eastAsia"/>
                <w:b/>
                <w:sz w:val="18"/>
                <w:szCs w:val="18"/>
                <w:highlight w:val="none"/>
              </w:rPr>
              <w:t>项目总体目标</w:t>
            </w:r>
          </w:p>
        </w:tc>
        <w:tc>
          <w:tcPr>
            <w:tcW w:w="8160" w:type="dxa"/>
            <w:gridSpan w:val="8"/>
            <w:shd w:val="clear" w:color="auto" w:fill="auto"/>
            <w:vAlign w:val="center"/>
          </w:tcPr>
          <w:p>
            <w:pPr>
              <w:rPr>
                <w:b/>
                <w:sz w:val="18"/>
                <w:szCs w:val="18"/>
                <w:highlight w:val="none"/>
              </w:rPr>
            </w:pPr>
            <w:r>
              <w:rPr>
                <w:rFonts w:hint="eastAsia"/>
                <w:color w:val="000000"/>
                <w:sz w:val="18"/>
                <w:szCs w:val="18"/>
                <w:highlight w:val="none"/>
              </w:rPr>
              <w:t>牢固树立科学发展观，全面贯彻党的教育方针，追求科学有序管理，发挥管理与教研效能，强化教研的实效性，促使我校义务教育工作新跨越。以《纲要》的培养目标为指导，以素质教育的思想和理论导向，更新教育观念，面向全体学生。深化农村义务教育保障机制改革，缩小城乡教育差距，促进教育公平和社会公正，科学合理配置义务教育资源，促进农村义务教育均衡发展构建社会主义和谐社会，满足学校教育教学活动正常进行,完善学生资助政策体系,保障学生的就学权益。宣传贯彻执行党和国家的教育方针、政策和法律法规，落实义务教育阶段教学计划，完成相应的教育教学工作任务，使额敏县教育高质量发展更上新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highlight w:val="none"/>
              </w:rPr>
            </w:pPr>
            <w:r>
              <w:rPr>
                <w:rFonts w:hint="eastAsia"/>
                <w:b/>
                <w:sz w:val="18"/>
                <w:szCs w:val="18"/>
                <w:highlight w:val="none"/>
              </w:rPr>
              <w:t>一级指标</w:t>
            </w:r>
          </w:p>
        </w:tc>
        <w:tc>
          <w:tcPr>
            <w:tcW w:w="680" w:type="dxa"/>
            <w:shd w:val="clear" w:color="auto" w:fill="auto"/>
            <w:vAlign w:val="center"/>
          </w:tcPr>
          <w:p>
            <w:pPr>
              <w:jc w:val="center"/>
              <w:rPr>
                <w:b/>
                <w:sz w:val="18"/>
                <w:szCs w:val="18"/>
                <w:highlight w:val="none"/>
              </w:rPr>
            </w:pPr>
            <w:r>
              <w:rPr>
                <w:rFonts w:hint="eastAsia"/>
                <w:b/>
                <w:sz w:val="18"/>
                <w:szCs w:val="18"/>
                <w:highlight w:val="none"/>
              </w:rPr>
              <w:t>二级指标</w:t>
            </w:r>
          </w:p>
        </w:tc>
        <w:tc>
          <w:tcPr>
            <w:tcW w:w="2040" w:type="dxa"/>
            <w:gridSpan w:val="2"/>
            <w:shd w:val="clear" w:color="auto" w:fill="auto"/>
            <w:vAlign w:val="center"/>
          </w:tcPr>
          <w:p>
            <w:pPr>
              <w:jc w:val="center"/>
              <w:rPr>
                <w:b/>
                <w:sz w:val="18"/>
                <w:szCs w:val="18"/>
                <w:highlight w:val="none"/>
              </w:rPr>
            </w:pPr>
            <w:r>
              <w:rPr>
                <w:rFonts w:hint="eastAsia"/>
                <w:b/>
                <w:sz w:val="18"/>
                <w:szCs w:val="18"/>
                <w:highlight w:val="none"/>
              </w:rPr>
              <w:t>三级指标</w:t>
            </w:r>
          </w:p>
        </w:tc>
        <w:tc>
          <w:tcPr>
            <w:tcW w:w="1257" w:type="dxa"/>
            <w:shd w:val="clear" w:color="auto" w:fill="auto"/>
            <w:vAlign w:val="center"/>
          </w:tcPr>
          <w:p>
            <w:pPr>
              <w:jc w:val="center"/>
              <w:rPr>
                <w:b/>
                <w:sz w:val="18"/>
                <w:szCs w:val="18"/>
                <w:highlight w:val="none"/>
              </w:rPr>
            </w:pPr>
            <w:r>
              <w:rPr>
                <w:rFonts w:hint="eastAsia"/>
                <w:b/>
                <w:sz w:val="18"/>
                <w:szCs w:val="18"/>
                <w:highlight w:val="none"/>
              </w:rPr>
              <w:t>指标值</w:t>
            </w:r>
          </w:p>
        </w:tc>
        <w:tc>
          <w:tcPr>
            <w:tcW w:w="783" w:type="dxa"/>
            <w:shd w:val="clear" w:color="auto" w:fill="auto"/>
            <w:vAlign w:val="center"/>
          </w:tcPr>
          <w:p>
            <w:pPr>
              <w:jc w:val="center"/>
              <w:rPr>
                <w:b/>
                <w:sz w:val="18"/>
                <w:szCs w:val="18"/>
                <w:highlight w:val="none"/>
              </w:rPr>
            </w:pPr>
            <w:r>
              <w:rPr>
                <w:rFonts w:hint="eastAsia"/>
                <w:b/>
                <w:sz w:val="18"/>
                <w:szCs w:val="18"/>
                <w:highlight w:val="none"/>
              </w:rPr>
              <w:t>指标值设置依据</w:t>
            </w:r>
          </w:p>
        </w:tc>
        <w:tc>
          <w:tcPr>
            <w:tcW w:w="1032" w:type="dxa"/>
            <w:shd w:val="clear" w:color="auto" w:fill="auto"/>
            <w:vAlign w:val="center"/>
          </w:tcPr>
          <w:p>
            <w:pPr>
              <w:jc w:val="center"/>
              <w:rPr>
                <w:b/>
                <w:sz w:val="18"/>
                <w:szCs w:val="18"/>
                <w:highlight w:val="none"/>
              </w:rPr>
            </w:pPr>
            <w:r>
              <w:rPr>
                <w:rFonts w:hint="eastAsia"/>
                <w:b/>
                <w:sz w:val="18"/>
                <w:szCs w:val="18"/>
                <w:highlight w:val="none"/>
              </w:rPr>
              <w:t>上年完成值</w:t>
            </w:r>
          </w:p>
        </w:tc>
        <w:tc>
          <w:tcPr>
            <w:tcW w:w="600" w:type="dxa"/>
            <w:shd w:val="clear" w:color="auto" w:fill="auto"/>
            <w:vAlign w:val="center"/>
          </w:tcPr>
          <w:p>
            <w:pPr>
              <w:jc w:val="center"/>
              <w:rPr>
                <w:b/>
                <w:sz w:val="18"/>
                <w:szCs w:val="18"/>
                <w:highlight w:val="none"/>
              </w:rPr>
            </w:pPr>
            <w:r>
              <w:rPr>
                <w:rFonts w:hint="eastAsia"/>
                <w:b/>
                <w:sz w:val="18"/>
                <w:szCs w:val="18"/>
                <w:highlight w:val="none"/>
              </w:rPr>
              <w:t>指标分值权重</w:t>
            </w:r>
          </w:p>
        </w:tc>
        <w:tc>
          <w:tcPr>
            <w:tcW w:w="1088" w:type="dxa"/>
            <w:shd w:val="clear" w:color="auto" w:fill="auto"/>
            <w:vAlign w:val="center"/>
          </w:tcPr>
          <w:p>
            <w:pPr>
              <w:jc w:val="center"/>
              <w:rPr>
                <w:b/>
                <w:sz w:val="18"/>
                <w:szCs w:val="18"/>
                <w:highlight w:val="none"/>
              </w:rPr>
            </w:pPr>
            <w:r>
              <w:rPr>
                <w:rFonts w:hint="eastAsia"/>
                <w:b/>
                <w:sz w:val="18"/>
                <w:szCs w:val="18"/>
                <w:highlight w:val="none"/>
              </w:rPr>
              <w:t>指标赋分规则</w:t>
            </w:r>
          </w:p>
        </w:tc>
        <w:tc>
          <w:tcPr>
            <w:tcW w:w="1360" w:type="dxa"/>
            <w:shd w:val="clear" w:color="auto" w:fill="auto"/>
            <w:vAlign w:val="center"/>
          </w:tcPr>
          <w:p>
            <w:pPr>
              <w:jc w:val="center"/>
              <w:rPr>
                <w:b/>
                <w:sz w:val="18"/>
                <w:szCs w:val="18"/>
                <w:highlight w:val="none"/>
              </w:rPr>
            </w:pPr>
            <w:r>
              <w:rPr>
                <w:rFonts w:hint="eastAsia"/>
                <w:b/>
                <w:sz w:val="18"/>
                <w:szCs w:val="18"/>
                <w:highlight w:val="none"/>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产出指标</w:t>
            </w:r>
          </w:p>
        </w:tc>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数量指标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经费享受人数</w:t>
            </w:r>
          </w:p>
        </w:tc>
        <w:tc>
          <w:tcPr>
            <w:tcW w:w="125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＞=670人</w:t>
            </w:r>
          </w:p>
        </w:tc>
        <w:tc>
          <w:tcPr>
            <w:tcW w:w="78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103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771人</w:t>
            </w:r>
          </w:p>
        </w:tc>
        <w:tc>
          <w:tcPr>
            <w:tcW w:w="60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15</w:t>
            </w:r>
          </w:p>
        </w:tc>
        <w:tc>
          <w:tcPr>
            <w:tcW w:w="108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按照完成比例赋分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highlight w:val="none"/>
              </w:rPr>
            </w:pPr>
          </w:p>
        </w:tc>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质量指标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非寄宿生生活补助完成率</w:t>
            </w:r>
          </w:p>
        </w:tc>
        <w:tc>
          <w:tcPr>
            <w:tcW w:w="125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＞=100%</w:t>
            </w:r>
          </w:p>
        </w:tc>
        <w:tc>
          <w:tcPr>
            <w:tcW w:w="78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103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100%</w:t>
            </w:r>
          </w:p>
        </w:tc>
        <w:tc>
          <w:tcPr>
            <w:tcW w:w="60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15</w:t>
            </w:r>
          </w:p>
        </w:tc>
        <w:tc>
          <w:tcPr>
            <w:tcW w:w="108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按照完成比例赋分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highlight w:val="none"/>
              </w:rPr>
            </w:pPr>
          </w:p>
        </w:tc>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时效指标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经费支出完成率</w:t>
            </w:r>
          </w:p>
        </w:tc>
        <w:tc>
          <w:tcPr>
            <w:tcW w:w="125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＞=100%</w:t>
            </w:r>
          </w:p>
        </w:tc>
        <w:tc>
          <w:tcPr>
            <w:tcW w:w="78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103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100%</w:t>
            </w:r>
          </w:p>
        </w:tc>
        <w:tc>
          <w:tcPr>
            <w:tcW w:w="60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w:t>
            </w:r>
          </w:p>
        </w:tc>
        <w:tc>
          <w:tcPr>
            <w:tcW w:w="108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按照完成比例赋分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成本指标</w:t>
            </w:r>
          </w:p>
        </w:tc>
        <w:tc>
          <w:tcPr>
            <w:tcW w:w="680" w:type="dxa"/>
            <w:vMerge w:val="restart"/>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经济成本指标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公用经费支出数</w:t>
            </w:r>
          </w:p>
        </w:tc>
        <w:tc>
          <w:tcPr>
            <w:tcW w:w="125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＜=61.31万元</w:t>
            </w:r>
          </w:p>
        </w:tc>
        <w:tc>
          <w:tcPr>
            <w:tcW w:w="78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预算支出标准</w:t>
            </w:r>
          </w:p>
        </w:tc>
        <w:tc>
          <w:tcPr>
            <w:tcW w:w="103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53.63万元</w:t>
            </w:r>
          </w:p>
        </w:tc>
        <w:tc>
          <w:tcPr>
            <w:tcW w:w="60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w:t>
            </w:r>
          </w:p>
        </w:tc>
        <w:tc>
          <w:tcPr>
            <w:tcW w:w="108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按照完成比例赋分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highlight w:val="none"/>
              </w:rPr>
            </w:pPr>
          </w:p>
        </w:tc>
        <w:tc>
          <w:tcPr>
            <w:tcW w:w="680" w:type="dxa"/>
            <w:vMerge w:val="continue"/>
            <w:shd w:val="clear" w:color="auto" w:fill="auto"/>
            <w:vAlign w:val="center"/>
          </w:tcPr>
          <w:p>
            <w:pPr>
              <w:jc w:val="center"/>
              <w:rPr>
                <w:rFonts w:hint="eastAsia" w:ascii="宋体" w:hAnsi="宋体"/>
                <w:sz w:val="16"/>
                <w:szCs w:val="16"/>
                <w:highlight w:val="none"/>
              </w:rPr>
            </w:pP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非寄宿生生活补助费用</w:t>
            </w:r>
          </w:p>
        </w:tc>
        <w:tc>
          <w:tcPr>
            <w:tcW w:w="125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＜=9.49万元</w:t>
            </w:r>
          </w:p>
        </w:tc>
        <w:tc>
          <w:tcPr>
            <w:tcW w:w="78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预算支出标准</w:t>
            </w:r>
          </w:p>
        </w:tc>
        <w:tc>
          <w:tcPr>
            <w:tcW w:w="103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12.75万元</w:t>
            </w:r>
          </w:p>
        </w:tc>
        <w:tc>
          <w:tcPr>
            <w:tcW w:w="60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w:t>
            </w:r>
          </w:p>
        </w:tc>
        <w:tc>
          <w:tcPr>
            <w:tcW w:w="108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按照完成比例赋分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效益指标</w:t>
            </w:r>
          </w:p>
        </w:tc>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社会效益指标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提高教师教学素质</w:t>
            </w:r>
          </w:p>
        </w:tc>
        <w:tc>
          <w:tcPr>
            <w:tcW w:w="125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显著提升</w:t>
            </w:r>
          </w:p>
        </w:tc>
        <w:tc>
          <w:tcPr>
            <w:tcW w:w="78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103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显著提升</w:t>
            </w:r>
          </w:p>
        </w:tc>
        <w:tc>
          <w:tcPr>
            <w:tcW w:w="60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20</w:t>
            </w:r>
          </w:p>
        </w:tc>
        <w:tc>
          <w:tcPr>
            <w:tcW w:w="108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按评判等级赋分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满意度指标</w:t>
            </w:r>
          </w:p>
        </w:tc>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满意度指标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教师满意度</w:t>
            </w:r>
          </w:p>
        </w:tc>
        <w:tc>
          <w:tcPr>
            <w:tcW w:w="125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＞=100%</w:t>
            </w:r>
          </w:p>
        </w:tc>
        <w:tc>
          <w:tcPr>
            <w:tcW w:w="78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103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100%</w:t>
            </w:r>
          </w:p>
        </w:tc>
        <w:tc>
          <w:tcPr>
            <w:tcW w:w="60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w:t>
            </w:r>
          </w:p>
        </w:tc>
        <w:tc>
          <w:tcPr>
            <w:tcW w:w="108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满意度赋分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bl>
    <w:p>
      <w:pPr>
        <w:rPr>
          <w:highlight w:val="none"/>
        </w:rPr>
      </w:pPr>
    </w:p>
    <w:p>
      <w:pPr>
        <w:spacing w:line="560" w:lineRule="exact"/>
        <w:jc w:val="center"/>
        <w:rPr>
          <w:rFonts w:ascii="仿宋" w:eastAsia="仿宋"/>
          <w:b/>
          <w:sz w:val="28"/>
          <w:szCs w:val="28"/>
          <w:highlight w:val="none"/>
        </w:rPr>
      </w:pPr>
      <w:r>
        <w:rPr>
          <w:b/>
          <w:sz w:val="44"/>
          <w:szCs w:val="44"/>
          <w:highlight w:val="none"/>
        </w:rPr>
        <w:br w:type="page"/>
      </w:r>
      <w:r>
        <w:rPr>
          <w:rFonts w:hint="eastAsia" w:ascii="仿宋" w:eastAsia="仿宋"/>
          <w:b/>
          <w:sz w:val="28"/>
          <w:szCs w:val="28"/>
          <w:highlight w:val="none"/>
        </w:rPr>
        <w:t>项目支出绩效目标表</w:t>
      </w:r>
    </w:p>
    <w:p>
      <w:pPr>
        <w:spacing w:line="360" w:lineRule="exact"/>
        <w:jc w:val="center"/>
        <w:rPr>
          <w:rFonts w:ascii="仿宋" w:eastAsia="仿宋"/>
          <w:sz w:val="18"/>
          <w:szCs w:val="18"/>
          <w:highlight w:val="none"/>
        </w:rPr>
      </w:pPr>
      <w:r>
        <w:rPr>
          <w:rFonts w:hint="eastAsia" w:ascii="仿宋" w:eastAsia="仿宋"/>
          <w:sz w:val="18"/>
          <w:szCs w:val="18"/>
          <w:highlight w:val="none"/>
        </w:rPr>
        <w:t>（</w:t>
      </w:r>
      <w:r>
        <w:rPr>
          <w:rFonts w:hint="eastAsia" w:ascii="仿宋" w:eastAsia="仿宋"/>
          <w:sz w:val="18"/>
          <w:szCs w:val="18"/>
          <w:highlight w:val="none"/>
          <w:lang w:eastAsia="zh-CN"/>
        </w:rPr>
        <w:t>2026</w:t>
      </w:r>
      <w:r>
        <w:rPr>
          <w:rFonts w:hint="eastAsia" w:ascii="仿宋" w:eastAsia="仿宋"/>
          <w:sz w:val="18"/>
          <w:szCs w:val="18"/>
          <w:highlight w:val="none"/>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1362"/>
        <w:gridCol w:w="678"/>
        <w:gridCol w:w="1062"/>
        <w:gridCol w:w="735"/>
        <w:gridCol w:w="923"/>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highlight w:val="none"/>
              </w:rPr>
            </w:pPr>
            <w:r>
              <w:rPr>
                <w:rFonts w:hint="eastAsia"/>
                <w:b/>
                <w:sz w:val="18"/>
                <w:szCs w:val="18"/>
                <w:highlight w:val="none"/>
              </w:rPr>
              <w:t>预算单位</w:t>
            </w:r>
          </w:p>
        </w:tc>
        <w:tc>
          <w:tcPr>
            <w:tcW w:w="8160" w:type="dxa"/>
            <w:gridSpan w:val="8"/>
            <w:shd w:val="clear" w:color="auto" w:fill="auto"/>
            <w:vAlign w:val="center"/>
          </w:tcPr>
          <w:p>
            <w:pPr>
              <w:jc w:val="center"/>
              <w:rPr>
                <w:sz w:val="18"/>
                <w:szCs w:val="18"/>
                <w:highlight w:val="none"/>
              </w:rPr>
            </w:pPr>
            <w:r>
              <w:rPr>
                <w:rFonts w:hint="eastAsia"/>
                <w:sz w:val="18"/>
                <w:szCs w:val="18"/>
                <w:highlight w:val="none"/>
              </w:rPr>
              <w:t>额敏县玉什喀拉苏镇寄宿制学校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highlight w:val="none"/>
              </w:rPr>
            </w:pPr>
            <w:r>
              <w:rPr>
                <w:rFonts w:hint="eastAsia"/>
                <w:b/>
                <w:sz w:val="18"/>
                <w:szCs w:val="18"/>
                <w:highlight w:val="none"/>
              </w:rPr>
              <w:t>项目名称</w:t>
            </w:r>
          </w:p>
        </w:tc>
        <w:tc>
          <w:tcPr>
            <w:tcW w:w="5877" w:type="dxa"/>
            <w:gridSpan w:val="6"/>
            <w:shd w:val="clear" w:color="auto" w:fill="auto"/>
            <w:vAlign w:val="center"/>
          </w:tcPr>
          <w:p>
            <w:pPr>
              <w:jc w:val="center"/>
              <w:rPr>
                <w:rFonts w:hint="eastAsia"/>
                <w:b/>
                <w:sz w:val="18"/>
                <w:szCs w:val="18"/>
                <w:highlight w:val="none"/>
              </w:rPr>
            </w:pPr>
            <w:r>
              <w:rPr>
                <w:rFonts w:hint="eastAsia"/>
                <w:sz w:val="18"/>
                <w:szCs w:val="18"/>
                <w:highlight w:val="none"/>
              </w:rPr>
              <w:t>教科文股</w:t>
            </w:r>
            <w:r>
              <w:rPr>
                <w:rFonts w:hint="eastAsia"/>
                <w:sz w:val="18"/>
                <w:szCs w:val="18"/>
                <w:highlight w:val="none"/>
                <w:lang w:eastAsia="zh-CN"/>
              </w:rPr>
              <w:t>2026</w:t>
            </w:r>
            <w:r>
              <w:rPr>
                <w:rFonts w:hint="eastAsia"/>
                <w:sz w:val="18"/>
                <w:szCs w:val="18"/>
                <w:highlight w:val="none"/>
              </w:rPr>
              <w:t>年单位资金预算额敏县玉什喀拉苏镇寄宿制学校</w:t>
            </w:r>
          </w:p>
        </w:tc>
        <w:tc>
          <w:tcPr>
            <w:tcW w:w="923" w:type="dxa"/>
            <w:shd w:val="clear" w:color="auto" w:fill="auto"/>
            <w:vAlign w:val="center"/>
          </w:tcPr>
          <w:p>
            <w:pPr>
              <w:jc w:val="center"/>
              <w:rPr>
                <w:rFonts w:hint="eastAsia"/>
                <w:sz w:val="18"/>
                <w:szCs w:val="18"/>
                <w:highlight w:val="none"/>
              </w:rPr>
            </w:pPr>
            <w:r>
              <w:rPr>
                <w:rFonts w:hint="eastAsia"/>
                <w:b/>
                <w:sz w:val="18"/>
                <w:szCs w:val="18"/>
                <w:highlight w:val="none"/>
              </w:rPr>
              <w:t>项目负责人</w:t>
            </w:r>
          </w:p>
        </w:tc>
        <w:tc>
          <w:tcPr>
            <w:tcW w:w="1360" w:type="dxa"/>
            <w:shd w:val="clear" w:color="auto" w:fill="auto"/>
            <w:vAlign w:val="center"/>
          </w:tcPr>
          <w:p>
            <w:pPr>
              <w:jc w:val="center"/>
              <w:rPr>
                <w:rFonts w:hint="eastAsia"/>
                <w:sz w:val="18"/>
                <w:szCs w:val="18"/>
                <w:highlight w:val="none"/>
              </w:rPr>
            </w:pPr>
            <w:r>
              <w:rPr>
                <w:rFonts w:hint="eastAsia"/>
                <w:sz w:val="18"/>
                <w:szCs w:val="18"/>
                <w:highlight w:val="none"/>
              </w:rPr>
              <w:t>李晓波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highlight w:val="none"/>
              </w:rPr>
            </w:pPr>
            <w:r>
              <w:rPr>
                <w:rFonts w:hint="eastAsia"/>
                <w:b/>
                <w:sz w:val="18"/>
                <w:szCs w:val="18"/>
                <w:highlight w:val="none"/>
              </w:rPr>
              <w:t>项目资金(万元)</w:t>
            </w:r>
          </w:p>
        </w:tc>
        <w:tc>
          <w:tcPr>
            <w:tcW w:w="1360" w:type="dxa"/>
            <w:shd w:val="clear" w:color="auto" w:fill="auto"/>
            <w:vAlign w:val="center"/>
          </w:tcPr>
          <w:p>
            <w:pPr>
              <w:jc w:val="center"/>
              <w:rPr>
                <w:sz w:val="18"/>
                <w:szCs w:val="18"/>
                <w:highlight w:val="none"/>
              </w:rPr>
            </w:pPr>
            <w:r>
              <w:rPr>
                <w:rFonts w:hint="eastAsia"/>
                <w:sz w:val="18"/>
                <w:szCs w:val="18"/>
                <w:highlight w:val="none"/>
              </w:rPr>
              <w:t>年度预算总额</w:t>
            </w:r>
          </w:p>
        </w:tc>
        <w:tc>
          <w:tcPr>
            <w:tcW w:w="2042" w:type="dxa"/>
            <w:gridSpan w:val="2"/>
            <w:shd w:val="clear" w:color="auto" w:fill="auto"/>
            <w:vAlign w:val="center"/>
          </w:tcPr>
          <w:p>
            <w:pPr>
              <w:jc w:val="center"/>
              <w:rPr>
                <w:sz w:val="18"/>
                <w:szCs w:val="18"/>
                <w:highlight w:val="none"/>
              </w:rPr>
            </w:pPr>
            <w:r>
              <w:rPr>
                <w:rFonts w:hint="eastAsia"/>
                <w:sz w:val="18"/>
                <w:szCs w:val="18"/>
                <w:highlight w:val="none"/>
              </w:rPr>
              <w:t>19.77</w:t>
            </w:r>
          </w:p>
        </w:tc>
        <w:tc>
          <w:tcPr>
            <w:tcW w:w="678" w:type="dxa"/>
            <w:shd w:val="clear" w:color="auto" w:fill="auto"/>
            <w:vAlign w:val="center"/>
          </w:tcPr>
          <w:p>
            <w:pPr>
              <w:jc w:val="center"/>
              <w:rPr>
                <w:sz w:val="18"/>
                <w:szCs w:val="18"/>
                <w:highlight w:val="none"/>
              </w:rPr>
            </w:pPr>
            <w:r>
              <w:rPr>
                <w:rFonts w:hint="eastAsia"/>
                <w:sz w:val="18"/>
                <w:szCs w:val="18"/>
                <w:highlight w:val="none"/>
              </w:rPr>
              <w:t>其中：财政拨款</w:t>
            </w:r>
          </w:p>
        </w:tc>
        <w:tc>
          <w:tcPr>
            <w:tcW w:w="1797" w:type="dxa"/>
            <w:gridSpan w:val="2"/>
            <w:shd w:val="clear" w:color="auto" w:fill="auto"/>
            <w:vAlign w:val="center"/>
          </w:tcPr>
          <w:p>
            <w:pPr>
              <w:jc w:val="center"/>
              <w:rPr>
                <w:sz w:val="18"/>
                <w:szCs w:val="18"/>
                <w:highlight w:val="none"/>
              </w:rPr>
            </w:pPr>
            <w:r>
              <w:rPr>
                <w:rFonts w:hint="eastAsia"/>
                <w:sz w:val="18"/>
                <w:szCs w:val="18"/>
                <w:highlight w:val="none"/>
              </w:rPr>
              <w:t>0.00</w:t>
            </w:r>
          </w:p>
        </w:tc>
        <w:tc>
          <w:tcPr>
            <w:tcW w:w="923" w:type="dxa"/>
            <w:shd w:val="clear" w:color="auto" w:fill="auto"/>
            <w:vAlign w:val="center"/>
          </w:tcPr>
          <w:p>
            <w:pPr>
              <w:jc w:val="center"/>
              <w:rPr>
                <w:sz w:val="18"/>
                <w:szCs w:val="18"/>
                <w:highlight w:val="none"/>
              </w:rPr>
            </w:pPr>
            <w:r>
              <w:rPr>
                <w:rFonts w:hint="eastAsia"/>
                <w:sz w:val="18"/>
                <w:szCs w:val="18"/>
                <w:highlight w:val="none"/>
              </w:rPr>
              <w:t>其他资金</w:t>
            </w:r>
          </w:p>
        </w:tc>
        <w:tc>
          <w:tcPr>
            <w:tcW w:w="1360" w:type="dxa"/>
            <w:shd w:val="clear" w:color="auto" w:fill="auto"/>
            <w:vAlign w:val="center"/>
          </w:tcPr>
          <w:p>
            <w:pPr>
              <w:jc w:val="center"/>
              <w:rPr>
                <w:sz w:val="18"/>
                <w:szCs w:val="18"/>
                <w:highlight w:val="none"/>
              </w:rPr>
            </w:pPr>
            <w:r>
              <w:rPr>
                <w:rFonts w:hint="eastAsia"/>
                <w:sz w:val="18"/>
                <w:szCs w:val="18"/>
                <w:highlight w:val="none"/>
              </w:rPr>
              <w:t>19.77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highlight w:val="none"/>
              </w:rPr>
            </w:pPr>
            <w:r>
              <w:rPr>
                <w:rFonts w:hint="eastAsia"/>
                <w:b/>
                <w:sz w:val="18"/>
                <w:szCs w:val="18"/>
                <w:highlight w:val="none"/>
              </w:rPr>
              <w:t>项目总体目标</w:t>
            </w:r>
          </w:p>
        </w:tc>
        <w:tc>
          <w:tcPr>
            <w:tcW w:w="8160" w:type="dxa"/>
            <w:gridSpan w:val="8"/>
            <w:shd w:val="clear" w:color="auto" w:fill="auto"/>
            <w:vAlign w:val="center"/>
          </w:tcPr>
          <w:p>
            <w:pPr>
              <w:rPr>
                <w:b/>
                <w:sz w:val="18"/>
                <w:szCs w:val="18"/>
                <w:highlight w:val="none"/>
              </w:rPr>
            </w:pPr>
            <w:r>
              <w:rPr>
                <w:rFonts w:hint="eastAsia"/>
                <w:color w:val="000000"/>
                <w:sz w:val="18"/>
                <w:szCs w:val="18"/>
                <w:highlight w:val="none"/>
              </w:rPr>
              <w:t>深入贯彻新发展理念，加快构建新发展格局，着力推动高质量发展，实现教育行稳致远，社会安定和谐。促进塔城地区额敏县</w:t>
            </w:r>
            <w:r>
              <w:rPr>
                <w:rFonts w:hint="eastAsia"/>
                <w:sz w:val="18"/>
                <w:szCs w:val="18"/>
                <w:highlight w:val="none"/>
              </w:rPr>
              <w:t>玉什喀拉苏镇寄宿制学校</w:t>
            </w:r>
            <w:r>
              <w:rPr>
                <w:rFonts w:hint="eastAsia"/>
                <w:color w:val="000000"/>
                <w:sz w:val="18"/>
                <w:szCs w:val="18"/>
                <w:highlight w:val="none"/>
              </w:rPr>
              <w:t>对宣传贯彻执行党和国家的教育方针、政策和法律法规及上级行政部门的行政规章的顺利宣传，完成相应的义务教育教学工作任务，使额敏县义务教育高质量发展更上新台阶。目标1：预计完成</w:t>
            </w:r>
            <w:r>
              <w:rPr>
                <w:rFonts w:hint="eastAsia"/>
                <w:color w:val="000000"/>
                <w:sz w:val="18"/>
                <w:szCs w:val="18"/>
                <w:highlight w:val="none"/>
                <w:lang w:val="en-US" w:eastAsia="zh-CN"/>
              </w:rPr>
              <w:t>15</w:t>
            </w:r>
            <w:r>
              <w:rPr>
                <w:rFonts w:hint="eastAsia"/>
                <w:color w:val="000000"/>
                <w:sz w:val="18"/>
                <w:szCs w:val="18"/>
                <w:highlight w:val="none"/>
              </w:rPr>
              <w:t>万元课后托管费的支出工作。目标2：预计完成其他单位资金</w:t>
            </w:r>
            <w:r>
              <w:rPr>
                <w:rFonts w:hint="eastAsia"/>
                <w:color w:val="000000"/>
                <w:sz w:val="18"/>
                <w:szCs w:val="18"/>
                <w:highlight w:val="none"/>
                <w:lang w:val="en-US" w:eastAsia="zh-CN"/>
              </w:rPr>
              <w:t>4.77</w:t>
            </w:r>
            <w:r>
              <w:rPr>
                <w:rFonts w:hint="eastAsia"/>
                <w:color w:val="000000"/>
                <w:sz w:val="18"/>
                <w:szCs w:val="18"/>
                <w:highlight w:val="none"/>
              </w:rPr>
              <w:t>万元的支出工作，保障单位正常运转。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highlight w:val="none"/>
              </w:rPr>
            </w:pPr>
            <w:r>
              <w:rPr>
                <w:rFonts w:hint="eastAsia"/>
                <w:b/>
                <w:sz w:val="18"/>
                <w:szCs w:val="18"/>
                <w:highlight w:val="none"/>
              </w:rPr>
              <w:t>一级指标</w:t>
            </w:r>
          </w:p>
        </w:tc>
        <w:tc>
          <w:tcPr>
            <w:tcW w:w="680" w:type="dxa"/>
            <w:shd w:val="clear" w:color="auto" w:fill="auto"/>
            <w:vAlign w:val="center"/>
          </w:tcPr>
          <w:p>
            <w:pPr>
              <w:jc w:val="center"/>
              <w:rPr>
                <w:b/>
                <w:sz w:val="18"/>
                <w:szCs w:val="18"/>
                <w:highlight w:val="none"/>
              </w:rPr>
            </w:pPr>
            <w:r>
              <w:rPr>
                <w:rFonts w:hint="eastAsia"/>
                <w:b/>
                <w:sz w:val="18"/>
                <w:szCs w:val="18"/>
                <w:highlight w:val="none"/>
              </w:rPr>
              <w:t>二级指标</w:t>
            </w:r>
          </w:p>
        </w:tc>
        <w:tc>
          <w:tcPr>
            <w:tcW w:w="2040" w:type="dxa"/>
            <w:gridSpan w:val="2"/>
            <w:shd w:val="clear" w:color="auto" w:fill="auto"/>
            <w:vAlign w:val="center"/>
          </w:tcPr>
          <w:p>
            <w:pPr>
              <w:jc w:val="center"/>
              <w:rPr>
                <w:b/>
                <w:sz w:val="18"/>
                <w:szCs w:val="18"/>
                <w:highlight w:val="none"/>
              </w:rPr>
            </w:pPr>
            <w:r>
              <w:rPr>
                <w:rFonts w:hint="eastAsia"/>
                <w:b/>
                <w:sz w:val="18"/>
                <w:szCs w:val="18"/>
                <w:highlight w:val="none"/>
              </w:rPr>
              <w:t>三级指标</w:t>
            </w:r>
          </w:p>
        </w:tc>
        <w:tc>
          <w:tcPr>
            <w:tcW w:w="1362" w:type="dxa"/>
            <w:shd w:val="clear" w:color="auto" w:fill="auto"/>
            <w:vAlign w:val="center"/>
          </w:tcPr>
          <w:p>
            <w:pPr>
              <w:jc w:val="center"/>
              <w:rPr>
                <w:b/>
                <w:sz w:val="18"/>
                <w:szCs w:val="18"/>
                <w:highlight w:val="none"/>
              </w:rPr>
            </w:pPr>
            <w:r>
              <w:rPr>
                <w:rFonts w:hint="eastAsia"/>
                <w:b/>
                <w:sz w:val="18"/>
                <w:szCs w:val="18"/>
                <w:highlight w:val="none"/>
              </w:rPr>
              <w:t>指标值</w:t>
            </w:r>
          </w:p>
        </w:tc>
        <w:tc>
          <w:tcPr>
            <w:tcW w:w="678" w:type="dxa"/>
            <w:shd w:val="clear" w:color="auto" w:fill="auto"/>
            <w:vAlign w:val="center"/>
          </w:tcPr>
          <w:p>
            <w:pPr>
              <w:jc w:val="center"/>
              <w:rPr>
                <w:b/>
                <w:sz w:val="18"/>
                <w:szCs w:val="18"/>
                <w:highlight w:val="none"/>
              </w:rPr>
            </w:pPr>
            <w:r>
              <w:rPr>
                <w:rFonts w:hint="eastAsia"/>
                <w:b/>
                <w:sz w:val="18"/>
                <w:szCs w:val="18"/>
                <w:highlight w:val="none"/>
              </w:rPr>
              <w:t>指标值设置依据</w:t>
            </w:r>
          </w:p>
        </w:tc>
        <w:tc>
          <w:tcPr>
            <w:tcW w:w="1062" w:type="dxa"/>
            <w:shd w:val="clear" w:color="auto" w:fill="auto"/>
            <w:vAlign w:val="center"/>
          </w:tcPr>
          <w:p>
            <w:pPr>
              <w:jc w:val="center"/>
              <w:rPr>
                <w:b/>
                <w:sz w:val="18"/>
                <w:szCs w:val="18"/>
                <w:highlight w:val="none"/>
              </w:rPr>
            </w:pPr>
            <w:r>
              <w:rPr>
                <w:rFonts w:hint="eastAsia"/>
                <w:b/>
                <w:sz w:val="18"/>
                <w:szCs w:val="18"/>
                <w:highlight w:val="none"/>
              </w:rPr>
              <w:t>上年完成值</w:t>
            </w:r>
          </w:p>
        </w:tc>
        <w:tc>
          <w:tcPr>
            <w:tcW w:w="735" w:type="dxa"/>
            <w:shd w:val="clear" w:color="auto" w:fill="auto"/>
            <w:vAlign w:val="center"/>
          </w:tcPr>
          <w:p>
            <w:pPr>
              <w:jc w:val="center"/>
              <w:rPr>
                <w:b/>
                <w:sz w:val="18"/>
                <w:szCs w:val="18"/>
                <w:highlight w:val="none"/>
              </w:rPr>
            </w:pPr>
            <w:r>
              <w:rPr>
                <w:rFonts w:hint="eastAsia"/>
                <w:b/>
                <w:sz w:val="18"/>
                <w:szCs w:val="18"/>
                <w:highlight w:val="none"/>
              </w:rPr>
              <w:t>指标分值权重</w:t>
            </w:r>
          </w:p>
        </w:tc>
        <w:tc>
          <w:tcPr>
            <w:tcW w:w="923" w:type="dxa"/>
            <w:shd w:val="clear" w:color="auto" w:fill="auto"/>
            <w:vAlign w:val="center"/>
          </w:tcPr>
          <w:p>
            <w:pPr>
              <w:jc w:val="center"/>
              <w:rPr>
                <w:b/>
                <w:sz w:val="18"/>
                <w:szCs w:val="18"/>
                <w:highlight w:val="none"/>
              </w:rPr>
            </w:pPr>
            <w:r>
              <w:rPr>
                <w:rFonts w:hint="eastAsia"/>
                <w:b/>
                <w:sz w:val="18"/>
                <w:szCs w:val="18"/>
                <w:highlight w:val="none"/>
              </w:rPr>
              <w:t>指标赋分规则</w:t>
            </w:r>
          </w:p>
        </w:tc>
        <w:tc>
          <w:tcPr>
            <w:tcW w:w="1360" w:type="dxa"/>
            <w:shd w:val="clear" w:color="auto" w:fill="auto"/>
            <w:vAlign w:val="center"/>
          </w:tcPr>
          <w:p>
            <w:pPr>
              <w:jc w:val="center"/>
              <w:rPr>
                <w:b/>
                <w:sz w:val="18"/>
                <w:szCs w:val="18"/>
                <w:highlight w:val="none"/>
              </w:rPr>
            </w:pPr>
            <w:r>
              <w:rPr>
                <w:rFonts w:hint="eastAsia"/>
                <w:b/>
                <w:sz w:val="18"/>
                <w:szCs w:val="18"/>
                <w:highlight w:val="none"/>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产出指标</w:t>
            </w:r>
          </w:p>
        </w:tc>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数量指标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教师参加培训人次</w:t>
            </w:r>
          </w:p>
        </w:tc>
        <w:tc>
          <w:tcPr>
            <w:tcW w:w="136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＞=56人次</w:t>
            </w:r>
          </w:p>
        </w:tc>
        <w:tc>
          <w:tcPr>
            <w:tcW w:w="67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106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56人</w:t>
            </w:r>
          </w:p>
        </w:tc>
        <w:tc>
          <w:tcPr>
            <w:tcW w:w="735"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15</w:t>
            </w:r>
          </w:p>
        </w:tc>
        <w:tc>
          <w:tcPr>
            <w:tcW w:w="92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按照完成比例赋分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highlight w:val="none"/>
              </w:rPr>
            </w:pPr>
          </w:p>
        </w:tc>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质量指标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单位资金支出覆盖率</w:t>
            </w:r>
          </w:p>
        </w:tc>
        <w:tc>
          <w:tcPr>
            <w:tcW w:w="136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＞=1次</w:t>
            </w:r>
          </w:p>
        </w:tc>
        <w:tc>
          <w:tcPr>
            <w:tcW w:w="67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106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2次</w:t>
            </w:r>
          </w:p>
        </w:tc>
        <w:tc>
          <w:tcPr>
            <w:tcW w:w="735"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15</w:t>
            </w:r>
          </w:p>
        </w:tc>
        <w:tc>
          <w:tcPr>
            <w:tcW w:w="92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按照完成比例赋分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highlight w:val="none"/>
              </w:rPr>
            </w:pPr>
          </w:p>
        </w:tc>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时效指标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单位资金经费支出及时率</w:t>
            </w:r>
          </w:p>
        </w:tc>
        <w:tc>
          <w:tcPr>
            <w:tcW w:w="136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＞=100%</w:t>
            </w:r>
          </w:p>
        </w:tc>
        <w:tc>
          <w:tcPr>
            <w:tcW w:w="67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106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100%</w:t>
            </w:r>
          </w:p>
        </w:tc>
        <w:tc>
          <w:tcPr>
            <w:tcW w:w="735"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w:t>
            </w:r>
          </w:p>
        </w:tc>
        <w:tc>
          <w:tcPr>
            <w:tcW w:w="92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按照完成比例赋分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成本指标</w:t>
            </w:r>
          </w:p>
        </w:tc>
        <w:tc>
          <w:tcPr>
            <w:tcW w:w="680" w:type="dxa"/>
            <w:vMerge w:val="restart"/>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经济成本指标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全年学生课后托管费</w:t>
            </w:r>
          </w:p>
        </w:tc>
        <w:tc>
          <w:tcPr>
            <w:tcW w:w="136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＜=15.68万元</w:t>
            </w:r>
          </w:p>
        </w:tc>
        <w:tc>
          <w:tcPr>
            <w:tcW w:w="67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106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15.68万元</w:t>
            </w:r>
          </w:p>
        </w:tc>
        <w:tc>
          <w:tcPr>
            <w:tcW w:w="735"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w:t>
            </w:r>
          </w:p>
        </w:tc>
        <w:tc>
          <w:tcPr>
            <w:tcW w:w="92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按照完成比例赋分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highlight w:val="none"/>
              </w:rPr>
            </w:pPr>
          </w:p>
        </w:tc>
        <w:tc>
          <w:tcPr>
            <w:tcW w:w="680" w:type="dxa"/>
            <w:vMerge w:val="continue"/>
            <w:shd w:val="clear" w:color="auto" w:fill="auto"/>
            <w:vAlign w:val="center"/>
          </w:tcPr>
          <w:p>
            <w:pPr>
              <w:jc w:val="center"/>
              <w:rPr>
                <w:rFonts w:hint="eastAsia" w:ascii="宋体" w:hAnsi="宋体"/>
                <w:sz w:val="16"/>
                <w:szCs w:val="16"/>
                <w:highlight w:val="none"/>
              </w:rPr>
            </w:pP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其他相关单位资金</w:t>
            </w:r>
          </w:p>
        </w:tc>
        <w:tc>
          <w:tcPr>
            <w:tcW w:w="136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＜=4.09万元</w:t>
            </w:r>
          </w:p>
        </w:tc>
        <w:tc>
          <w:tcPr>
            <w:tcW w:w="67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106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4.09万元</w:t>
            </w:r>
          </w:p>
        </w:tc>
        <w:tc>
          <w:tcPr>
            <w:tcW w:w="735"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w:t>
            </w:r>
          </w:p>
        </w:tc>
        <w:tc>
          <w:tcPr>
            <w:tcW w:w="92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按照完成比例赋分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效益指标</w:t>
            </w:r>
          </w:p>
        </w:tc>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社会效益指标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推动教育高质量发展</w:t>
            </w:r>
          </w:p>
        </w:tc>
        <w:tc>
          <w:tcPr>
            <w:tcW w:w="136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有效提高</w:t>
            </w:r>
          </w:p>
        </w:tc>
        <w:tc>
          <w:tcPr>
            <w:tcW w:w="67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106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有效提高</w:t>
            </w:r>
          </w:p>
        </w:tc>
        <w:tc>
          <w:tcPr>
            <w:tcW w:w="735"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20</w:t>
            </w:r>
          </w:p>
        </w:tc>
        <w:tc>
          <w:tcPr>
            <w:tcW w:w="92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按评判等级赋分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满意度指标</w:t>
            </w:r>
          </w:p>
        </w:tc>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满意度指标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教职工满意度</w:t>
            </w:r>
          </w:p>
        </w:tc>
        <w:tc>
          <w:tcPr>
            <w:tcW w:w="136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＞=95%</w:t>
            </w:r>
          </w:p>
        </w:tc>
        <w:tc>
          <w:tcPr>
            <w:tcW w:w="67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106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95%</w:t>
            </w:r>
          </w:p>
        </w:tc>
        <w:tc>
          <w:tcPr>
            <w:tcW w:w="735"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w:t>
            </w:r>
          </w:p>
        </w:tc>
        <w:tc>
          <w:tcPr>
            <w:tcW w:w="92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满意度赋分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bl>
    <w:p>
      <w:pPr>
        <w:rPr>
          <w:highlight w:val="none"/>
        </w:rPr>
      </w:pPr>
    </w:p>
    <w:p>
      <w:pPr>
        <w:spacing w:line="560" w:lineRule="exact"/>
        <w:jc w:val="center"/>
        <w:rPr>
          <w:rFonts w:ascii="仿宋" w:eastAsia="仿宋"/>
          <w:b/>
          <w:sz w:val="28"/>
          <w:szCs w:val="28"/>
          <w:highlight w:val="none"/>
        </w:rPr>
      </w:pPr>
      <w:r>
        <w:rPr>
          <w:b/>
          <w:sz w:val="44"/>
          <w:szCs w:val="44"/>
          <w:highlight w:val="none"/>
        </w:rPr>
        <w:br w:type="page"/>
      </w:r>
      <w:r>
        <w:rPr>
          <w:rFonts w:hint="eastAsia" w:ascii="仿宋" w:eastAsia="仿宋"/>
          <w:b/>
          <w:sz w:val="28"/>
          <w:szCs w:val="28"/>
          <w:highlight w:val="none"/>
        </w:rPr>
        <w:t>项目支出绩效目标表</w:t>
      </w:r>
    </w:p>
    <w:p>
      <w:pPr>
        <w:spacing w:line="360" w:lineRule="exact"/>
        <w:jc w:val="center"/>
        <w:rPr>
          <w:rFonts w:ascii="仿宋" w:eastAsia="仿宋"/>
          <w:sz w:val="18"/>
          <w:szCs w:val="18"/>
          <w:highlight w:val="none"/>
        </w:rPr>
      </w:pPr>
      <w:r>
        <w:rPr>
          <w:rFonts w:hint="eastAsia" w:ascii="仿宋" w:eastAsia="仿宋"/>
          <w:sz w:val="18"/>
          <w:szCs w:val="18"/>
          <w:highlight w:val="none"/>
        </w:rPr>
        <w:t>（</w:t>
      </w:r>
      <w:r>
        <w:rPr>
          <w:rFonts w:hint="eastAsia" w:ascii="仿宋" w:eastAsia="仿宋"/>
          <w:sz w:val="18"/>
          <w:szCs w:val="18"/>
          <w:highlight w:val="none"/>
          <w:lang w:eastAsia="zh-CN"/>
        </w:rPr>
        <w:t>2026</w:t>
      </w:r>
      <w:r>
        <w:rPr>
          <w:rFonts w:hint="eastAsia" w:ascii="仿宋" w:eastAsia="仿宋"/>
          <w:sz w:val="18"/>
          <w:szCs w:val="18"/>
          <w:highlight w:val="none"/>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1137"/>
        <w:gridCol w:w="903"/>
        <w:gridCol w:w="957"/>
        <w:gridCol w:w="630"/>
        <w:gridCol w:w="1133"/>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highlight w:val="none"/>
              </w:rPr>
            </w:pPr>
            <w:r>
              <w:rPr>
                <w:rFonts w:hint="eastAsia"/>
                <w:b/>
                <w:sz w:val="18"/>
                <w:szCs w:val="18"/>
                <w:highlight w:val="none"/>
              </w:rPr>
              <w:t>预算单位</w:t>
            </w:r>
          </w:p>
        </w:tc>
        <w:tc>
          <w:tcPr>
            <w:tcW w:w="8160" w:type="dxa"/>
            <w:gridSpan w:val="8"/>
            <w:shd w:val="clear" w:color="auto" w:fill="auto"/>
            <w:vAlign w:val="center"/>
          </w:tcPr>
          <w:p>
            <w:pPr>
              <w:jc w:val="center"/>
              <w:rPr>
                <w:sz w:val="18"/>
                <w:szCs w:val="18"/>
                <w:highlight w:val="none"/>
              </w:rPr>
            </w:pPr>
            <w:r>
              <w:rPr>
                <w:rFonts w:hint="eastAsia"/>
                <w:sz w:val="18"/>
                <w:szCs w:val="18"/>
                <w:highlight w:val="none"/>
              </w:rPr>
              <w:t>额敏县玉什喀拉苏镇寄宿制学校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highlight w:val="none"/>
              </w:rPr>
            </w:pPr>
            <w:r>
              <w:rPr>
                <w:rFonts w:hint="eastAsia"/>
                <w:b/>
                <w:sz w:val="18"/>
                <w:szCs w:val="18"/>
                <w:highlight w:val="none"/>
              </w:rPr>
              <w:t>项目名称</w:t>
            </w:r>
          </w:p>
        </w:tc>
        <w:tc>
          <w:tcPr>
            <w:tcW w:w="5667" w:type="dxa"/>
            <w:gridSpan w:val="6"/>
            <w:shd w:val="clear" w:color="auto" w:fill="auto"/>
            <w:vAlign w:val="center"/>
          </w:tcPr>
          <w:p>
            <w:pPr>
              <w:jc w:val="center"/>
              <w:rPr>
                <w:rFonts w:hint="eastAsia"/>
                <w:b/>
                <w:sz w:val="18"/>
                <w:szCs w:val="18"/>
                <w:highlight w:val="none"/>
              </w:rPr>
            </w:pPr>
            <w:r>
              <w:rPr>
                <w:rFonts w:hint="eastAsia"/>
                <w:sz w:val="18"/>
                <w:szCs w:val="18"/>
                <w:highlight w:val="none"/>
              </w:rPr>
              <w:t>塔地财教</w:t>
            </w:r>
            <w:r>
              <w:rPr>
                <w:rFonts w:hint="eastAsia"/>
                <w:sz w:val="18"/>
                <w:szCs w:val="18"/>
                <w:highlight w:val="none"/>
                <w:lang w:eastAsia="zh-CN"/>
              </w:rPr>
              <w:t>〔2025〕</w:t>
            </w:r>
            <w:r>
              <w:rPr>
                <w:rFonts w:hint="eastAsia"/>
                <w:sz w:val="18"/>
                <w:szCs w:val="18"/>
                <w:highlight w:val="none"/>
              </w:rPr>
              <w:t>78号提前下达</w:t>
            </w:r>
            <w:r>
              <w:rPr>
                <w:rFonts w:hint="eastAsia"/>
                <w:sz w:val="18"/>
                <w:szCs w:val="18"/>
                <w:highlight w:val="none"/>
                <w:lang w:eastAsia="zh-CN"/>
              </w:rPr>
              <w:t>2026</w:t>
            </w:r>
            <w:r>
              <w:rPr>
                <w:rFonts w:hint="eastAsia"/>
                <w:sz w:val="18"/>
                <w:szCs w:val="18"/>
                <w:highlight w:val="none"/>
              </w:rPr>
              <w:t>年新疆西藏等地区教育特殊补助资金-农村学前三年免费教育幼儿伙食补助，教育保障机制经费</w:t>
            </w:r>
          </w:p>
        </w:tc>
        <w:tc>
          <w:tcPr>
            <w:tcW w:w="1133" w:type="dxa"/>
            <w:shd w:val="clear" w:color="auto" w:fill="auto"/>
            <w:vAlign w:val="center"/>
          </w:tcPr>
          <w:p>
            <w:pPr>
              <w:jc w:val="center"/>
              <w:rPr>
                <w:rFonts w:hint="eastAsia"/>
                <w:sz w:val="18"/>
                <w:szCs w:val="18"/>
                <w:highlight w:val="none"/>
              </w:rPr>
            </w:pPr>
            <w:r>
              <w:rPr>
                <w:rFonts w:hint="eastAsia"/>
                <w:b/>
                <w:sz w:val="18"/>
                <w:szCs w:val="18"/>
                <w:highlight w:val="none"/>
              </w:rPr>
              <w:t>项目负责人</w:t>
            </w:r>
          </w:p>
        </w:tc>
        <w:tc>
          <w:tcPr>
            <w:tcW w:w="1360" w:type="dxa"/>
            <w:shd w:val="clear" w:color="auto" w:fill="auto"/>
            <w:vAlign w:val="center"/>
          </w:tcPr>
          <w:p>
            <w:pPr>
              <w:jc w:val="center"/>
              <w:rPr>
                <w:rFonts w:hint="eastAsia"/>
                <w:sz w:val="18"/>
                <w:szCs w:val="18"/>
                <w:highlight w:val="none"/>
              </w:rPr>
            </w:pPr>
            <w:r>
              <w:rPr>
                <w:rFonts w:hint="eastAsia"/>
                <w:sz w:val="18"/>
                <w:szCs w:val="18"/>
                <w:highlight w:val="none"/>
              </w:rPr>
              <w:t>李晓波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highlight w:val="none"/>
              </w:rPr>
            </w:pPr>
            <w:r>
              <w:rPr>
                <w:rFonts w:hint="eastAsia"/>
                <w:b/>
                <w:sz w:val="18"/>
                <w:szCs w:val="18"/>
                <w:highlight w:val="none"/>
              </w:rPr>
              <w:t>项目资金(万元)</w:t>
            </w:r>
          </w:p>
        </w:tc>
        <w:tc>
          <w:tcPr>
            <w:tcW w:w="1360" w:type="dxa"/>
            <w:shd w:val="clear" w:color="auto" w:fill="auto"/>
            <w:vAlign w:val="center"/>
          </w:tcPr>
          <w:p>
            <w:pPr>
              <w:jc w:val="center"/>
              <w:rPr>
                <w:sz w:val="18"/>
                <w:szCs w:val="18"/>
                <w:highlight w:val="none"/>
              </w:rPr>
            </w:pPr>
            <w:r>
              <w:rPr>
                <w:rFonts w:hint="eastAsia"/>
                <w:sz w:val="18"/>
                <w:szCs w:val="18"/>
                <w:highlight w:val="none"/>
              </w:rPr>
              <w:t>年度预算总额</w:t>
            </w:r>
          </w:p>
        </w:tc>
        <w:tc>
          <w:tcPr>
            <w:tcW w:w="1817" w:type="dxa"/>
            <w:gridSpan w:val="2"/>
            <w:shd w:val="clear" w:color="auto" w:fill="auto"/>
            <w:vAlign w:val="center"/>
          </w:tcPr>
          <w:p>
            <w:pPr>
              <w:jc w:val="center"/>
              <w:rPr>
                <w:sz w:val="18"/>
                <w:szCs w:val="18"/>
                <w:highlight w:val="none"/>
              </w:rPr>
            </w:pPr>
            <w:r>
              <w:rPr>
                <w:rFonts w:hint="eastAsia"/>
                <w:sz w:val="18"/>
                <w:szCs w:val="18"/>
                <w:highlight w:val="none"/>
              </w:rPr>
              <w:t>10.45</w:t>
            </w:r>
          </w:p>
        </w:tc>
        <w:tc>
          <w:tcPr>
            <w:tcW w:w="903" w:type="dxa"/>
            <w:shd w:val="clear" w:color="auto" w:fill="auto"/>
            <w:vAlign w:val="center"/>
          </w:tcPr>
          <w:p>
            <w:pPr>
              <w:jc w:val="center"/>
              <w:rPr>
                <w:sz w:val="18"/>
                <w:szCs w:val="18"/>
                <w:highlight w:val="none"/>
              </w:rPr>
            </w:pPr>
            <w:r>
              <w:rPr>
                <w:rFonts w:hint="eastAsia"/>
                <w:sz w:val="18"/>
                <w:szCs w:val="18"/>
                <w:highlight w:val="none"/>
              </w:rPr>
              <w:t>其中：财政拨款</w:t>
            </w:r>
          </w:p>
        </w:tc>
        <w:tc>
          <w:tcPr>
            <w:tcW w:w="1587" w:type="dxa"/>
            <w:gridSpan w:val="2"/>
            <w:shd w:val="clear" w:color="auto" w:fill="auto"/>
            <w:vAlign w:val="center"/>
          </w:tcPr>
          <w:p>
            <w:pPr>
              <w:jc w:val="center"/>
              <w:rPr>
                <w:sz w:val="18"/>
                <w:szCs w:val="18"/>
                <w:highlight w:val="none"/>
              </w:rPr>
            </w:pPr>
            <w:r>
              <w:rPr>
                <w:rFonts w:hint="eastAsia"/>
                <w:sz w:val="18"/>
                <w:szCs w:val="18"/>
                <w:highlight w:val="none"/>
              </w:rPr>
              <w:t>10.45</w:t>
            </w:r>
          </w:p>
        </w:tc>
        <w:tc>
          <w:tcPr>
            <w:tcW w:w="1133" w:type="dxa"/>
            <w:shd w:val="clear" w:color="auto" w:fill="auto"/>
            <w:vAlign w:val="center"/>
          </w:tcPr>
          <w:p>
            <w:pPr>
              <w:jc w:val="center"/>
              <w:rPr>
                <w:sz w:val="18"/>
                <w:szCs w:val="18"/>
                <w:highlight w:val="none"/>
              </w:rPr>
            </w:pPr>
            <w:r>
              <w:rPr>
                <w:rFonts w:hint="eastAsia"/>
                <w:sz w:val="18"/>
                <w:szCs w:val="18"/>
                <w:highlight w:val="none"/>
              </w:rPr>
              <w:t>其他资金</w:t>
            </w:r>
          </w:p>
        </w:tc>
        <w:tc>
          <w:tcPr>
            <w:tcW w:w="1360" w:type="dxa"/>
            <w:shd w:val="clear" w:color="auto" w:fill="auto"/>
            <w:vAlign w:val="center"/>
          </w:tcPr>
          <w:p>
            <w:pPr>
              <w:jc w:val="center"/>
              <w:rPr>
                <w:sz w:val="18"/>
                <w:szCs w:val="18"/>
                <w:highlight w:val="none"/>
              </w:rPr>
            </w:pPr>
            <w:r>
              <w:rPr>
                <w:rFonts w:hint="eastAsia"/>
                <w:sz w:val="18"/>
                <w:szCs w:val="18"/>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highlight w:val="none"/>
              </w:rPr>
            </w:pPr>
            <w:r>
              <w:rPr>
                <w:rFonts w:hint="eastAsia"/>
                <w:b/>
                <w:sz w:val="18"/>
                <w:szCs w:val="18"/>
                <w:highlight w:val="none"/>
              </w:rPr>
              <w:t>项目总体目标</w:t>
            </w:r>
          </w:p>
        </w:tc>
        <w:tc>
          <w:tcPr>
            <w:tcW w:w="8160" w:type="dxa"/>
            <w:gridSpan w:val="8"/>
            <w:shd w:val="clear" w:color="auto" w:fill="auto"/>
            <w:vAlign w:val="center"/>
          </w:tcPr>
          <w:p>
            <w:pPr>
              <w:rPr>
                <w:b/>
                <w:sz w:val="18"/>
                <w:szCs w:val="18"/>
                <w:highlight w:val="none"/>
              </w:rPr>
            </w:pPr>
            <w:r>
              <w:rPr>
                <w:rFonts w:hint="eastAsia"/>
                <w:color w:val="000000"/>
                <w:sz w:val="18"/>
                <w:szCs w:val="18"/>
                <w:highlight w:val="none"/>
              </w:rPr>
              <w:t>严格执行国库集中支付制度和政府采购制度等规定。资金支付按照国库集中支付制度有关规定和合同约定，综合考虑项目财政资金预算等因素执行，保障适龄幼儿接受学前三年免费教育。全面普及学前三年免费教育，规范学前教育保障机制经费管理，落实幼儿伙食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highlight w:val="none"/>
              </w:rPr>
            </w:pPr>
            <w:r>
              <w:rPr>
                <w:rFonts w:hint="eastAsia"/>
                <w:b/>
                <w:sz w:val="18"/>
                <w:szCs w:val="18"/>
                <w:highlight w:val="none"/>
              </w:rPr>
              <w:t>一级指标</w:t>
            </w:r>
          </w:p>
        </w:tc>
        <w:tc>
          <w:tcPr>
            <w:tcW w:w="680" w:type="dxa"/>
            <w:shd w:val="clear" w:color="auto" w:fill="auto"/>
            <w:vAlign w:val="center"/>
          </w:tcPr>
          <w:p>
            <w:pPr>
              <w:jc w:val="center"/>
              <w:rPr>
                <w:b/>
                <w:sz w:val="18"/>
                <w:szCs w:val="18"/>
                <w:highlight w:val="none"/>
              </w:rPr>
            </w:pPr>
            <w:r>
              <w:rPr>
                <w:rFonts w:hint="eastAsia"/>
                <w:b/>
                <w:sz w:val="18"/>
                <w:szCs w:val="18"/>
                <w:highlight w:val="none"/>
              </w:rPr>
              <w:t>二级指标</w:t>
            </w:r>
          </w:p>
        </w:tc>
        <w:tc>
          <w:tcPr>
            <w:tcW w:w="2040" w:type="dxa"/>
            <w:gridSpan w:val="2"/>
            <w:shd w:val="clear" w:color="auto" w:fill="auto"/>
            <w:vAlign w:val="center"/>
          </w:tcPr>
          <w:p>
            <w:pPr>
              <w:jc w:val="center"/>
              <w:rPr>
                <w:b/>
                <w:sz w:val="18"/>
                <w:szCs w:val="18"/>
                <w:highlight w:val="none"/>
              </w:rPr>
            </w:pPr>
            <w:r>
              <w:rPr>
                <w:rFonts w:hint="eastAsia"/>
                <w:b/>
                <w:sz w:val="18"/>
                <w:szCs w:val="18"/>
                <w:highlight w:val="none"/>
              </w:rPr>
              <w:t>三级指标</w:t>
            </w:r>
          </w:p>
        </w:tc>
        <w:tc>
          <w:tcPr>
            <w:tcW w:w="1137" w:type="dxa"/>
            <w:shd w:val="clear" w:color="auto" w:fill="auto"/>
            <w:vAlign w:val="center"/>
          </w:tcPr>
          <w:p>
            <w:pPr>
              <w:jc w:val="center"/>
              <w:rPr>
                <w:b/>
                <w:sz w:val="18"/>
                <w:szCs w:val="18"/>
                <w:highlight w:val="none"/>
              </w:rPr>
            </w:pPr>
            <w:r>
              <w:rPr>
                <w:rFonts w:hint="eastAsia"/>
                <w:b/>
                <w:sz w:val="18"/>
                <w:szCs w:val="18"/>
                <w:highlight w:val="none"/>
              </w:rPr>
              <w:t>指标值</w:t>
            </w:r>
          </w:p>
        </w:tc>
        <w:tc>
          <w:tcPr>
            <w:tcW w:w="903" w:type="dxa"/>
            <w:shd w:val="clear" w:color="auto" w:fill="auto"/>
            <w:vAlign w:val="center"/>
          </w:tcPr>
          <w:p>
            <w:pPr>
              <w:jc w:val="center"/>
              <w:rPr>
                <w:b/>
                <w:sz w:val="18"/>
                <w:szCs w:val="18"/>
                <w:highlight w:val="none"/>
              </w:rPr>
            </w:pPr>
            <w:r>
              <w:rPr>
                <w:rFonts w:hint="eastAsia"/>
                <w:b/>
                <w:sz w:val="18"/>
                <w:szCs w:val="18"/>
                <w:highlight w:val="none"/>
              </w:rPr>
              <w:t>指标值设置依据</w:t>
            </w:r>
          </w:p>
        </w:tc>
        <w:tc>
          <w:tcPr>
            <w:tcW w:w="957" w:type="dxa"/>
            <w:shd w:val="clear" w:color="auto" w:fill="auto"/>
            <w:vAlign w:val="center"/>
          </w:tcPr>
          <w:p>
            <w:pPr>
              <w:jc w:val="center"/>
              <w:rPr>
                <w:b/>
                <w:sz w:val="18"/>
                <w:szCs w:val="18"/>
                <w:highlight w:val="none"/>
              </w:rPr>
            </w:pPr>
            <w:r>
              <w:rPr>
                <w:rFonts w:hint="eastAsia"/>
                <w:b/>
                <w:sz w:val="18"/>
                <w:szCs w:val="18"/>
                <w:highlight w:val="none"/>
              </w:rPr>
              <w:t>上年完成值</w:t>
            </w:r>
          </w:p>
        </w:tc>
        <w:tc>
          <w:tcPr>
            <w:tcW w:w="630" w:type="dxa"/>
            <w:shd w:val="clear" w:color="auto" w:fill="auto"/>
            <w:vAlign w:val="center"/>
          </w:tcPr>
          <w:p>
            <w:pPr>
              <w:jc w:val="center"/>
              <w:rPr>
                <w:b/>
                <w:sz w:val="18"/>
                <w:szCs w:val="18"/>
                <w:highlight w:val="none"/>
              </w:rPr>
            </w:pPr>
            <w:r>
              <w:rPr>
                <w:rFonts w:hint="eastAsia"/>
                <w:b/>
                <w:sz w:val="18"/>
                <w:szCs w:val="18"/>
                <w:highlight w:val="none"/>
              </w:rPr>
              <w:t>指标分值权重</w:t>
            </w:r>
          </w:p>
        </w:tc>
        <w:tc>
          <w:tcPr>
            <w:tcW w:w="1133" w:type="dxa"/>
            <w:shd w:val="clear" w:color="auto" w:fill="auto"/>
            <w:vAlign w:val="center"/>
          </w:tcPr>
          <w:p>
            <w:pPr>
              <w:jc w:val="center"/>
              <w:rPr>
                <w:b/>
                <w:sz w:val="18"/>
                <w:szCs w:val="18"/>
                <w:highlight w:val="none"/>
              </w:rPr>
            </w:pPr>
            <w:r>
              <w:rPr>
                <w:rFonts w:hint="eastAsia"/>
                <w:b/>
                <w:sz w:val="18"/>
                <w:szCs w:val="18"/>
                <w:highlight w:val="none"/>
              </w:rPr>
              <w:t>指标赋分规则</w:t>
            </w:r>
          </w:p>
        </w:tc>
        <w:tc>
          <w:tcPr>
            <w:tcW w:w="1360" w:type="dxa"/>
            <w:shd w:val="clear" w:color="auto" w:fill="auto"/>
            <w:vAlign w:val="center"/>
          </w:tcPr>
          <w:p>
            <w:pPr>
              <w:jc w:val="center"/>
              <w:rPr>
                <w:b/>
                <w:sz w:val="18"/>
                <w:szCs w:val="18"/>
                <w:highlight w:val="none"/>
              </w:rPr>
            </w:pPr>
            <w:r>
              <w:rPr>
                <w:rFonts w:hint="eastAsia"/>
                <w:b/>
                <w:sz w:val="18"/>
                <w:szCs w:val="18"/>
                <w:highlight w:val="none"/>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产出指标</w:t>
            </w:r>
          </w:p>
        </w:tc>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数量指标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保障农村学前三年适龄幼儿人数</w:t>
            </w:r>
          </w:p>
        </w:tc>
        <w:tc>
          <w:tcPr>
            <w:tcW w:w="113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＞=92人</w:t>
            </w:r>
          </w:p>
        </w:tc>
        <w:tc>
          <w:tcPr>
            <w:tcW w:w="90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95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117人</w:t>
            </w:r>
          </w:p>
        </w:tc>
        <w:tc>
          <w:tcPr>
            <w:tcW w:w="63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15</w:t>
            </w:r>
          </w:p>
        </w:tc>
        <w:tc>
          <w:tcPr>
            <w:tcW w:w="113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按照完成比例赋分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highlight w:val="none"/>
              </w:rPr>
            </w:pPr>
          </w:p>
        </w:tc>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质量指标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经费支出完成率</w:t>
            </w:r>
          </w:p>
        </w:tc>
        <w:tc>
          <w:tcPr>
            <w:tcW w:w="113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＞=100%</w:t>
            </w:r>
          </w:p>
        </w:tc>
        <w:tc>
          <w:tcPr>
            <w:tcW w:w="90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95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100%</w:t>
            </w:r>
          </w:p>
        </w:tc>
        <w:tc>
          <w:tcPr>
            <w:tcW w:w="63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15</w:t>
            </w:r>
          </w:p>
        </w:tc>
        <w:tc>
          <w:tcPr>
            <w:tcW w:w="113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按照完成比例赋分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highlight w:val="none"/>
              </w:rPr>
            </w:pPr>
          </w:p>
        </w:tc>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时效指标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经费支出及时率</w:t>
            </w:r>
          </w:p>
        </w:tc>
        <w:tc>
          <w:tcPr>
            <w:tcW w:w="113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＞=100%</w:t>
            </w:r>
          </w:p>
        </w:tc>
        <w:tc>
          <w:tcPr>
            <w:tcW w:w="90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95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100%</w:t>
            </w:r>
          </w:p>
        </w:tc>
        <w:tc>
          <w:tcPr>
            <w:tcW w:w="63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w:t>
            </w:r>
          </w:p>
        </w:tc>
        <w:tc>
          <w:tcPr>
            <w:tcW w:w="113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按照完成比例赋分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成本指标</w:t>
            </w:r>
          </w:p>
        </w:tc>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经济成本指标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伙食补助费用</w:t>
            </w:r>
          </w:p>
        </w:tc>
        <w:tc>
          <w:tcPr>
            <w:tcW w:w="113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＜=4.60万元</w:t>
            </w:r>
          </w:p>
        </w:tc>
        <w:tc>
          <w:tcPr>
            <w:tcW w:w="90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预算支出标准</w:t>
            </w:r>
          </w:p>
        </w:tc>
        <w:tc>
          <w:tcPr>
            <w:tcW w:w="95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6.86万元</w:t>
            </w:r>
          </w:p>
        </w:tc>
        <w:tc>
          <w:tcPr>
            <w:tcW w:w="63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20</w:t>
            </w:r>
          </w:p>
        </w:tc>
        <w:tc>
          <w:tcPr>
            <w:tcW w:w="113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按照完成比例赋分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效益指标</w:t>
            </w:r>
          </w:p>
        </w:tc>
        <w:tc>
          <w:tcPr>
            <w:tcW w:w="680" w:type="dxa"/>
            <w:vMerge w:val="restart"/>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社会效益指标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改善学生学习环境</w:t>
            </w:r>
          </w:p>
        </w:tc>
        <w:tc>
          <w:tcPr>
            <w:tcW w:w="113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有效改善</w:t>
            </w:r>
          </w:p>
        </w:tc>
        <w:tc>
          <w:tcPr>
            <w:tcW w:w="90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95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基本达成目标</w:t>
            </w:r>
          </w:p>
        </w:tc>
        <w:tc>
          <w:tcPr>
            <w:tcW w:w="63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w:t>
            </w:r>
          </w:p>
        </w:tc>
        <w:tc>
          <w:tcPr>
            <w:tcW w:w="113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按评判等级赋分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highlight w:val="none"/>
              </w:rPr>
            </w:pPr>
          </w:p>
        </w:tc>
        <w:tc>
          <w:tcPr>
            <w:tcW w:w="680" w:type="dxa"/>
            <w:vMerge w:val="continue"/>
            <w:shd w:val="clear" w:color="auto" w:fill="auto"/>
            <w:vAlign w:val="center"/>
          </w:tcPr>
          <w:p>
            <w:pPr>
              <w:jc w:val="center"/>
              <w:rPr>
                <w:rFonts w:hint="eastAsia" w:ascii="宋体" w:hAnsi="宋体"/>
                <w:sz w:val="16"/>
                <w:szCs w:val="16"/>
                <w:highlight w:val="none"/>
              </w:rPr>
            </w:pP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提高教师教学素质</w:t>
            </w:r>
          </w:p>
        </w:tc>
        <w:tc>
          <w:tcPr>
            <w:tcW w:w="113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有效提高</w:t>
            </w:r>
          </w:p>
        </w:tc>
        <w:tc>
          <w:tcPr>
            <w:tcW w:w="90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95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基本达成目标</w:t>
            </w:r>
          </w:p>
        </w:tc>
        <w:tc>
          <w:tcPr>
            <w:tcW w:w="63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w:t>
            </w:r>
          </w:p>
        </w:tc>
        <w:tc>
          <w:tcPr>
            <w:tcW w:w="113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按评判等级赋分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满意度指标</w:t>
            </w:r>
          </w:p>
        </w:tc>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满意度指标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家长满意度</w:t>
            </w:r>
          </w:p>
        </w:tc>
        <w:tc>
          <w:tcPr>
            <w:tcW w:w="113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＞=95%</w:t>
            </w:r>
          </w:p>
        </w:tc>
        <w:tc>
          <w:tcPr>
            <w:tcW w:w="90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95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95%</w:t>
            </w:r>
          </w:p>
        </w:tc>
        <w:tc>
          <w:tcPr>
            <w:tcW w:w="63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w:t>
            </w:r>
          </w:p>
        </w:tc>
        <w:tc>
          <w:tcPr>
            <w:tcW w:w="113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满意度赋分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bl>
    <w:p>
      <w:pPr>
        <w:rPr>
          <w:highlight w:val="none"/>
        </w:rPr>
      </w:pPr>
    </w:p>
    <w:p>
      <w:pPr>
        <w:spacing w:line="560" w:lineRule="exact"/>
        <w:jc w:val="center"/>
        <w:rPr>
          <w:rFonts w:ascii="仿宋" w:eastAsia="仿宋"/>
          <w:b/>
          <w:sz w:val="28"/>
          <w:szCs w:val="28"/>
          <w:highlight w:val="none"/>
        </w:rPr>
      </w:pPr>
      <w:r>
        <w:rPr>
          <w:b/>
          <w:sz w:val="44"/>
          <w:szCs w:val="44"/>
          <w:highlight w:val="none"/>
        </w:rPr>
        <w:br w:type="page"/>
      </w:r>
      <w:r>
        <w:rPr>
          <w:rFonts w:hint="eastAsia" w:ascii="仿宋" w:eastAsia="仿宋"/>
          <w:b/>
          <w:sz w:val="28"/>
          <w:szCs w:val="28"/>
          <w:highlight w:val="none"/>
        </w:rPr>
        <w:t>项目支出绩效目标表</w:t>
      </w:r>
    </w:p>
    <w:p>
      <w:pPr>
        <w:spacing w:line="360" w:lineRule="exact"/>
        <w:jc w:val="center"/>
        <w:rPr>
          <w:rFonts w:ascii="仿宋" w:eastAsia="仿宋"/>
          <w:sz w:val="18"/>
          <w:szCs w:val="18"/>
          <w:highlight w:val="none"/>
        </w:rPr>
      </w:pPr>
      <w:r>
        <w:rPr>
          <w:rFonts w:hint="eastAsia" w:ascii="仿宋" w:eastAsia="仿宋"/>
          <w:sz w:val="18"/>
          <w:szCs w:val="18"/>
          <w:highlight w:val="none"/>
        </w:rPr>
        <w:t>（</w:t>
      </w:r>
      <w:r>
        <w:rPr>
          <w:rFonts w:hint="eastAsia" w:ascii="仿宋" w:eastAsia="仿宋"/>
          <w:sz w:val="18"/>
          <w:szCs w:val="18"/>
          <w:highlight w:val="none"/>
          <w:lang w:eastAsia="zh-CN"/>
        </w:rPr>
        <w:t>2026</w:t>
      </w:r>
      <w:r>
        <w:rPr>
          <w:rFonts w:hint="eastAsia" w:ascii="仿宋" w:eastAsia="仿宋"/>
          <w:sz w:val="18"/>
          <w:szCs w:val="18"/>
          <w:highlight w:val="none"/>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1182"/>
        <w:gridCol w:w="858"/>
        <w:gridCol w:w="882"/>
        <w:gridCol w:w="585"/>
        <w:gridCol w:w="1253"/>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highlight w:val="none"/>
              </w:rPr>
            </w:pPr>
            <w:r>
              <w:rPr>
                <w:rFonts w:hint="eastAsia"/>
                <w:b/>
                <w:sz w:val="18"/>
                <w:szCs w:val="18"/>
                <w:highlight w:val="none"/>
              </w:rPr>
              <w:t>预算单位</w:t>
            </w:r>
          </w:p>
        </w:tc>
        <w:tc>
          <w:tcPr>
            <w:tcW w:w="8160" w:type="dxa"/>
            <w:gridSpan w:val="8"/>
            <w:shd w:val="clear" w:color="auto" w:fill="auto"/>
            <w:vAlign w:val="center"/>
          </w:tcPr>
          <w:p>
            <w:pPr>
              <w:jc w:val="center"/>
              <w:rPr>
                <w:sz w:val="18"/>
                <w:szCs w:val="18"/>
                <w:highlight w:val="none"/>
              </w:rPr>
            </w:pPr>
            <w:r>
              <w:rPr>
                <w:rFonts w:hint="eastAsia"/>
                <w:sz w:val="18"/>
                <w:szCs w:val="18"/>
                <w:highlight w:val="none"/>
              </w:rPr>
              <w:t>额敏县玉什喀拉苏镇寄宿制学校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highlight w:val="none"/>
              </w:rPr>
            </w:pPr>
            <w:r>
              <w:rPr>
                <w:rFonts w:hint="eastAsia"/>
                <w:b/>
                <w:sz w:val="18"/>
                <w:szCs w:val="18"/>
                <w:highlight w:val="none"/>
              </w:rPr>
              <w:t>项目名称</w:t>
            </w:r>
          </w:p>
        </w:tc>
        <w:tc>
          <w:tcPr>
            <w:tcW w:w="5547" w:type="dxa"/>
            <w:gridSpan w:val="6"/>
            <w:shd w:val="clear" w:color="auto" w:fill="auto"/>
            <w:vAlign w:val="center"/>
          </w:tcPr>
          <w:p>
            <w:pPr>
              <w:jc w:val="center"/>
              <w:rPr>
                <w:rFonts w:hint="eastAsia"/>
                <w:b/>
                <w:sz w:val="18"/>
                <w:szCs w:val="18"/>
                <w:highlight w:val="none"/>
              </w:rPr>
            </w:pPr>
            <w:r>
              <w:rPr>
                <w:rFonts w:hint="eastAsia"/>
                <w:sz w:val="18"/>
                <w:szCs w:val="18"/>
                <w:highlight w:val="none"/>
              </w:rPr>
              <w:t>塔地财教</w:t>
            </w:r>
            <w:r>
              <w:rPr>
                <w:rFonts w:hint="eastAsia"/>
                <w:sz w:val="18"/>
                <w:szCs w:val="18"/>
                <w:highlight w:val="none"/>
                <w:lang w:eastAsia="zh-CN"/>
              </w:rPr>
              <w:t>〔2025〕</w:t>
            </w:r>
            <w:r>
              <w:rPr>
                <w:rFonts w:hint="eastAsia"/>
                <w:sz w:val="18"/>
                <w:szCs w:val="18"/>
                <w:highlight w:val="none"/>
              </w:rPr>
              <w:t>80号提前下达</w:t>
            </w:r>
            <w:r>
              <w:rPr>
                <w:rFonts w:hint="eastAsia"/>
                <w:sz w:val="18"/>
                <w:szCs w:val="18"/>
                <w:highlight w:val="none"/>
                <w:lang w:eastAsia="zh-CN"/>
              </w:rPr>
              <w:t>2026</w:t>
            </w:r>
            <w:r>
              <w:rPr>
                <w:rFonts w:hint="eastAsia"/>
                <w:sz w:val="18"/>
                <w:szCs w:val="18"/>
                <w:highlight w:val="none"/>
              </w:rPr>
              <w:t>年自治区城乡义务教育补助经费预算-中小学公用经费、中小学非寄宿生家庭经济困难学生补助、特教</w:t>
            </w:r>
          </w:p>
        </w:tc>
        <w:tc>
          <w:tcPr>
            <w:tcW w:w="1253" w:type="dxa"/>
            <w:shd w:val="clear" w:color="auto" w:fill="auto"/>
            <w:vAlign w:val="center"/>
          </w:tcPr>
          <w:p>
            <w:pPr>
              <w:jc w:val="center"/>
              <w:rPr>
                <w:rFonts w:hint="eastAsia"/>
                <w:sz w:val="18"/>
                <w:szCs w:val="18"/>
                <w:highlight w:val="none"/>
              </w:rPr>
            </w:pPr>
            <w:r>
              <w:rPr>
                <w:rFonts w:hint="eastAsia"/>
                <w:b/>
                <w:sz w:val="18"/>
                <w:szCs w:val="18"/>
                <w:highlight w:val="none"/>
              </w:rPr>
              <w:t>项目负责人</w:t>
            </w:r>
          </w:p>
        </w:tc>
        <w:tc>
          <w:tcPr>
            <w:tcW w:w="1360" w:type="dxa"/>
            <w:shd w:val="clear" w:color="auto" w:fill="auto"/>
            <w:vAlign w:val="center"/>
          </w:tcPr>
          <w:p>
            <w:pPr>
              <w:jc w:val="center"/>
              <w:rPr>
                <w:rFonts w:hint="eastAsia"/>
                <w:sz w:val="18"/>
                <w:szCs w:val="18"/>
                <w:highlight w:val="none"/>
              </w:rPr>
            </w:pPr>
            <w:r>
              <w:rPr>
                <w:rFonts w:hint="eastAsia"/>
                <w:sz w:val="18"/>
                <w:szCs w:val="18"/>
                <w:highlight w:val="none"/>
              </w:rPr>
              <w:t>李晓波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highlight w:val="none"/>
              </w:rPr>
            </w:pPr>
            <w:r>
              <w:rPr>
                <w:rFonts w:hint="eastAsia"/>
                <w:b/>
                <w:sz w:val="18"/>
                <w:szCs w:val="18"/>
                <w:highlight w:val="none"/>
              </w:rPr>
              <w:t>项目资金(万元)</w:t>
            </w:r>
          </w:p>
        </w:tc>
        <w:tc>
          <w:tcPr>
            <w:tcW w:w="1360" w:type="dxa"/>
            <w:shd w:val="clear" w:color="auto" w:fill="auto"/>
            <w:vAlign w:val="center"/>
          </w:tcPr>
          <w:p>
            <w:pPr>
              <w:jc w:val="center"/>
              <w:rPr>
                <w:sz w:val="18"/>
                <w:szCs w:val="18"/>
                <w:highlight w:val="none"/>
              </w:rPr>
            </w:pPr>
            <w:r>
              <w:rPr>
                <w:rFonts w:hint="eastAsia"/>
                <w:sz w:val="18"/>
                <w:szCs w:val="18"/>
                <w:highlight w:val="none"/>
              </w:rPr>
              <w:t>年度预算总额</w:t>
            </w:r>
          </w:p>
        </w:tc>
        <w:tc>
          <w:tcPr>
            <w:tcW w:w="1862" w:type="dxa"/>
            <w:gridSpan w:val="2"/>
            <w:shd w:val="clear" w:color="auto" w:fill="auto"/>
            <w:vAlign w:val="center"/>
          </w:tcPr>
          <w:p>
            <w:pPr>
              <w:jc w:val="center"/>
              <w:rPr>
                <w:sz w:val="18"/>
                <w:szCs w:val="18"/>
                <w:highlight w:val="none"/>
              </w:rPr>
            </w:pPr>
            <w:r>
              <w:rPr>
                <w:rFonts w:hint="eastAsia"/>
                <w:sz w:val="18"/>
                <w:szCs w:val="18"/>
                <w:highlight w:val="none"/>
              </w:rPr>
              <w:t>17.58</w:t>
            </w:r>
          </w:p>
        </w:tc>
        <w:tc>
          <w:tcPr>
            <w:tcW w:w="858" w:type="dxa"/>
            <w:shd w:val="clear" w:color="auto" w:fill="auto"/>
            <w:vAlign w:val="center"/>
          </w:tcPr>
          <w:p>
            <w:pPr>
              <w:jc w:val="center"/>
              <w:rPr>
                <w:sz w:val="18"/>
                <w:szCs w:val="18"/>
                <w:highlight w:val="none"/>
              </w:rPr>
            </w:pPr>
            <w:r>
              <w:rPr>
                <w:rFonts w:hint="eastAsia"/>
                <w:sz w:val="18"/>
                <w:szCs w:val="18"/>
                <w:highlight w:val="none"/>
              </w:rPr>
              <w:t>其中：财政拨款</w:t>
            </w:r>
          </w:p>
        </w:tc>
        <w:tc>
          <w:tcPr>
            <w:tcW w:w="1467" w:type="dxa"/>
            <w:gridSpan w:val="2"/>
            <w:shd w:val="clear" w:color="auto" w:fill="auto"/>
            <w:vAlign w:val="center"/>
          </w:tcPr>
          <w:p>
            <w:pPr>
              <w:jc w:val="center"/>
              <w:rPr>
                <w:sz w:val="18"/>
                <w:szCs w:val="18"/>
                <w:highlight w:val="none"/>
              </w:rPr>
            </w:pPr>
            <w:r>
              <w:rPr>
                <w:rFonts w:hint="eastAsia"/>
                <w:sz w:val="18"/>
                <w:szCs w:val="18"/>
                <w:highlight w:val="none"/>
              </w:rPr>
              <w:t>17.58</w:t>
            </w:r>
          </w:p>
        </w:tc>
        <w:tc>
          <w:tcPr>
            <w:tcW w:w="1253" w:type="dxa"/>
            <w:shd w:val="clear" w:color="auto" w:fill="auto"/>
            <w:vAlign w:val="center"/>
          </w:tcPr>
          <w:p>
            <w:pPr>
              <w:jc w:val="center"/>
              <w:rPr>
                <w:sz w:val="18"/>
                <w:szCs w:val="18"/>
                <w:highlight w:val="none"/>
              </w:rPr>
            </w:pPr>
            <w:r>
              <w:rPr>
                <w:rFonts w:hint="eastAsia"/>
                <w:sz w:val="18"/>
                <w:szCs w:val="18"/>
                <w:highlight w:val="none"/>
              </w:rPr>
              <w:t>其他资金</w:t>
            </w:r>
          </w:p>
        </w:tc>
        <w:tc>
          <w:tcPr>
            <w:tcW w:w="1360" w:type="dxa"/>
            <w:shd w:val="clear" w:color="auto" w:fill="auto"/>
            <w:vAlign w:val="center"/>
          </w:tcPr>
          <w:p>
            <w:pPr>
              <w:jc w:val="center"/>
              <w:rPr>
                <w:sz w:val="18"/>
                <w:szCs w:val="18"/>
                <w:highlight w:val="none"/>
              </w:rPr>
            </w:pPr>
            <w:r>
              <w:rPr>
                <w:rFonts w:hint="eastAsia"/>
                <w:sz w:val="18"/>
                <w:szCs w:val="18"/>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highlight w:val="none"/>
              </w:rPr>
            </w:pPr>
            <w:r>
              <w:rPr>
                <w:rFonts w:hint="eastAsia"/>
                <w:b/>
                <w:sz w:val="18"/>
                <w:szCs w:val="18"/>
                <w:highlight w:val="none"/>
              </w:rPr>
              <w:t>项目总体目标</w:t>
            </w:r>
          </w:p>
        </w:tc>
        <w:tc>
          <w:tcPr>
            <w:tcW w:w="8160" w:type="dxa"/>
            <w:gridSpan w:val="8"/>
            <w:shd w:val="clear" w:color="auto" w:fill="auto"/>
            <w:vAlign w:val="center"/>
          </w:tcPr>
          <w:p>
            <w:pPr>
              <w:rPr>
                <w:b/>
                <w:sz w:val="18"/>
                <w:szCs w:val="18"/>
                <w:highlight w:val="none"/>
              </w:rPr>
            </w:pPr>
            <w:r>
              <w:rPr>
                <w:rFonts w:hint="eastAsia"/>
                <w:color w:val="000000"/>
                <w:sz w:val="18"/>
                <w:szCs w:val="18"/>
                <w:highlight w:val="none"/>
              </w:rPr>
              <w:t>牢固树立科学发展观，全面贯彻党的教育方针，追求科学有序管理，发挥管理与教研效能，强化教研的实效性，促使我校义务教育工作新跨越。以《纲要》的培养目标为指导，以素质教育的思想和理论导向，更新教育观念，面向全体学生。深化农村义务教育保障机制改革，缩小城乡教育差距，促进教育公平和社会公正，科学合理配置义务教育资源，促进农村义务教育均衡发展构建社会主义和谐社会，满足学</w:t>
            </w:r>
            <w:r>
              <w:rPr>
                <w:rFonts w:hint="eastAsia"/>
                <w:color w:val="000000"/>
                <w:sz w:val="18"/>
                <w:szCs w:val="18"/>
                <w:highlight w:val="none"/>
                <w:lang w:eastAsia="zh-CN"/>
              </w:rPr>
              <w:t>，</w:t>
            </w:r>
            <w:r>
              <w:rPr>
                <w:rFonts w:hint="eastAsia"/>
                <w:color w:val="000000"/>
                <w:sz w:val="18"/>
                <w:szCs w:val="18"/>
                <w:highlight w:val="none"/>
              </w:rPr>
              <w:t>深入贯彻党的二十大精神，宣传贯彻执行党和国家的教育方针、政策和法律法规，落实义务教育阶段教学计划，完成相应的教育教学工作任务，使额敏县教育高质量发展更上新台。目标1：预计完成</w:t>
            </w:r>
            <w:r>
              <w:rPr>
                <w:rFonts w:hint="eastAsia"/>
                <w:color w:val="000000"/>
                <w:sz w:val="18"/>
                <w:szCs w:val="18"/>
                <w:highlight w:val="none"/>
                <w:lang w:val="en-US" w:eastAsia="zh-CN"/>
              </w:rPr>
              <w:t>1</w:t>
            </w:r>
            <w:r>
              <w:rPr>
                <w:rFonts w:hint="eastAsia"/>
                <w:color w:val="000000"/>
                <w:sz w:val="18"/>
                <w:szCs w:val="18"/>
                <w:highlight w:val="none"/>
              </w:rPr>
              <w:t>20人次课后服务费的发放工作。目标2：预计完成小学公用经费支出。目标3：预计完成</w:t>
            </w:r>
            <w:r>
              <w:rPr>
                <w:rFonts w:hint="eastAsia"/>
                <w:color w:val="000000"/>
                <w:sz w:val="18"/>
                <w:szCs w:val="18"/>
                <w:highlight w:val="none"/>
                <w:lang w:eastAsia="zh-CN"/>
              </w:rPr>
              <w:t>中</w:t>
            </w:r>
            <w:r>
              <w:rPr>
                <w:rFonts w:hint="eastAsia"/>
                <w:color w:val="000000"/>
                <w:sz w:val="18"/>
                <w:szCs w:val="18"/>
                <w:highlight w:val="none"/>
              </w:rPr>
              <w:t>小学非寄宿生家庭经济困难学生补助的支出工作。目标3：预计完成小学特教经费支出。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highlight w:val="none"/>
              </w:rPr>
            </w:pPr>
            <w:r>
              <w:rPr>
                <w:rFonts w:hint="eastAsia"/>
                <w:b/>
                <w:sz w:val="18"/>
                <w:szCs w:val="18"/>
                <w:highlight w:val="none"/>
              </w:rPr>
              <w:t>一级指标</w:t>
            </w:r>
          </w:p>
        </w:tc>
        <w:tc>
          <w:tcPr>
            <w:tcW w:w="680" w:type="dxa"/>
            <w:shd w:val="clear" w:color="auto" w:fill="auto"/>
            <w:vAlign w:val="center"/>
          </w:tcPr>
          <w:p>
            <w:pPr>
              <w:jc w:val="center"/>
              <w:rPr>
                <w:b/>
                <w:sz w:val="18"/>
                <w:szCs w:val="18"/>
                <w:highlight w:val="none"/>
              </w:rPr>
            </w:pPr>
            <w:r>
              <w:rPr>
                <w:rFonts w:hint="eastAsia"/>
                <w:b/>
                <w:sz w:val="18"/>
                <w:szCs w:val="18"/>
                <w:highlight w:val="none"/>
              </w:rPr>
              <w:t>二级指标</w:t>
            </w:r>
          </w:p>
        </w:tc>
        <w:tc>
          <w:tcPr>
            <w:tcW w:w="2040" w:type="dxa"/>
            <w:gridSpan w:val="2"/>
            <w:shd w:val="clear" w:color="auto" w:fill="auto"/>
            <w:vAlign w:val="center"/>
          </w:tcPr>
          <w:p>
            <w:pPr>
              <w:jc w:val="center"/>
              <w:rPr>
                <w:b/>
                <w:sz w:val="18"/>
                <w:szCs w:val="18"/>
                <w:highlight w:val="none"/>
              </w:rPr>
            </w:pPr>
            <w:r>
              <w:rPr>
                <w:rFonts w:hint="eastAsia"/>
                <w:b/>
                <w:sz w:val="18"/>
                <w:szCs w:val="18"/>
                <w:highlight w:val="none"/>
              </w:rPr>
              <w:t>三级指标</w:t>
            </w:r>
          </w:p>
        </w:tc>
        <w:tc>
          <w:tcPr>
            <w:tcW w:w="1182" w:type="dxa"/>
            <w:shd w:val="clear" w:color="auto" w:fill="auto"/>
            <w:vAlign w:val="center"/>
          </w:tcPr>
          <w:p>
            <w:pPr>
              <w:jc w:val="center"/>
              <w:rPr>
                <w:b/>
                <w:sz w:val="18"/>
                <w:szCs w:val="18"/>
                <w:highlight w:val="none"/>
              </w:rPr>
            </w:pPr>
            <w:r>
              <w:rPr>
                <w:rFonts w:hint="eastAsia"/>
                <w:b/>
                <w:sz w:val="18"/>
                <w:szCs w:val="18"/>
                <w:highlight w:val="none"/>
              </w:rPr>
              <w:t>指标值</w:t>
            </w:r>
          </w:p>
        </w:tc>
        <w:tc>
          <w:tcPr>
            <w:tcW w:w="858" w:type="dxa"/>
            <w:shd w:val="clear" w:color="auto" w:fill="auto"/>
            <w:vAlign w:val="center"/>
          </w:tcPr>
          <w:p>
            <w:pPr>
              <w:jc w:val="center"/>
              <w:rPr>
                <w:b/>
                <w:sz w:val="18"/>
                <w:szCs w:val="18"/>
                <w:highlight w:val="none"/>
              </w:rPr>
            </w:pPr>
            <w:r>
              <w:rPr>
                <w:rFonts w:hint="eastAsia"/>
                <w:b/>
                <w:sz w:val="18"/>
                <w:szCs w:val="18"/>
                <w:highlight w:val="none"/>
              </w:rPr>
              <w:t>指标值设置依据</w:t>
            </w:r>
          </w:p>
        </w:tc>
        <w:tc>
          <w:tcPr>
            <w:tcW w:w="882" w:type="dxa"/>
            <w:shd w:val="clear" w:color="auto" w:fill="auto"/>
            <w:vAlign w:val="center"/>
          </w:tcPr>
          <w:p>
            <w:pPr>
              <w:jc w:val="center"/>
              <w:rPr>
                <w:b/>
                <w:sz w:val="18"/>
                <w:szCs w:val="18"/>
                <w:highlight w:val="none"/>
              </w:rPr>
            </w:pPr>
            <w:r>
              <w:rPr>
                <w:rFonts w:hint="eastAsia"/>
                <w:b/>
                <w:sz w:val="18"/>
                <w:szCs w:val="18"/>
                <w:highlight w:val="none"/>
              </w:rPr>
              <w:t>上年完成值</w:t>
            </w:r>
          </w:p>
        </w:tc>
        <w:tc>
          <w:tcPr>
            <w:tcW w:w="585" w:type="dxa"/>
            <w:shd w:val="clear" w:color="auto" w:fill="auto"/>
            <w:vAlign w:val="center"/>
          </w:tcPr>
          <w:p>
            <w:pPr>
              <w:jc w:val="center"/>
              <w:rPr>
                <w:b/>
                <w:sz w:val="18"/>
                <w:szCs w:val="18"/>
                <w:highlight w:val="none"/>
              </w:rPr>
            </w:pPr>
            <w:r>
              <w:rPr>
                <w:rFonts w:hint="eastAsia"/>
                <w:b/>
                <w:sz w:val="18"/>
                <w:szCs w:val="18"/>
                <w:highlight w:val="none"/>
              </w:rPr>
              <w:t>指标分值权重</w:t>
            </w:r>
          </w:p>
        </w:tc>
        <w:tc>
          <w:tcPr>
            <w:tcW w:w="1253" w:type="dxa"/>
            <w:shd w:val="clear" w:color="auto" w:fill="auto"/>
            <w:vAlign w:val="center"/>
          </w:tcPr>
          <w:p>
            <w:pPr>
              <w:jc w:val="center"/>
              <w:rPr>
                <w:b/>
                <w:sz w:val="18"/>
                <w:szCs w:val="18"/>
                <w:highlight w:val="none"/>
              </w:rPr>
            </w:pPr>
            <w:r>
              <w:rPr>
                <w:rFonts w:hint="eastAsia"/>
                <w:b/>
                <w:sz w:val="18"/>
                <w:szCs w:val="18"/>
                <w:highlight w:val="none"/>
              </w:rPr>
              <w:t>指标赋分规则</w:t>
            </w:r>
          </w:p>
        </w:tc>
        <w:tc>
          <w:tcPr>
            <w:tcW w:w="1360" w:type="dxa"/>
            <w:shd w:val="clear" w:color="auto" w:fill="auto"/>
            <w:vAlign w:val="center"/>
          </w:tcPr>
          <w:p>
            <w:pPr>
              <w:jc w:val="center"/>
              <w:rPr>
                <w:b/>
                <w:sz w:val="18"/>
                <w:szCs w:val="18"/>
                <w:highlight w:val="none"/>
              </w:rPr>
            </w:pPr>
            <w:r>
              <w:rPr>
                <w:rFonts w:hint="eastAsia"/>
                <w:b/>
                <w:sz w:val="18"/>
                <w:szCs w:val="18"/>
                <w:highlight w:val="none"/>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产出指标</w:t>
            </w:r>
          </w:p>
        </w:tc>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数量指标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经费享受人数</w:t>
            </w:r>
          </w:p>
        </w:tc>
        <w:tc>
          <w:tcPr>
            <w:tcW w:w="118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＞=670人</w:t>
            </w:r>
          </w:p>
        </w:tc>
        <w:tc>
          <w:tcPr>
            <w:tcW w:w="85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88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771人</w:t>
            </w:r>
          </w:p>
        </w:tc>
        <w:tc>
          <w:tcPr>
            <w:tcW w:w="585"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15</w:t>
            </w:r>
          </w:p>
        </w:tc>
        <w:tc>
          <w:tcPr>
            <w:tcW w:w="125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按照完成比例赋分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highlight w:val="none"/>
              </w:rPr>
            </w:pPr>
          </w:p>
        </w:tc>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质量指标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非寄宿生生活补助完成率</w:t>
            </w:r>
          </w:p>
        </w:tc>
        <w:tc>
          <w:tcPr>
            <w:tcW w:w="118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＞=100%</w:t>
            </w:r>
          </w:p>
        </w:tc>
        <w:tc>
          <w:tcPr>
            <w:tcW w:w="85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88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100%</w:t>
            </w:r>
          </w:p>
        </w:tc>
        <w:tc>
          <w:tcPr>
            <w:tcW w:w="585"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15</w:t>
            </w:r>
          </w:p>
        </w:tc>
        <w:tc>
          <w:tcPr>
            <w:tcW w:w="125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按照完成比例赋分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highlight w:val="none"/>
              </w:rPr>
            </w:pPr>
          </w:p>
        </w:tc>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时效指标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经费</w:t>
            </w:r>
            <w:r>
              <w:rPr>
                <w:rFonts w:hint="eastAsia" w:ascii="宋体" w:hAnsi="宋体"/>
                <w:sz w:val="16"/>
                <w:szCs w:val="16"/>
                <w:highlight w:val="none"/>
                <w:lang w:val="en-US" w:eastAsia="zh-CN"/>
              </w:rPr>
              <w:t>支出</w:t>
            </w:r>
            <w:r>
              <w:rPr>
                <w:rFonts w:ascii="宋体" w:hAnsi="宋体"/>
                <w:sz w:val="16"/>
                <w:szCs w:val="16"/>
                <w:highlight w:val="none"/>
              </w:rPr>
              <w:t>完成率</w:t>
            </w:r>
          </w:p>
        </w:tc>
        <w:tc>
          <w:tcPr>
            <w:tcW w:w="118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=100%</w:t>
            </w:r>
          </w:p>
        </w:tc>
        <w:tc>
          <w:tcPr>
            <w:tcW w:w="85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88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100%</w:t>
            </w:r>
          </w:p>
        </w:tc>
        <w:tc>
          <w:tcPr>
            <w:tcW w:w="585"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w:t>
            </w:r>
          </w:p>
        </w:tc>
        <w:tc>
          <w:tcPr>
            <w:tcW w:w="125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按照完成比例赋分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成本指标</w:t>
            </w:r>
          </w:p>
        </w:tc>
        <w:tc>
          <w:tcPr>
            <w:tcW w:w="680" w:type="dxa"/>
            <w:vMerge w:val="restart"/>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经济成本指标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公用经费支出数</w:t>
            </w:r>
          </w:p>
        </w:tc>
        <w:tc>
          <w:tcPr>
            <w:tcW w:w="118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＜=9.64万元</w:t>
            </w:r>
          </w:p>
        </w:tc>
        <w:tc>
          <w:tcPr>
            <w:tcW w:w="85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88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4.02万元</w:t>
            </w:r>
          </w:p>
        </w:tc>
        <w:tc>
          <w:tcPr>
            <w:tcW w:w="585"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w:t>
            </w:r>
          </w:p>
        </w:tc>
        <w:tc>
          <w:tcPr>
            <w:tcW w:w="125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按照完成比例赋分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highlight w:val="none"/>
              </w:rPr>
            </w:pPr>
          </w:p>
        </w:tc>
        <w:tc>
          <w:tcPr>
            <w:tcW w:w="680" w:type="dxa"/>
            <w:vMerge w:val="continue"/>
            <w:shd w:val="clear" w:color="auto" w:fill="auto"/>
            <w:vAlign w:val="center"/>
          </w:tcPr>
          <w:p>
            <w:pPr>
              <w:jc w:val="center"/>
              <w:rPr>
                <w:rFonts w:hint="eastAsia" w:ascii="宋体" w:hAnsi="宋体"/>
                <w:sz w:val="16"/>
                <w:szCs w:val="16"/>
                <w:highlight w:val="none"/>
              </w:rPr>
            </w:pP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非寄宿生生活补助费用</w:t>
            </w:r>
          </w:p>
        </w:tc>
        <w:tc>
          <w:tcPr>
            <w:tcW w:w="118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＜=7.94万元</w:t>
            </w:r>
          </w:p>
        </w:tc>
        <w:tc>
          <w:tcPr>
            <w:tcW w:w="85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882" w:type="dxa"/>
            <w:shd w:val="clear" w:color="auto" w:fill="auto"/>
            <w:vAlign w:val="center"/>
          </w:tcPr>
          <w:p>
            <w:pPr>
              <w:jc w:val="center"/>
              <w:rPr>
                <w:rFonts w:hint="default" w:ascii="宋体" w:hAnsi="宋体" w:eastAsia="宋体"/>
                <w:sz w:val="16"/>
                <w:szCs w:val="16"/>
                <w:highlight w:val="none"/>
                <w:lang w:val="en-US" w:eastAsia="zh-CN"/>
              </w:rPr>
            </w:pPr>
            <w:r>
              <w:rPr>
                <w:rFonts w:hint="eastAsia" w:ascii="宋体" w:hAnsi="宋体"/>
                <w:sz w:val="16"/>
                <w:szCs w:val="16"/>
                <w:highlight w:val="none"/>
                <w:lang w:val="en-US" w:eastAsia="zh-CN"/>
              </w:rPr>
              <w:t>6.00万元</w:t>
            </w:r>
          </w:p>
        </w:tc>
        <w:tc>
          <w:tcPr>
            <w:tcW w:w="585"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w:t>
            </w:r>
          </w:p>
        </w:tc>
        <w:tc>
          <w:tcPr>
            <w:tcW w:w="125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按照完成比例赋分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效益指标</w:t>
            </w:r>
          </w:p>
        </w:tc>
        <w:tc>
          <w:tcPr>
            <w:tcW w:w="680" w:type="dxa"/>
            <w:vMerge w:val="restart"/>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社会效益指标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家庭经济困难学生家庭负担</w:t>
            </w:r>
          </w:p>
        </w:tc>
        <w:tc>
          <w:tcPr>
            <w:tcW w:w="118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有效减轻</w:t>
            </w:r>
          </w:p>
        </w:tc>
        <w:tc>
          <w:tcPr>
            <w:tcW w:w="85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88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有效减轻</w:t>
            </w:r>
          </w:p>
        </w:tc>
        <w:tc>
          <w:tcPr>
            <w:tcW w:w="585"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w:t>
            </w:r>
          </w:p>
        </w:tc>
        <w:tc>
          <w:tcPr>
            <w:tcW w:w="125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按评判等级赋分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highlight w:val="none"/>
              </w:rPr>
            </w:pPr>
          </w:p>
        </w:tc>
        <w:tc>
          <w:tcPr>
            <w:tcW w:w="680" w:type="dxa"/>
            <w:vMerge w:val="continue"/>
            <w:shd w:val="clear" w:color="auto" w:fill="auto"/>
            <w:vAlign w:val="center"/>
          </w:tcPr>
          <w:p>
            <w:pPr>
              <w:jc w:val="center"/>
              <w:rPr>
                <w:rFonts w:hint="eastAsia" w:ascii="宋体" w:hAnsi="宋体"/>
                <w:sz w:val="16"/>
                <w:szCs w:val="16"/>
                <w:highlight w:val="none"/>
              </w:rPr>
            </w:pP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改善学生学习环境</w:t>
            </w:r>
          </w:p>
        </w:tc>
        <w:tc>
          <w:tcPr>
            <w:tcW w:w="118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显著改善</w:t>
            </w:r>
          </w:p>
        </w:tc>
        <w:tc>
          <w:tcPr>
            <w:tcW w:w="85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88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显著改善</w:t>
            </w:r>
          </w:p>
        </w:tc>
        <w:tc>
          <w:tcPr>
            <w:tcW w:w="585"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w:t>
            </w:r>
          </w:p>
        </w:tc>
        <w:tc>
          <w:tcPr>
            <w:tcW w:w="125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按评判等级赋分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满意度指标</w:t>
            </w:r>
          </w:p>
        </w:tc>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满意度指标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学生及家长满意度</w:t>
            </w:r>
          </w:p>
        </w:tc>
        <w:tc>
          <w:tcPr>
            <w:tcW w:w="118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＞=95%</w:t>
            </w:r>
          </w:p>
        </w:tc>
        <w:tc>
          <w:tcPr>
            <w:tcW w:w="85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882"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95%</w:t>
            </w:r>
          </w:p>
        </w:tc>
        <w:tc>
          <w:tcPr>
            <w:tcW w:w="585"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w:t>
            </w:r>
          </w:p>
        </w:tc>
        <w:tc>
          <w:tcPr>
            <w:tcW w:w="125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满意度赋分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bl>
    <w:p>
      <w:pPr>
        <w:rPr>
          <w:highlight w:val="none"/>
        </w:rPr>
      </w:pPr>
    </w:p>
    <w:p>
      <w:pPr>
        <w:spacing w:line="560" w:lineRule="exact"/>
        <w:jc w:val="center"/>
        <w:rPr>
          <w:rFonts w:ascii="仿宋" w:eastAsia="仿宋"/>
          <w:b/>
          <w:sz w:val="28"/>
          <w:szCs w:val="28"/>
          <w:highlight w:val="none"/>
        </w:rPr>
      </w:pPr>
      <w:r>
        <w:rPr>
          <w:b/>
          <w:sz w:val="44"/>
          <w:szCs w:val="44"/>
          <w:highlight w:val="none"/>
        </w:rPr>
        <w:br w:type="page"/>
      </w:r>
      <w:r>
        <w:rPr>
          <w:rFonts w:hint="eastAsia" w:ascii="仿宋" w:eastAsia="仿宋"/>
          <w:b/>
          <w:sz w:val="28"/>
          <w:szCs w:val="28"/>
          <w:highlight w:val="none"/>
        </w:rPr>
        <w:t>项目支出绩效目标表</w:t>
      </w:r>
    </w:p>
    <w:p>
      <w:pPr>
        <w:spacing w:line="360" w:lineRule="exact"/>
        <w:jc w:val="center"/>
        <w:rPr>
          <w:rFonts w:ascii="仿宋" w:eastAsia="仿宋"/>
          <w:sz w:val="18"/>
          <w:szCs w:val="18"/>
          <w:highlight w:val="none"/>
        </w:rPr>
      </w:pPr>
      <w:r>
        <w:rPr>
          <w:rFonts w:hint="eastAsia" w:ascii="仿宋" w:eastAsia="仿宋"/>
          <w:sz w:val="18"/>
          <w:szCs w:val="18"/>
          <w:highlight w:val="none"/>
        </w:rPr>
        <w:t>（</w:t>
      </w:r>
      <w:r>
        <w:rPr>
          <w:rFonts w:hint="eastAsia" w:ascii="仿宋" w:eastAsia="仿宋"/>
          <w:sz w:val="18"/>
          <w:szCs w:val="18"/>
          <w:highlight w:val="none"/>
          <w:lang w:eastAsia="zh-CN"/>
        </w:rPr>
        <w:t>2026</w:t>
      </w:r>
      <w:r>
        <w:rPr>
          <w:rFonts w:hint="eastAsia" w:ascii="仿宋" w:eastAsia="仿宋"/>
          <w:sz w:val="18"/>
          <w:szCs w:val="18"/>
          <w:highlight w:val="none"/>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1227"/>
        <w:gridCol w:w="813"/>
        <w:gridCol w:w="1047"/>
        <w:gridCol w:w="585"/>
        <w:gridCol w:w="1088"/>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highlight w:val="none"/>
              </w:rPr>
            </w:pPr>
            <w:r>
              <w:rPr>
                <w:rFonts w:hint="eastAsia"/>
                <w:b/>
                <w:sz w:val="18"/>
                <w:szCs w:val="18"/>
                <w:highlight w:val="none"/>
              </w:rPr>
              <w:t>预算单位</w:t>
            </w:r>
          </w:p>
        </w:tc>
        <w:tc>
          <w:tcPr>
            <w:tcW w:w="8160" w:type="dxa"/>
            <w:gridSpan w:val="8"/>
            <w:shd w:val="clear" w:color="auto" w:fill="auto"/>
            <w:vAlign w:val="center"/>
          </w:tcPr>
          <w:p>
            <w:pPr>
              <w:jc w:val="center"/>
              <w:rPr>
                <w:sz w:val="18"/>
                <w:szCs w:val="18"/>
                <w:highlight w:val="none"/>
              </w:rPr>
            </w:pPr>
            <w:r>
              <w:rPr>
                <w:rFonts w:hint="eastAsia"/>
                <w:sz w:val="18"/>
                <w:szCs w:val="18"/>
                <w:highlight w:val="none"/>
              </w:rPr>
              <w:t>额敏县玉什喀拉苏镇寄宿制学校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highlight w:val="none"/>
              </w:rPr>
            </w:pPr>
            <w:r>
              <w:rPr>
                <w:rFonts w:hint="eastAsia"/>
                <w:b/>
                <w:sz w:val="18"/>
                <w:szCs w:val="18"/>
                <w:highlight w:val="none"/>
              </w:rPr>
              <w:t>项目名称</w:t>
            </w:r>
          </w:p>
        </w:tc>
        <w:tc>
          <w:tcPr>
            <w:tcW w:w="5712" w:type="dxa"/>
            <w:gridSpan w:val="6"/>
            <w:shd w:val="clear" w:color="auto" w:fill="auto"/>
            <w:vAlign w:val="center"/>
          </w:tcPr>
          <w:p>
            <w:pPr>
              <w:jc w:val="center"/>
              <w:rPr>
                <w:rFonts w:hint="eastAsia"/>
                <w:b/>
                <w:sz w:val="18"/>
                <w:szCs w:val="18"/>
                <w:highlight w:val="none"/>
              </w:rPr>
            </w:pPr>
            <w:r>
              <w:rPr>
                <w:rFonts w:hint="eastAsia"/>
                <w:sz w:val="18"/>
                <w:szCs w:val="18"/>
                <w:highlight w:val="none"/>
              </w:rPr>
              <w:t>塔地财教</w:t>
            </w:r>
            <w:r>
              <w:rPr>
                <w:rFonts w:hint="eastAsia"/>
                <w:sz w:val="18"/>
                <w:szCs w:val="18"/>
                <w:highlight w:val="none"/>
                <w:lang w:eastAsia="zh-CN"/>
              </w:rPr>
              <w:t>〔2025〕</w:t>
            </w:r>
            <w:r>
              <w:rPr>
                <w:rFonts w:hint="eastAsia"/>
                <w:sz w:val="18"/>
                <w:szCs w:val="18"/>
                <w:highlight w:val="none"/>
              </w:rPr>
              <w:t>85号提前下达</w:t>
            </w:r>
            <w:r>
              <w:rPr>
                <w:rFonts w:hint="eastAsia"/>
                <w:sz w:val="18"/>
                <w:szCs w:val="18"/>
                <w:highlight w:val="none"/>
                <w:lang w:eastAsia="zh-CN"/>
              </w:rPr>
              <w:t>2026</w:t>
            </w:r>
            <w:r>
              <w:rPr>
                <w:rFonts w:hint="eastAsia"/>
                <w:sz w:val="18"/>
                <w:szCs w:val="18"/>
                <w:highlight w:val="none"/>
              </w:rPr>
              <w:t>年自治区教育补助经费预算-自治区义务教育班主任津贴</w:t>
            </w:r>
          </w:p>
        </w:tc>
        <w:tc>
          <w:tcPr>
            <w:tcW w:w="1088" w:type="dxa"/>
            <w:shd w:val="clear" w:color="auto" w:fill="auto"/>
            <w:vAlign w:val="center"/>
          </w:tcPr>
          <w:p>
            <w:pPr>
              <w:jc w:val="center"/>
              <w:rPr>
                <w:rFonts w:hint="eastAsia"/>
                <w:sz w:val="18"/>
                <w:szCs w:val="18"/>
                <w:highlight w:val="none"/>
              </w:rPr>
            </w:pPr>
            <w:r>
              <w:rPr>
                <w:rFonts w:hint="eastAsia"/>
                <w:b/>
                <w:sz w:val="18"/>
                <w:szCs w:val="18"/>
                <w:highlight w:val="none"/>
              </w:rPr>
              <w:t>项目负责人</w:t>
            </w:r>
          </w:p>
        </w:tc>
        <w:tc>
          <w:tcPr>
            <w:tcW w:w="1360" w:type="dxa"/>
            <w:shd w:val="clear" w:color="auto" w:fill="auto"/>
            <w:vAlign w:val="center"/>
          </w:tcPr>
          <w:p>
            <w:pPr>
              <w:jc w:val="center"/>
              <w:rPr>
                <w:rFonts w:hint="eastAsia"/>
                <w:sz w:val="18"/>
                <w:szCs w:val="18"/>
                <w:highlight w:val="none"/>
              </w:rPr>
            </w:pPr>
            <w:r>
              <w:rPr>
                <w:rFonts w:hint="eastAsia"/>
                <w:sz w:val="18"/>
                <w:szCs w:val="18"/>
                <w:highlight w:val="none"/>
              </w:rPr>
              <w:t>李晓波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highlight w:val="none"/>
              </w:rPr>
            </w:pPr>
            <w:r>
              <w:rPr>
                <w:rFonts w:hint="eastAsia"/>
                <w:b/>
                <w:sz w:val="18"/>
                <w:szCs w:val="18"/>
                <w:highlight w:val="none"/>
              </w:rPr>
              <w:t>项目资金(万元)</w:t>
            </w:r>
          </w:p>
        </w:tc>
        <w:tc>
          <w:tcPr>
            <w:tcW w:w="1360" w:type="dxa"/>
            <w:shd w:val="clear" w:color="auto" w:fill="auto"/>
            <w:vAlign w:val="center"/>
          </w:tcPr>
          <w:p>
            <w:pPr>
              <w:jc w:val="center"/>
              <w:rPr>
                <w:sz w:val="18"/>
                <w:szCs w:val="18"/>
                <w:highlight w:val="none"/>
              </w:rPr>
            </w:pPr>
            <w:r>
              <w:rPr>
                <w:rFonts w:hint="eastAsia"/>
                <w:sz w:val="18"/>
                <w:szCs w:val="18"/>
                <w:highlight w:val="none"/>
              </w:rPr>
              <w:t>年度预算总额</w:t>
            </w:r>
          </w:p>
        </w:tc>
        <w:tc>
          <w:tcPr>
            <w:tcW w:w="1907" w:type="dxa"/>
            <w:gridSpan w:val="2"/>
            <w:shd w:val="clear" w:color="auto" w:fill="auto"/>
            <w:vAlign w:val="center"/>
          </w:tcPr>
          <w:p>
            <w:pPr>
              <w:jc w:val="center"/>
              <w:rPr>
                <w:sz w:val="18"/>
                <w:szCs w:val="18"/>
                <w:highlight w:val="none"/>
              </w:rPr>
            </w:pPr>
            <w:r>
              <w:rPr>
                <w:rFonts w:hint="eastAsia"/>
                <w:sz w:val="18"/>
                <w:szCs w:val="18"/>
                <w:highlight w:val="none"/>
              </w:rPr>
              <w:t>1.67</w:t>
            </w:r>
          </w:p>
        </w:tc>
        <w:tc>
          <w:tcPr>
            <w:tcW w:w="813" w:type="dxa"/>
            <w:shd w:val="clear" w:color="auto" w:fill="auto"/>
            <w:vAlign w:val="center"/>
          </w:tcPr>
          <w:p>
            <w:pPr>
              <w:jc w:val="center"/>
              <w:rPr>
                <w:sz w:val="18"/>
                <w:szCs w:val="18"/>
                <w:highlight w:val="none"/>
              </w:rPr>
            </w:pPr>
            <w:r>
              <w:rPr>
                <w:rFonts w:hint="eastAsia"/>
                <w:sz w:val="18"/>
                <w:szCs w:val="18"/>
                <w:highlight w:val="none"/>
              </w:rPr>
              <w:t>其中：财政拨款</w:t>
            </w:r>
          </w:p>
        </w:tc>
        <w:tc>
          <w:tcPr>
            <w:tcW w:w="1632" w:type="dxa"/>
            <w:gridSpan w:val="2"/>
            <w:shd w:val="clear" w:color="auto" w:fill="auto"/>
            <w:vAlign w:val="center"/>
          </w:tcPr>
          <w:p>
            <w:pPr>
              <w:jc w:val="center"/>
              <w:rPr>
                <w:sz w:val="18"/>
                <w:szCs w:val="18"/>
                <w:highlight w:val="none"/>
              </w:rPr>
            </w:pPr>
            <w:r>
              <w:rPr>
                <w:rFonts w:hint="eastAsia"/>
                <w:sz w:val="18"/>
                <w:szCs w:val="18"/>
                <w:highlight w:val="none"/>
              </w:rPr>
              <w:t>1.67</w:t>
            </w:r>
          </w:p>
        </w:tc>
        <w:tc>
          <w:tcPr>
            <w:tcW w:w="1088" w:type="dxa"/>
            <w:shd w:val="clear" w:color="auto" w:fill="auto"/>
            <w:vAlign w:val="center"/>
          </w:tcPr>
          <w:p>
            <w:pPr>
              <w:jc w:val="center"/>
              <w:rPr>
                <w:sz w:val="18"/>
                <w:szCs w:val="18"/>
                <w:highlight w:val="none"/>
              </w:rPr>
            </w:pPr>
            <w:r>
              <w:rPr>
                <w:rFonts w:hint="eastAsia"/>
                <w:sz w:val="18"/>
                <w:szCs w:val="18"/>
                <w:highlight w:val="none"/>
              </w:rPr>
              <w:t>其他资金</w:t>
            </w:r>
          </w:p>
        </w:tc>
        <w:tc>
          <w:tcPr>
            <w:tcW w:w="1360" w:type="dxa"/>
            <w:shd w:val="clear" w:color="auto" w:fill="auto"/>
            <w:vAlign w:val="center"/>
          </w:tcPr>
          <w:p>
            <w:pPr>
              <w:jc w:val="center"/>
              <w:rPr>
                <w:sz w:val="18"/>
                <w:szCs w:val="18"/>
                <w:highlight w:val="none"/>
              </w:rPr>
            </w:pPr>
            <w:r>
              <w:rPr>
                <w:rFonts w:hint="eastAsia"/>
                <w:sz w:val="18"/>
                <w:szCs w:val="18"/>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highlight w:val="none"/>
              </w:rPr>
            </w:pPr>
            <w:r>
              <w:rPr>
                <w:rFonts w:hint="eastAsia"/>
                <w:b/>
                <w:sz w:val="18"/>
                <w:szCs w:val="18"/>
                <w:highlight w:val="none"/>
              </w:rPr>
              <w:t>项目总体目标</w:t>
            </w:r>
          </w:p>
        </w:tc>
        <w:tc>
          <w:tcPr>
            <w:tcW w:w="8160" w:type="dxa"/>
            <w:gridSpan w:val="8"/>
            <w:shd w:val="clear" w:color="auto" w:fill="auto"/>
            <w:vAlign w:val="center"/>
          </w:tcPr>
          <w:p>
            <w:pPr>
              <w:rPr>
                <w:b/>
                <w:sz w:val="18"/>
                <w:szCs w:val="18"/>
                <w:highlight w:val="none"/>
              </w:rPr>
            </w:pPr>
            <w:r>
              <w:rPr>
                <w:rFonts w:hint="eastAsia"/>
                <w:color w:val="000000"/>
                <w:sz w:val="18"/>
                <w:szCs w:val="18"/>
                <w:highlight w:val="none"/>
              </w:rPr>
              <w:t>通过发放津贴等方式，提高班主任的待遇与地位。津贴的发放遵循公平公正的原则，确保每位班主任的付出都能得到相应的回报。为此，学校应建立完善的考核与监督机制，对班主任的工作情况进行定期考核与公示，确保津贴发放的透明与准确。根据财政局通知，财务及时发放班主任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highlight w:val="none"/>
              </w:rPr>
            </w:pPr>
            <w:r>
              <w:rPr>
                <w:rFonts w:hint="eastAsia"/>
                <w:b/>
                <w:sz w:val="18"/>
                <w:szCs w:val="18"/>
                <w:highlight w:val="none"/>
              </w:rPr>
              <w:t>一级指标</w:t>
            </w:r>
          </w:p>
        </w:tc>
        <w:tc>
          <w:tcPr>
            <w:tcW w:w="680" w:type="dxa"/>
            <w:shd w:val="clear" w:color="auto" w:fill="auto"/>
            <w:vAlign w:val="center"/>
          </w:tcPr>
          <w:p>
            <w:pPr>
              <w:jc w:val="center"/>
              <w:rPr>
                <w:b/>
                <w:sz w:val="18"/>
                <w:szCs w:val="18"/>
                <w:highlight w:val="none"/>
              </w:rPr>
            </w:pPr>
            <w:r>
              <w:rPr>
                <w:rFonts w:hint="eastAsia"/>
                <w:b/>
                <w:sz w:val="18"/>
                <w:szCs w:val="18"/>
                <w:highlight w:val="none"/>
              </w:rPr>
              <w:t>二级指标</w:t>
            </w:r>
          </w:p>
        </w:tc>
        <w:tc>
          <w:tcPr>
            <w:tcW w:w="2040" w:type="dxa"/>
            <w:gridSpan w:val="2"/>
            <w:shd w:val="clear" w:color="auto" w:fill="auto"/>
            <w:vAlign w:val="center"/>
          </w:tcPr>
          <w:p>
            <w:pPr>
              <w:jc w:val="center"/>
              <w:rPr>
                <w:b/>
                <w:sz w:val="18"/>
                <w:szCs w:val="18"/>
                <w:highlight w:val="none"/>
              </w:rPr>
            </w:pPr>
            <w:r>
              <w:rPr>
                <w:rFonts w:hint="eastAsia"/>
                <w:b/>
                <w:sz w:val="18"/>
                <w:szCs w:val="18"/>
                <w:highlight w:val="none"/>
              </w:rPr>
              <w:t>三级指标</w:t>
            </w:r>
          </w:p>
        </w:tc>
        <w:tc>
          <w:tcPr>
            <w:tcW w:w="1227" w:type="dxa"/>
            <w:shd w:val="clear" w:color="auto" w:fill="auto"/>
            <w:vAlign w:val="center"/>
          </w:tcPr>
          <w:p>
            <w:pPr>
              <w:jc w:val="center"/>
              <w:rPr>
                <w:b/>
                <w:sz w:val="18"/>
                <w:szCs w:val="18"/>
                <w:highlight w:val="none"/>
              </w:rPr>
            </w:pPr>
            <w:r>
              <w:rPr>
                <w:rFonts w:hint="eastAsia"/>
                <w:b/>
                <w:sz w:val="18"/>
                <w:szCs w:val="18"/>
                <w:highlight w:val="none"/>
              </w:rPr>
              <w:t>指标值</w:t>
            </w:r>
          </w:p>
        </w:tc>
        <w:tc>
          <w:tcPr>
            <w:tcW w:w="813" w:type="dxa"/>
            <w:shd w:val="clear" w:color="auto" w:fill="auto"/>
            <w:vAlign w:val="center"/>
          </w:tcPr>
          <w:p>
            <w:pPr>
              <w:jc w:val="center"/>
              <w:rPr>
                <w:b/>
                <w:sz w:val="18"/>
                <w:szCs w:val="18"/>
                <w:highlight w:val="none"/>
              </w:rPr>
            </w:pPr>
            <w:r>
              <w:rPr>
                <w:rFonts w:hint="eastAsia"/>
                <w:b/>
                <w:sz w:val="18"/>
                <w:szCs w:val="18"/>
                <w:highlight w:val="none"/>
              </w:rPr>
              <w:t>指标值设置依据</w:t>
            </w:r>
          </w:p>
        </w:tc>
        <w:tc>
          <w:tcPr>
            <w:tcW w:w="1047" w:type="dxa"/>
            <w:shd w:val="clear" w:color="auto" w:fill="auto"/>
            <w:vAlign w:val="center"/>
          </w:tcPr>
          <w:p>
            <w:pPr>
              <w:jc w:val="center"/>
              <w:rPr>
                <w:b/>
                <w:sz w:val="18"/>
                <w:szCs w:val="18"/>
                <w:highlight w:val="none"/>
              </w:rPr>
            </w:pPr>
            <w:r>
              <w:rPr>
                <w:rFonts w:hint="eastAsia"/>
                <w:b/>
                <w:sz w:val="18"/>
                <w:szCs w:val="18"/>
                <w:highlight w:val="none"/>
              </w:rPr>
              <w:t>上年完成值</w:t>
            </w:r>
          </w:p>
        </w:tc>
        <w:tc>
          <w:tcPr>
            <w:tcW w:w="585" w:type="dxa"/>
            <w:shd w:val="clear" w:color="auto" w:fill="auto"/>
            <w:vAlign w:val="center"/>
          </w:tcPr>
          <w:p>
            <w:pPr>
              <w:jc w:val="center"/>
              <w:rPr>
                <w:b/>
                <w:sz w:val="18"/>
                <w:szCs w:val="18"/>
                <w:highlight w:val="none"/>
              </w:rPr>
            </w:pPr>
            <w:r>
              <w:rPr>
                <w:rFonts w:hint="eastAsia"/>
                <w:b/>
                <w:sz w:val="18"/>
                <w:szCs w:val="18"/>
                <w:highlight w:val="none"/>
              </w:rPr>
              <w:t>指标分值权重</w:t>
            </w:r>
          </w:p>
        </w:tc>
        <w:tc>
          <w:tcPr>
            <w:tcW w:w="1088" w:type="dxa"/>
            <w:shd w:val="clear" w:color="auto" w:fill="auto"/>
            <w:vAlign w:val="center"/>
          </w:tcPr>
          <w:p>
            <w:pPr>
              <w:jc w:val="center"/>
              <w:rPr>
                <w:b/>
                <w:sz w:val="18"/>
                <w:szCs w:val="18"/>
                <w:highlight w:val="none"/>
              </w:rPr>
            </w:pPr>
            <w:r>
              <w:rPr>
                <w:rFonts w:hint="eastAsia"/>
                <w:b/>
                <w:sz w:val="18"/>
                <w:szCs w:val="18"/>
                <w:highlight w:val="none"/>
              </w:rPr>
              <w:t>指标赋分规则</w:t>
            </w:r>
          </w:p>
        </w:tc>
        <w:tc>
          <w:tcPr>
            <w:tcW w:w="1360" w:type="dxa"/>
            <w:shd w:val="clear" w:color="auto" w:fill="auto"/>
            <w:vAlign w:val="center"/>
          </w:tcPr>
          <w:p>
            <w:pPr>
              <w:jc w:val="center"/>
              <w:rPr>
                <w:b/>
                <w:sz w:val="18"/>
                <w:szCs w:val="18"/>
                <w:highlight w:val="none"/>
              </w:rPr>
            </w:pPr>
            <w:r>
              <w:rPr>
                <w:rFonts w:hint="eastAsia"/>
                <w:b/>
                <w:sz w:val="18"/>
                <w:szCs w:val="18"/>
                <w:highlight w:val="none"/>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产出指标</w:t>
            </w:r>
          </w:p>
        </w:tc>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数量指标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补助班主任人数</w:t>
            </w:r>
          </w:p>
        </w:tc>
        <w:tc>
          <w:tcPr>
            <w:tcW w:w="122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＞=18人</w:t>
            </w:r>
          </w:p>
        </w:tc>
        <w:tc>
          <w:tcPr>
            <w:tcW w:w="81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104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18人</w:t>
            </w:r>
          </w:p>
        </w:tc>
        <w:tc>
          <w:tcPr>
            <w:tcW w:w="585"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20</w:t>
            </w:r>
          </w:p>
        </w:tc>
        <w:tc>
          <w:tcPr>
            <w:tcW w:w="108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按照完成比例赋分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highlight w:val="none"/>
              </w:rPr>
            </w:pPr>
          </w:p>
        </w:tc>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质量指标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补助月数</w:t>
            </w:r>
          </w:p>
        </w:tc>
        <w:tc>
          <w:tcPr>
            <w:tcW w:w="122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=10个月</w:t>
            </w:r>
          </w:p>
        </w:tc>
        <w:tc>
          <w:tcPr>
            <w:tcW w:w="81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104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100%</w:t>
            </w:r>
          </w:p>
        </w:tc>
        <w:tc>
          <w:tcPr>
            <w:tcW w:w="585"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w:t>
            </w:r>
          </w:p>
        </w:tc>
        <w:tc>
          <w:tcPr>
            <w:tcW w:w="108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按照完成比例赋分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highlight w:val="none"/>
              </w:rPr>
            </w:pPr>
          </w:p>
        </w:tc>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时效指标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补助覆盖率</w:t>
            </w:r>
          </w:p>
        </w:tc>
        <w:tc>
          <w:tcPr>
            <w:tcW w:w="122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＞=100%</w:t>
            </w:r>
          </w:p>
        </w:tc>
        <w:tc>
          <w:tcPr>
            <w:tcW w:w="81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104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100%</w:t>
            </w:r>
          </w:p>
        </w:tc>
        <w:tc>
          <w:tcPr>
            <w:tcW w:w="585"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w:t>
            </w:r>
          </w:p>
        </w:tc>
        <w:tc>
          <w:tcPr>
            <w:tcW w:w="108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按照完成比例赋分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成本指标</w:t>
            </w:r>
          </w:p>
        </w:tc>
        <w:tc>
          <w:tcPr>
            <w:tcW w:w="680" w:type="dxa"/>
            <w:vMerge w:val="restart"/>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经济成本指标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补助标准</w:t>
            </w:r>
          </w:p>
        </w:tc>
        <w:tc>
          <w:tcPr>
            <w:tcW w:w="122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=1200元/班</w:t>
            </w:r>
          </w:p>
        </w:tc>
        <w:tc>
          <w:tcPr>
            <w:tcW w:w="81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预算支出标准</w:t>
            </w:r>
          </w:p>
        </w:tc>
        <w:tc>
          <w:tcPr>
            <w:tcW w:w="104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100%</w:t>
            </w:r>
          </w:p>
        </w:tc>
        <w:tc>
          <w:tcPr>
            <w:tcW w:w="585"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w:t>
            </w:r>
          </w:p>
        </w:tc>
        <w:tc>
          <w:tcPr>
            <w:tcW w:w="108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按照完成比例赋分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highlight w:val="none"/>
              </w:rPr>
            </w:pPr>
          </w:p>
        </w:tc>
        <w:tc>
          <w:tcPr>
            <w:tcW w:w="680" w:type="dxa"/>
            <w:vMerge w:val="continue"/>
            <w:shd w:val="clear" w:color="auto" w:fill="auto"/>
            <w:vAlign w:val="center"/>
          </w:tcPr>
          <w:p>
            <w:pPr>
              <w:jc w:val="center"/>
              <w:rPr>
                <w:rFonts w:hint="eastAsia" w:ascii="宋体" w:hAnsi="宋体"/>
                <w:sz w:val="16"/>
                <w:szCs w:val="16"/>
                <w:highlight w:val="none"/>
              </w:rPr>
            </w:pP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班主任津贴发放金额</w:t>
            </w:r>
          </w:p>
        </w:tc>
        <w:tc>
          <w:tcPr>
            <w:tcW w:w="122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＜=1.67万元</w:t>
            </w:r>
          </w:p>
        </w:tc>
        <w:tc>
          <w:tcPr>
            <w:tcW w:w="81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预算支出标准</w:t>
            </w:r>
          </w:p>
        </w:tc>
        <w:tc>
          <w:tcPr>
            <w:tcW w:w="104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1.67万元</w:t>
            </w:r>
          </w:p>
        </w:tc>
        <w:tc>
          <w:tcPr>
            <w:tcW w:w="585"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w:t>
            </w:r>
          </w:p>
        </w:tc>
        <w:tc>
          <w:tcPr>
            <w:tcW w:w="108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按照完成比例赋分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效益指标</w:t>
            </w:r>
          </w:p>
        </w:tc>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社会效益指标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提升乡村教师队伍素质</w:t>
            </w:r>
          </w:p>
        </w:tc>
        <w:tc>
          <w:tcPr>
            <w:tcW w:w="122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不断提高</w:t>
            </w:r>
          </w:p>
        </w:tc>
        <w:tc>
          <w:tcPr>
            <w:tcW w:w="81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104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不断提高</w:t>
            </w:r>
          </w:p>
        </w:tc>
        <w:tc>
          <w:tcPr>
            <w:tcW w:w="585"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20</w:t>
            </w:r>
          </w:p>
        </w:tc>
        <w:tc>
          <w:tcPr>
            <w:tcW w:w="108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按评判等级赋分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满意度指标</w:t>
            </w:r>
          </w:p>
        </w:tc>
        <w:tc>
          <w:tcPr>
            <w:tcW w:w="680" w:type="dxa"/>
            <w:shd w:val="clear" w:color="auto" w:fill="auto"/>
            <w:vAlign w:val="center"/>
          </w:tcPr>
          <w:p>
            <w:pPr>
              <w:jc w:val="center"/>
              <w:rPr>
                <w:rFonts w:hint="eastAsia" w:ascii="宋体" w:hAnsi="宋体"/>
                <w:sz w:val="16"/>
                <w:szCs w:val="16"/>
                <w:highlight w:val="none"/>
              </w:rPr>
            </w:pPr>
            <w:r>
              <w:rPr>
                <w:rFonts w:ascii="宋体" w:hAnsi="宋体" w:cs="宋体"/>
                <w:sz w:val="16"/>
                <w:szCs w:val="16"/>
                <w:highlight w:val="none"/>
              </w:rPr>
              <w:t>满意度指标</w:t>
            </w:r>
          </w:p>
        </w:tc>
        <w:tc>
          <w:tcPr>
            <w:tcW w:w="2040" w:type="dxa"/>
            <w:gridSpan w:val="2"/>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工作人员满意度</w:t>
            </w:r>
          </w:p>
        </w:tc>
        <w:tc>
          <w:tcPr>
            <w:tcW w:w="122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＞=95%</w:t>
            </w:r>
          </w:p>
        </w:tc>
        <w:tc>
          <w:tcPr>
            <w:tcW w:w="813"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计划标准</w:t>
            </w:r>
          </w:p>
        </w:tc>
        <w:tc>
          <w:tcPr>
            <w:tcW w:w="1047"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95%</w:t>
            </w:r>
          </w:p>
        </w:tc>
        <w:tc>
          <w:tcPr>
            <w:tcW w:w="585"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10</w:t>
            </w:r>
          </w:p>
        </w:tc>
        <w:tc>
          <w:tcPr>
            <w:tcW w:w="1088"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满意度赋分</w:t>
            </w:r>
          </w:p>
        </w:tc>
        <w:tc>
          <w:tcPr>
            <w:tcW w:w="1360" w:type="dxa"/>
            <w:shd w:val="clear" w:color="auto" w:fill="auto"/>
            <w:vAlign w:val="center"/>
          </w:tcPr>
          <w:p>
            <w:pPr>
              <w:jc w:val="center"/>
              <w:rPr>
                <w:rFonts w:hint="eastAsia" w:ascii="宋体" w:hAnsi="宋体"/>
                <w:sz w:val="16"/>
                <w:szCs w:val="16"/>
                <w:highlight w:val="none"/>
              </w:rPr>
            </w:pPr>
            <w:r>
              <w:rPr>
                <w:rFonts w:ascii="宋体" w:hAnsi="宋体"/>
                <w:sz w:val="16"/>
                <w:szCs w:val="16"/>
                <w:highlight w:val="none"/>
              </w:rPr>
              <w:t>工作资料</w:t>
            </w:r>
          </w:p>
        </w:tc>
      </w:tr>
    </w:tbl>
    <w:p>
      <w:pPr>
        <w:rPr>
          <w:highlight w:val="none"/>
        </w:rPr>
      </w:pPr>
    </w:p>
    <w:p>
      <w:pPr>
        <w:pStyle w:val="4"/>
        <w:numPr>
          <w:ilvl w:val="0"/>
          <w:numId w:val="3"/>
        </w:numPr>
        <w:spacing w:before="0" w:after="0" w:line="560" w:lineRule="exact"/>
        <w:ind w:left="0" w:firstLine="562" w:firstLineChars="201"/>
        <w:rPr>
          <w:rFonts w:ascii="楷体" w:eastAsia="楷体"/>
          <w:sz w:val="28"/>
          <w:szCs w:val="28"/>
          <w:highlight w:val="none"/>
        </w:rPr>
      </w:pPr>
      <w:r>
        <w:rPr>
          <w:rFonts w:ascii="楷体" w:eastAsia="楷体"/>
          <w:sz w:val="28"/>
          <w:szCs w:val="28"/>
          <w:highlight w:val="none"/>
        </w:rPr>
        <w:t>其他需说明的事项</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highlight w:val="none"/>
        </w:rPr>
        <w:t>本部门无其他需说明事项。</w:t>
      </w:r>
    </w:p>
    <w:p>
      <w:pPr>
        <w:pStyle w:val="2"/>
        <w:spacing w:before="156" w:beforeLines="50" w:after="156" w:afterLines="50" w:line="560" w:lineRule="exact"/>
        <w:jc w:val="center"/>
        <w:rPr>
          <w:rFonts w:ascii="黑体" w:eastAsia="黑体"/>
          <w:sz w:val="30"/>
          <w:szCs w:val="30"/>
          <w:highlight w:val="none"/>
        </w:rPr>
      </w:pPr>
      <w:r>
        <w:rPr>
          <w:rFonts w:ascii="黑体" w:eastAsia="黑体"/>
          <w:sz w:val="30"/>
          <w:szCs w:val="30"/>
          <w:highlight w:val="none"/>
        </w:rPr>
        <w:br w:type="page"/>
      </w:r>
      <w:r>
        <w:rPr>
          <w:rFonts w:hint="eastAsia" w:ascii="黑体" w:eastAsia="黑体"/>
          <w:sz w:val="30"/>
          <w:szCs w:val="30"/>
          <w:highlight w:val="none"/>
        </w:rPr>
        <w:t>第四部分 名词解释</w:t>
      </w:r>
    </w:p>
    <w:p>
      <w:pPr>
        <w:spacing w:line="520" w:lineRule="exact"/>
        <w:ind w:firstLine="560" w:firstLineChars="200"/>
        <w:rPr>
          <w:rFonts w:hint="eastAsia" w:ascii="仿宋" w:hAnsi="CIDFont+F6" w:eastAsia="仿宋"/>
          <w:color w:val="000000"/>
          <w:sz w:val="28"/>
          <w:szCs w:val="28"/>
          <w:highlight w:val="none"/>
        </w:rPr>
      </w:pPr>
      <w:r>
        <w:rPr>
          <w:rFonts w:hint="eastAsia" w:ascii="仿宋" w:hAnsi="CIDFont+F4" w:eastAsia="仿宋"/>
          <w:b/>
          <w:color w:val="000000"/>
          <w:sz w:val="28"/>
          <w:szCs w:val="28"/>
          <w:highlight w:val="none"/>
        </w:rPr>
        <w:t>一、财政拨款:</w:t>
      </w:r>
      <w:r>
        <w:rPr>
          <w:rFonts w:hint="eastAsia" w:ascii="仿宋" w:hAnsi="CIDFont+F6" w:eastAsia="仿宋"/>
          <w:color w:val="000000"/>
          <w:sz w:val="28"/>
          <w:szCs w:val="28"/>
          <w:highlight w:val="none"/>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highlight w:val="none"/>
        </w:rPr>
      </w:pPr>
      <w:r>
        <w:rPr>
          <w:rFonts w:hint="eastAsia" w:ascii="仿宋" w:hAnsi="CIDFont+F4" w:eastAsia="仿宋"/>
          <w:b/>
          <w:color w:val="000000"/>
          <w:sz w:val="28"/>
          <w:szCs w:val="28"/>
          <w:highlight w:val="none"/>
        </w:rPr>
        <w:t>二、一般公共预算:</w:t>
      </w:r>
      <w:r>
        <w:rPr>
          <w:rFonts w:hint="eastAsia" w:ascii="仿宋" w:hAnsi="CIDFont+F6" w:eastAsia="仿宋"/>
          <w:color w:val="000000"/>
          <w:sz w:val="28"/>
          <w:szCs w:val="28"/>
          <w:highlight w:val="none"/>
        </w:rPr>
        <w:t>包括公共财政拨款（补助）资金、专项收入。</w:t>
      </w:r>
    </w:p>
    <w:p>
      <w:pPr>
        <w:spacing w:line="520" w:lineRule="exact"/>
        <w:ind w:firstLine="560" w:firstLineChars="200"/>
        <w:rPr>
          <w:rFonts w:hint="eastAsia" w:ascii="仿宋" w:hAnsi="CIDFont+F6" w:eastAsia="仿宋"/>
          <w:color w:val="000000"/>
          <w:sz w:val="28"/>
          <w:szCs w:val="28"/>
          <w:highlight w:val="none"/>
        </w:rPr>
      </w:pPr>
      <w:r>
        <w:rPr>
          <w:rFonts w:hint="eastAsia" w:ascii="仿宋" w:hAnsi="CIDFont+F4" w:eastAsia="仿宋"/>
          <w:b/>
          <w:color w:val="000000"/>
          <w:sz w:val="28"/>
          <w:szCs w:val="28"/>
          <w:highlight w:val="none"/>
        </w:rPr>
        <w:t>三、财政专户管理资金:</w:t>
      </w:r>
      <w:r>
        <w:rPr>
          <w:rFonts w:hint="eastAsia" w:ascii="仿宋" w:hAnsi="CIDFont+F6" w:eastAsia="仿宋"/>
          <w:color w:val="000000"/>
          <w:sz w:val="28"/>
          <w:szCs w:val="28"/>
          <w:highlight w:val="none"/>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highlight w:val="none"/>
        </w:rPr>
      </w:pPr>
      <w:r>
        <w:rPr>
          <w:rFonts w:hint="eastAsia" w:ascii="仿宋" w:hAnsi="CIDFont+F4" w:eastAsia="仿宋"/>
          <w:b/>
          <w:color w:val="000000"/>
          <w:sz w:val="28"/>
          <w:szCs w:val="28"/>
          <w:highlight w:val="none"/>
        </w:rPr>
        <w:t>四、其他资金:</w:t>
      </w:r>
      <w:r>
        <w:rPr>
          <w:rFonts w:hint="eastAsia" w:ascii="仿宋" w:hAnsi="CIDFont+F6" w:eastAsia="仿宋"/>
          <w:color w:val="000000"/>
          <w:sz w:val="28"/>
          <w:szCs w:val="28"/>
          <w:highlight w:val="none"/>
        </w:rPr>
        <w:t>包括事业收入、事业经营收入、其他收入等。</w:t>
      </w:r>
    </w:p>
    <w:p>
      <w:pPr>
        <w:spacing w:line="520" w:lineRule="exact"/>
        <w:ind w:firstLine="560" w:firstLineChars="200"/>
        <w:rPr>
          <w:rFonts w:hint="eastAsia" w:ascii="仿宋" w:hAnsi="CIDFont+F6" w:eastAsia="仿宋"/>
          <w:color w:val="000000"/>
          <w:sz w:val="28"/>
          <w:szCs w:val="28"/>
          <w:highlight w:val="none"/>
        </w:rPr>
      </w:pPr>
      <w:r>
        <w:rPr>
          <w:rFonts w:hint="eastAsia" w:ascii="仿宋" w:hAnsi="CIDFont+F4" w:eastAsia="仿宋"/>
          <w:b/>
          <w:color w:val="000000"/>
          <w:sz w:val="28"/>
          <w:szCs w:val="28"/>
          <w:highlight w:val="none"/>
        </w:rPr>
        <w:t>五、基本支出:</w:t>
      </w:r>
      <w:r>
        <w:rPr>
          <w:rFonts w:hint="eastAsia" w:ascii="仿宋" w:hAnsi="CIDFont+F6" w:eastAsia="仿宋"/>
          <w:color w:val="000000"/>
          <w:sz w:val="28"/>
          <w:szCs w:val="28"/>
          <w:highlight w:val="none"/>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highlight w:val="none"/>
        </w:rPr>
      </w:pPr>
      <w:r>
        <w:rPr>
          <w:rFonts w:hint="eastAsia" w:ascii="仿宋" w:hAnsi="CIDFont+F4" w:eastAsia="仿宋"/>
          <w:b/>
          <w:color w:val="000000"/>
          <w:sz w:val="28"/>
          <w:szCs w:val="28"/>
          <w:highlight w:val="none"/>
        </w:rPr>
        <w:t>六、项目支出:</w:t>
      </w:r>
      <w:r>
        <w:rPr>
          <w:rFonts w:hint="eastAsia" w:ascii="仿宋" w:hAnsi="CIDFont+F6" w:eastAsia="仿宋"/>
          <w:color w:val="000000"/>
          <w:sz w:val="28"/>
          <w:szCs w:val="28"/>
          <w:highlight w:val="none"/>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highlight w:val="none"/>
        </w:rPr>
      </w:pPr>
      <w:r>
        <w:rPr>
          <w:rFonts w:hint="eastAsia" w:ascii="仿宋" w:hAnsi="CIDFont+F4" w:eastAsia="仿宋"/>
          <w:b/>
          <w:color w:val="000000"/>
          <w:sz w:val="28"/>
          <w:szCs w:val="28"/>
          <w:highlight w:val="none"/>
        </w:rPr>
        <w:t>七、“三公”经费:</w:t>
      </w:r>
      <w:r>
        <w:rPr>
          <w:rFonts w:hint="eastAsia" w:ascii="仿宋" w:hAnsi="CIDFont+F6" w:eastAsia="仿宋"/>
          <w:color w:val="000000"/>
          <w:sz w:val="28"/>
          <w:szCs w:val="28"/>
          <w:highlight w:val="none"/>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520" w:lineRule="exact"/>
        <w:ind w:firstLine="560" w:firstLineChars="200"/>
        <w:rPr>
          <w:rFonts w:hint="eastAsia" w:ascii="仿宋" w:hAnsi="CIDFont+F6" w:eastAsia="仿宋"/>
          <w:color w:val="000000"/>
          <w:sz w:val="28"/>
          <w:szCs w:val="28"/>
          <w:highlight w:val="none"/>
        </w:rPr>
      </w:pPr>
      <w:r>
        <w:rPr>
          <w:rFonts w:hint="eastAsia" w:ascii="仿宋" w:hAnsi="CIDFont+F4" w:eastAsia="仿宋"/>
          <w:b/>
          <w:color w:val="000000"/>
          <w:sz w:val="28"/>
          <w:szCs w:val="28"/>
          <w:highlight w:val="none"/>
        </w:rPr>
        <w:t>八、机关运行经费:</w:t>
      </w:r>
      <w:r>
        <w:rPr>
          <w:rFonts w:hint="eastAsia" w:ascii="仿宋" w:hAnsi="CIDFont+F6" w:eastAsia="仿宋"/>
          <w:color w:val="000000"/>
          <w:sz w:val="28"/>
          <w:szCs w:val="28"/>
          <w:highlight w:val="none"/>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60" w:lineRule="exact"/>
        <w:jc w:val="right"/>
        <w:rPr>
          <w:rFonts w:hint="eastAsia" w:ascii="仿宋" w:hAnsi="CIDFont+F6" w:eastAsia="仿宋"/>
          <w:color w:val="000000"/>
          <w:sz w:val="28"/>
          <w:szCs w:val="28"/>
          <w:highlight w:val="none"/>
        </w:rPr>
      </w:pPr>
      <w:r>
        <w:rPr>
          <w:rFonts w:hint="eastAsia" w:ascii="仿宋" w:hAnsi="CIDFont+F6" w:eastAsia="仿宋"/>
          <w:color w:val="000000"/>
          <w:sz w:val="28"/>
          <w:szCs w:val="28"/>
          <w:highlight w:val="none"/>
        </w:rPr>
        <w:t>额敏县玉什喀拉苏镇寄宿制学校</w:t>
      </w:r>
    </w:p>
    <w:p>
      <w:pPr>
        <w:spacing w:line="560" w:lineRule="exact"/>
        <w:jc w:val="right"/>
        <w:rPr>
          <w:rFonts w:ascii="仿宋" w:eastAsia="仿宋"/>
          <w:sz w:val="28"/>
          <w:szCs w:val="28"/>
          <w:highlight w:val="none"/>
        </w:rPr>
      </w:pPr>
      <w:r>
        <w:rPr>
          <w:rFonts w:hint="eastAsia" w:ascii="仿宋" w:hAnsi="CIDFont+F6" w:eastAsia="仿宋"/>
          <w:color w:val="000000"/>
          <w:sz w:val="28"/>
          <w:szCs w:val="28"/>
          <w:highlight w:val="none"/>
          <w:lang w:eastAsia="zh-CN"/>
        </w:rPr>
        <w:t>2026</w:t>
      </w:r>
      <w:r>
        <w:rPr>
          <w:rFonts w:hint="eastAsia" w:ascii="仿宋" w:hAnsi="CIDFont+F6" w:eastAsia="仿宋"/>
          <w:color w:val="000000"/>
          <w:sz w:val="28"/>
          <w:szCs w:val="28"/>
          <w:highlight w:val="none"/>
        </w:rPr>
        <w:t>年</w:t>
      </w:r>
      <w:r>
        <w:rPr>
          <w:rFonts w:hint="eastAsia" w:ascii="仿宋" w:hAnsi="CIDFont+F6" w:eastAsia="仿宋"/>
          <w:color w:val="000000"/>
          <w:sz w:val="28"/>
          <w:szCs w:val="28"/>
          <w:highlight w:val="none"/>
          <w:lang w:val="en-US" w:eastAsia="zh-CN"/>
        </w:rPr>
        <w:t>2</w:t>
      </w:r>
      <w:r>
        <w:rPr>
          <w:rFonts w:hint="eastAsia" w:ascii="仿宋" w:hAnsi="CIDFont+F6" w:eastAsia="仿宋"/>
          <w:color w:val="000000"/>
          <w:sz w:val="28"/>
          <w:szCs w:val="28"/>
          <w:highlight w:val="none"/>
        </w:rPr>
        <w:t>月1</w:t>
      </w:r>
      <w:r>
        <w:rPr>
          <w:rFonts w:hint="eastAsia" w:ascii="仿宋" w:hAnsi="CIDFont+F6" w:eastAsia="仿宋"/>
          <w:color w:val="000000"/>
          <w:sz w:val="28"/>
          <w:szCs w:val="28"/>
          <w:highlight w:val="none"/>
          <w:lang w:val="en-US" w:eastAsia="zh-CN"/>
        </w:rPr>
        <w:t>4</w:t>
      </w:r>
      <w:r>
        <w:rPr>
          <w:rFonts w:hint="eastAsia" w:ascii="仿宋" w:hAnsi="CIDFont+F6" w:eastAsia="仿宋"/>
          <w:color w:val="000000"/>
          <w:sz w:val="28"/>
          <w:szCs w:val="28"/>
          <w:highlight w:val="none"/>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82335"/>
    <w:multiLevelType w:val="multilevel"/>
    <w:tmpl w:val="03D8233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BCC1C0F"/>
    <w:multiLevelType w:val="multilevel"/>
    <w:tmpl w:val="1BCC1C0F"/>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1E4DC6"/>
    <w:multiLevelType w:val="multilevel"/>
    <w:tmpl w:val="411E4DC6"/>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113BD"/>
    <w:rsid w:val="02A87116"/>
    <w:rsid w:val="02E36851"/>
    <w:rsid w:val="037153A5"/>
    <w:rsid w:val="045A79BF"/>
    <w:rsid w:val="070A3876"/>
    <w:rsid w:val="07890D7A"/>
    <w:rsid w:val="08251EAA"/>
    <w:rsid w:val="0ADF3032"/>
    <w:rsid w:val="0AF22D2F"/>
    <w:rsid w:val="0BE14389"/>
    <w:rsid w:val="0C0C21B7"/>
    <w:rsid w:val="0DE27D96"/>
    <w:rsid w:val="0DF37223"/>
    <w:rsid w:val="0EAE1417"/>
    <w:rsid w:val="0EEF78C2"/>
    <w:rsid w:val="0FBD1CE9"/>
    <w:rsid w:val="13826402"/>
    <w:rsid w:val="13DC1FB6"/>
    <w:rsid w:val="170C2233"/>
    <w:rsid w:val="18A3313B"/>
    <w:rsid w:val="18FF4051"/>
    <w:rsid w:val="1B285AE1"/>
    <w:rsid w:val="1C031C10"/>
    <w:rsid w:val="1C124C1B"/>
    <w:rsid w:val="20186A19"/>
    <w:rsid w:val="23AE6D9F"/>
    <w:rsid w:val="276273AE"/>
    <w:rsid w:val="27665E57"/>
    <w:rsid w:val="280A6540"/>
    <w:rsid w:val="28411640"/>
    <w:rsid w:val="286502C9"/>
    <w:rsid w:val="29A94291"/>
    <w:rsid w:val="29C56254"/>
    <w:rsid w:val="2C0F0CAE"/>
    <w:rsid w:val="2C3B357D"/>
    <w:rsid w:val="2D7C6F8A"/>
    <w:rsid w:val="2F336759"/>
    <w:rsid w:val="33092244"/>
    <w:rsid w:val="33B23245"/>
    <w:rsid w:val="345E211C"/>
    <w:rsid w:val="34DC1847"/>
    <w:rsid w:val="34DD1293"/>
    <w:rsid w:val="34F20218"/>
    <w:rsid w:val="351557BB"/>
    <w:rsid w:val="355157DD"/>
    <w:rsid w:val="366E1A09"/>
    <w:rsid w:val="36D17DA8"/>
    <w:rsid w:val="37AA4830"/>
    <w:rsid w:val="37CC3AAB"/>
    <w:rsid w:val="3AC00501"/>
    <w:rsid w:val="3B262FEF"/>
    <w:rsid w:val="3C3025F0"/>
    <w:rsid w:val="3CFD1710"/>
    <w:rsid w:val="3D272249"/>
    <w:rsid w:val="40942F79"/>
    <w:rsid w:val="41D61543"/>
    <w:rsid w:val="422A188F"/>
    <w:rsid w:val="42A902FF"/>
    <w:rsid w:val="4411133D"/>
    <w:rsid w:val="4519777D"/>
    <w:rsid w:val="468E5702"/>
    <w:rsid w:val="48DE7532"/>
    <w:rsid w:val="493626B2"/>
    <w:rsid w:val="49AB6C3F"/>
    <w:rsid w:val="4A65590A"/>
    <w:rsid w:val="4BA45D80"/>
    <w:rsid w:val="4CD57D2F"/>
    <w:rsid w:val="4E3D18EA"/>
    <w:rsid w:val="4E414656"/>
    <w:rsid w:val="4E6003A3"/>
    <w:rsid w:val="4E8056FE"/>
    <w:rsid w:val="4EBC32D1"/>
    <w:rsid w:val="4ED17C62"/>
    <w:rsid w:val="51A406B5"/>
    <w:rsid w:val="56004989"/>
    <w:rsid w:val="58D11441"/>
    <w:rsid w:val="59C77C98"/>
    <w:rsid w:val="5A601E9A"/>
    <w:rsid w:val="5A624FFF"/>
    <w:rsid w:val="5C2F67E5"/>
    <w:rsid w:val="5CF90BC6"/>
    <w:rsid w:val="61964891"/>
    <w:rsid w:val="63735665"/>
    <w:rsid w:val="63BB7B2D"/>
    <w:rsid w:val="644A143B"/>
    <w:rsid w:val="65834AA0"/>
    <w:rsid w:val="65C05925"/>
    <w:rsid w:val="67E65D03"/>
    <w:rsid w:val="68D57A6A"/>
    <w:rsid w:val="6A240DD0"/>
    <w:rsid w:val="6C2104FE"/>
    <w:rsid w:val="702B2352"/>
    <w:rsid w:val="702C20AE"/>
    <w:rsid w:val="70CD5F70"/>
    <w:rsid w:val="710475CC"/>
    <w:rsid w:val="73AF0C9E"/>
    <w:rsid w:val="745B5755"/>
    <w:rsid w:val="753F1A2C"/>
    <w:rsid w:val="770F56C9"/>
    <w:rsid w:val="7AC76A9C"/>
    <w:rsid w:val="7B3008B2"/>
    <w:rsid w:val="7CFB253F"/>
    <w:rsid w:val="7DA563C3"/>
    <w:rsid w:val="7E7B0DF9"/>
    <w:rsid w:val="7EC82E65"/>
    <w:rsid w:val="7FF8221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1"/>
    <w:qFormat/>
    <w:uiPriority w:val="0"/>
    <w:pPr>
      <w:keepNext/>
      <w:keepLines/>
      <w:spacing w:before="340" w:after="330" w:line="578" w:lineRule="auto"/>
      <w:outlineLvl w:val="0"/>
    </w:pPr>
    <w:rPr>
      <w:rFonts w:ascii="Times New Roman" w:hAnsi="Times New Roman"/>
      <w:b/>
      <w:kern w:val="44"/>
      <w:sz w:val="44"/>
      <w:szCs w:val="44"/>
    </w:rPr>
  </w:style>
  <w:style w:type="paragraph" w:styleId="3">
    <w:name w:val="heading 2"/>
    <w:basedOn w:val="1"/>
    <w:next w:val="1"/>
    <w:link w:val="12"/>
    <w:qFormat/>
    <w:uiPriority w:val="0"/>
    <w:pPr>
      <w:keepNext/>
      <w:keepLines/>
      <w:spacing w:before="260" w:after="260" w:line="416" w:lineRule="auto"/>
      <w:outlineLvl w:val="1"/>
    </w:pPr>
    <w:rPr>
      <w:rFonts w:ascii="Cambria" w:hAnsi="Cambria"/>
      <w:b/>
      <w:sz w:val="32"/>
      <w:szCs w:val="32"/>
    </w:rPr>
  </w:style>
  <w:style w:type="paragraph" w:styleId="4">
    <w:name w:val="heading 3"/>
    <w:basedOn w:val="1"/>
    <w:next w:val="1"/>
    <w:link w:val="13"/>
    <w:qFormat/>
    <w:uiPriority w:val="0"/>
    <w:pPr>
      <w:keepNext/>
      <w:keepLines/>
      <w:spacing w:before="260" w:after="260" w:line="416" w:lineRule="auto"/>
      <w:outlineLvl w:val="2"/>
    </w:pPr>
    <w:rPr>
      <w:rFonts w:ascii="Times New Roman" w:hAnsi="Times New Roman"/>
      <w:b/>
      <w:sz w:val="32"/>
      <w:szCs w:val="32"/>
    </w:rPr>
  </w:style>
  <w:style w:type="character" w:default="1" w:styleId="9">
    <w:name w:val="Default Paragraph Font"/>
    <w:qFormat/>
    <w:uiPriority w:val="0"/>
  </w:style>
  <w:style w:type="table" w:default="1" w:styleId="7">
    <w:name w:val="Normal Table"/>
    <w:qFormat/>
    <w:uiPriority w:val="0"/>
    <w:rPr>
      <w:lang w:val="en-US" w:eastAsia="zh-CN" w:bidi="ar-SA"/>
    </w:rPr>
    <w:tblPr>
      <w:tblLayout w:type="fixed"/>
      <w:tblCellMar>
        <w:top w:w="0" w:type="dxa"/>
        <w:left w:w="108" w:type="dxa"/>
        <w:bottom w:w="0" w:type="dxa"/>
        <w:right w:w="108" w:type="dxa"/>
      </w:tblCellMar>
    </w:tblPr>
  </w:style>
  <w:style w:type="paragraph" w:styleId="5">
    <w:name w:val="footer"/>
    <w:basedOn w:val="1"/>
    <w:link w:val="15"/>
    <w:qFormat/>
    <w:uiPriority w:val="0"/>
    <w:pPr>
      <w:snapToGrid w:val="0"/>
      <w:jc w:val="left"/>
    </w:pPr>
    <w:rPr>
      <w:sz w:val="18"/>
      <w:szCs w:val="18"/>
    </w:rPr>
  </w:style>
  <w:style w:type="paragraph" w:styleId="6">
    <w:name w:val="header"/>
    <w:basedOn w:val="1"/>
    <w:link w:val="14"/>
    <w:qFormat/>
    <w:uiPriority w:val="0"/>
    <w:pPr>
      <w:pBdr>
        <w:bottom w:val="single" w:color="auto" w:sz="6" w:space="1"/>
      </w:pBdr>
      <w:snapToGrid w:val="0"/>
      <w:jc w:val="center"/>
    </w:pPr>
    <w:rPr>
      <w:sz w:val="18"/>
      <w:szCs w:val="18"/>
    </w:rPr>
  </w:style>
  <w:style w:type="table" w:styleId="8">
    <w:name w:val="Table Grid"/>
    <w:basedOn w:val="7"/>
    <w:qFormat/>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List Paragraph"/>
    <w:basedOn w:val="1"/>
    <w:qFormat/>
    <w:uiPriority w:val="0"/>
    <w:pPr>
      <w:ind w:firstLine="420" w:firstLineChars="200"/>
    </w:pPr>
  </w:style>
  <w:style w:type="character" w:customStyle="1" w:styleId="11">
    <w:name w:val="标题 1 Char"/>
    <w:link w:val="2"/>
    <w:qFormat/>
    <w:uiPriority w:val="0"/>
    <w:rPr>
      <w:rFonts w:ascii="Times New Roman" w:hAnsi="Times New Roman"/>
      <w:b/>
      <w:kern w:val="44"/>
      <w:sz w:val="44"/>
      <w:szCs w:val="44"/>
    </w:rPr>
  </w:style>
  <w:style w:type="character" w:customStyle="1" w:styleId="12">
    <w:name w:val="标题 2 Char"/>
    <w:link w:val="3"/>
    <w:qFormat/>
    <w:uiPriority w:val="0"/>
    <w:rPr>
      <w:rFonts w:ascii="Cambria" w:hAnsi="Cambria"/>
      <w:b/>
      <w:kern w:val="2"/>
      <w:sz w:val="32"/>
      <w:szCs w:val="32"/>
    </w:rPr>
  </w:style>
  <w:style w:type="character" w:customStyle="1" w:styleId="13">
    <w:name w:val="标题 3 Char"/>
    <w:link w:val="4"/>
    <w:qFormat/>
    <w:uiPriority w:val="0"/>
    <w:rPr>
      <w:rFonts w:ascii="Times New Roman" w:hAnsi="Times New Roman"/>
      <w:b/>
      <w:kern w:val="2"/>
      <w:sz w:val="32"/>
      <w:szCs w:val="32"/>
    </w:rPr>
  </w:style>
  <w:style w:type="character" w:customStyle="1" w:styleId="14">
    <w:name w:val="页眉 Char"/>
    <w:link w:val="6"/>
    <w:qFormat/>
    <w:uiPriority w:val="0"/>
    <w:rPr>
      <w:kern w:val="2"/>
      <w:sz w:val="18"/>
      <w:szCs w:val="18"/>
    </w:rPr>
  </w:style>
  <w:style w:type="character" w:customStyle="1" w:styleId="15">
    <w:name w:val="页脚 Char"/>
    <w:link w:val="5"/>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beijing</Company>
  <Pages>44</Pages>
  <Words>2718</Words>
  <Characters>3743</Characters>
  <Lines>40</Lines>
  <Paragraphs>11</Paragraphs>
  <TotalTime>11</TotalTime>
  <ScaleCrop>false</ScaleCrop>
  <LinksUpToDate>false</LinksUpToDate>
  <CharactersWithSpaces>3980</CharactersWithSpaces>
  <Application>WPS Office_11.8.2.8411_F1E327BC-269C-435d-A152-05C5408002CA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Administrator</cp:lastModifiedBy>
  <dcterms:modified xsi:type="dcterms:W3CDTF">2026-02-14T05:20:02Z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476BDA48260B4E67B941CEBE95661283_13</vt:lpwstr>
  </property>
  <property fmtid="{D5CDD505-2E9C-101B-9397-08002B2CF9AE}" pid="4" name="KSOTemplateDocerSaveRecord">
    <vt:lpwstr>eyJoZGlkIjoiNzFhZDliZTU1NDgyZjE5Mjk4NDYyZGU3MGE0MGU3MDMiLCJ1c2VySWQiOiI0MDc4MjI4MzYifQ==</vt:lpwstr>
  </property>
</Properties>
</file>