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额敏县额敏镇人民政府</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关于额敏县额敏镇人民政府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1、宣传和贯彻执行党的路线、方针、政策和国家的法律、法规；宣传和贯彻上级党委、政府的政策、法规、决定、决议等、执行本级党代会和人代会的决定、决议。</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加强党的领导，巩固基层政权，充分发挥镇党委统揽全局的核心领导作用。抓好基层党组织的思想建设、组织建设、作风建设、制度建设和反腐倡廉建设，增强凝聚力和战斗力、抓好干部队伍建设，提高执政能力和水平</w:t>
      </w:r>
      <w:r>
        <w:rPr>
          <w:rFonts w:hint="eastAsia" w:ascii="仿宋" w:hAnsi="仿宋" w:eastAsia="仿宋"/>
          <w:color w:val="000000"/>
          <w:sz w:val="28"/>
          <w:szCs w:val="28"/>
          <w:lang w:eastAsia="zh-CN"/>
        </w:rPr>
        <w:t>，</w:t>
      </w:r>
      <w:r>
        <w:rPr>
          <w:rFonts w:hint="eastAsia" w:ascii="仿宋" w:hAnsi="仿宋" w:eastAsia="仿宋"/>
          <w:color w:val="000000"/>
          <w:sz w:val="28"/>
          <w:szCs w:val="28"/>
        </w:rPr>
        <w:t>加强与群众的血肉联系，增强宗旨意识、加强对镇政府、群团组织、村队（站所）党组织的领导，加强党委对人民武装工作的领导，巩固党在社区、村队的执政地位。</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为经济发展提供服务、制定经济发展和产业发展规划、计划并组织实施；营造经济发展环境，提供示范引导和政策服务、指导经济结构调整和推进经济增长方式转变，促进区域特色经济的发展、加强农村基础设施建设和新型农村服务体系建设，落实强农惠农政策措施，着力解决群众生产生活中的突出问题，切实维护农牧民合法权益、加强农村合作经济管理，引导和促进新型农村专业合作经济组织发展。</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4、为群众提供公共服务</w:t>
      </w:r>
      <w:r>
        <w:rPr>
          <w:rFonts w:hint="eastAsia" w:ascii="仿宋" w:hAnsi="仿宋" w:eastAsia="仿宋"/>
          <w:color w:val="000000"/>
          <w:sz w:val="28"/>
          <w:szCs w:val="28"/>
          <w:lang w:eastAsia="zh-CN"/>
        </w:rPr>
        <w:t>，</w:t>
      </w:r>
      <w:r>
        <w:rPr>
          <w:rFonts w:hint="eastAsia" w:ascii="仿宋" w:hAnsi="仿宋" w:eastAsia="仿宋"/>
          <w:color w:val="000000"/>
          <w:sz w:val="28"/>
          <w:szCs w:val="28"/>
        </w:rPr>
        <w:t>制定区域内各项社会事业发展规划</w:t>
      </w:r>
      <w:r>
        <w:rPr>
          <w:rFonts w:hint="eastAsia" w:ascii="仿宋" w:hAnsi="仿宋" w:eastAsia="仿宋"/>
          <w:color w:val="000000"/>
          <w:sz w:val="28"/>
          <w:szCs w:val="28"/>
          <w:lang w:eastAsia="zh-CN"/>
        </w:rPr>
        <w:t>。</w:t>
      </w:r>
      <w:r>
        <w:rPr>
          <w:rFonts w:hint="eastAsia" w:ascii="仿宋" w:hAnsi="仿宋" w:eastAsia="仿宋"/>
          <w:color w:val="000000"/>
          <w:sz w:val="28"/>
          <w:szCs w:val="28"/>
        </w:rPr>
        <w:t>完善社会化服务体系，提供政策、科技、信息、就业培训等服务，引导农村劳动力有序转移，完善农村社会保障体系，做好最低生活保障、五保老人集中供养、贫困家庭子女义务教育免费入学、失地农民基本生活保障、新型农村合作医疗和劳动保障等工作；完善卫生服务体系，加强卫生监督、疫病防控、医疗卫生等事业建设、加强农田水利、乡村道路、生态环境等各项公益事业发展。</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5、加强社会管理</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区域内的教育科技、劳动社会保障、民政、文化体育广播影视、卫生、计划生育等社会事务管理工作；负责区域内的社区、社团和经济组织的管理，发挥社团、行业组织和社会中介组织的作用；依法履行上级赋予的行政处罚和监督管理权，配合上级行政执法主体做好有关行政执法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加强社会管理综合治理，维护社会稳定。强化法制宣传教育，开展民主法治村（居）和平安乡镇等创建活动；构建公共安全防控体系，做好安全生产、防汛、防火、防疫、食品药品安全等各项工作；提供法律服务，构建权益保障体系，依法保护各类经济组织和公民的合法权益；构建民间矛盾纠纷调处体系，做好基层信访调解工作，化解农村社会矛盾，确保社会稳定。</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7、加强基层组织管理，扩大基层民主。健全村级党组织领导下的充满活力的村民自治机制，推进村务、财务公开。建立健全村级财富积累机制，壮大集体经济实力。扩大农村基层民主，推进农村民主政治建设。</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8、负责宣传国家畜牧兽医法律法规。</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9、负责畜牧生产新技术推广、品种改良、种草养畜工作。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10、负责畜牧生产统计工作。</w:t>
      </w:r>
    </w:p>
    <w:p>
      <w:pPr>
        <w:pStyle w:val="10"/>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rPr>
        <w:t>11、负责辖区内重大动物疫病强制免疫的免疫质量、疫病监测，负责消毒工作的技术指导，负责病死畜禽无害化处理的技术指导，规模化养殖场动物防疫监控，负责疫情报告工作</w:t>
      </w:r>
      <w:r>
        <w:rPr>
          <w:rFonts w:hint="eastAsia" w:ascii="仿宋" w:hAnsi="仿宋" w:eastAsia="仿宋"/>
          <w:color w:val="000000"/>
          <w:sz w:val="28"/>
          <w:szCs w:val="28"/>
          <w:lang w:eastAsia="zh-CN"/>
        </w:rPr>
        <w:t>。</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12、负责兽医新技术推广和农村兽医、阉免人员日常管理。</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13、负责辖区内兽药、饲料经营的日常管理。</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14、负责辖区内产地检疫、屠宰检疫、市场检疫工作。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15、贯彻执行国家有关财政管理等方面的法律、法规和规章、拟定和执行乡镇财政发展规划及其他有关政策。</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16</w:t>
      </w:r>
      <w:r>
        <w:rPr>
          <w:rFonts w:hint="eastAsia" w:ascii="仿宋" w:hAnsi="仿宋" w:eastAsia="仿宋"/>
          <w:color w:val="000000"/>
          <w:sz w:val="28"/>
          <w:szCs w:val="28"/>
        </w:rPr>
        <w:t>、编制乡镇年度财政预算草案并组织执行、向乡镇人大报告财政决算、管理和监督乡镇各项财政收支。</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、管理各类政策性补贴等资金，建立惠农资金补助对象管理新机制，进一步完善财政补贴农民资金“一卡通”发放机制。</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w:t>
      </w:r>
      <w:r>
        <w:rPr>
          <w:rFonts w:hint="eastAsia" w:ascii="仿宋" w:hAnsi="仿宋" w:eastAsia="仿宋"/>
          <w:color w:val="000000"/>
          <w:sz w:val="28"/>
          <w:szCs w:val="28"/>
          <w:lang w:val="en-US" w:eastAsia="zh-CN"/>
        </w:rPr>
        <w:t>8</w:t>
      </w:r>
      <w:r>
        <w:rPr>
          <w:rFonts w:hint="eastAsia" w:ascii="仿宋" w:hAnsi="仿宋" w:eastAsia="仿宋"/>
          <w:color w:val="000000"/>
          <w:sz w:val="28"/>
          <w:szCs w:val="28"/>
        </w:rPr>
        <w:t>、负责对各类专项资金的监管，提高财政资金使用效率。</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val="en-US" w:eastAsia="zh-CN"/>
        </w:rPr>
        <w:t>19</w:t>
      </w:r>
      <w:r>
        <w:rPr>
          <w:rFonts w:hint="eastAsia" w:ascii="仿宋" w:hAnsi="仿宋" w:eastAsia="仿宋"/>
          <w:color w:val="000000"/>
          <w:sz w:val="28"/>
          <w:szCs w:val="28"/>
        </w:rPr>
        <w:t>、负责乡镇耕地占用税和契税的征收管理</w:t>
      </w:r>
      <w:r>
        <w:rPr>
          <w:rFonts w:hint="eastAsia" w:ascii="仿宋" w:hAnsi="仿宋" w:eastAsia="仿宋"/>
          <w:color w:val="000000"/>
          <w:sz w:val="28"/>
          <w:szCs w:val="28"/>
          <w:lang w:eastAsia="zh-CN"/>
        </w:rPr>
        <w:t>，</w:t>
      </w:r>
      <w:r>
        <w:rPr>
          <w:rFonts w:hint="eastAsia" w:ascii="仿宋" w:hAnsi="仿宋" w:eastAsia="仿宋"/>
          <w:color w:val="000000"/>
          <w:sz w:val="28"/>
          <w:szCs w:val="28"/>
        </w:rPr>
        <w:t>管理乡镇政府非税收入。</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w:t>
      </w:r>
      <w:r>
        <w:rPr>
          <w:rFonts w:hint="eastAsia" w:ascii="仿宋" w:hAnsi="仿宋" w:eastAsia="仿宋"/>
          <w:color w:val="000000"/>
          <w:sz w:val="28"/>
          <w:szCs w:val="28"/>
          <w:lang w:val="en-US" w:eastAsia="zh-CN"/>
        </w:rPr>
        <w:t>0</w:t>
      </w:r>
      <w:r>
        <w:rPr>
          <w:rFonts w:hint="eastAsia" w:ascii="仿宋" w:hAnsi="仿宋" w:eastAsia="仿宋"/>
          <w:color w:val="000000"/>
          <w:sz w:val="28"/>
          <w:szCs w:val="28"/>
        </w:rPr>
        <w:t>、负责财政、税收政策法规的宣传工作。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w:t>
      </w: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、执行会计集中核算，落实“乡财县管、村财镇管”等管理制度，严格按照上级财政部门规定的工作程序开展工作，充分发挥财政资金效益。</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w:t>
      </w:r>
      <w:r>
        <w:rPr>
          <w:rFonts w:hint="eastAsia" w:ascii="仿宋" w:hAnsi="仿宋" w:eastAsia="仿宋"/>
          <w:color w:val="000000"/>
          <w:sz w:val="28"/>
          <w:szCs w:val="28"/>
          <w:lang w:val="en-US" w:eastAsia="zh-CN"/>
        </w:rPr>
        <w:t>2</w:t>
      </w:r>
      <w:r>
        <w:rPr>
          <w:rFonts w:hint="eastAsia" w:ascii="仿宋" w:hAnsi="仿宋" w:eastAsia="仿宋"/>
          <w:color w:val="000000"/>
          <w:sz w:val="28"/>
          <w:szCs w:val="28"/>
        </w:rPr>
        <w:t>、负责本乡镇行政事业</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的国有资产监督管理工作。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w:t>
      </w:r>
      <w:r>
        <w:rPr>
          <w:rFonts w:hint="eastAsia" w:ascii="仿宋" w:hAnsi="仿宋" w:eastAsia="仿宋"/>
          <w:color w:val="000000"/>
          <w:sz w:val="28"/>
          <w:szCs w:val="28"/>
          <w:lang w:val="en-US" w:eastAsia="zh-CN"/>
        </w:rPr>
        <w:t>3</w:t>
      </w:r>
      <w:r>
        <w:rPr>
          <w:rFonts w:hint="eastAsia" w:ascii="仿宋" w:hAnsi="仿宋" w:eastAsia="仿宋"/>
          <w:color w:val="000000"/>
          <w:sz w:val="28"/>
          <w:szCs w:val="28"/>
        </w:rPr>
        <w:t>、承办乡镇党委、政府及上级财政部门交办的其他事项。</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额敏县额敏镇人民政府无下属预算单位，下设4个处室，分别是：党政办公室、党建办公室、经济发展办公室、社会事务办公室。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额敏县额敏镇人民政府编制数209，实有人数270人，其中：在职198人，增加8人；退休72人，增加2人；离休0人，增加0人。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编制部门：额敏县额敏镇人民政府</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5,129.73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3,615.39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5,085.17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5,080.17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419.80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39.56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648.10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39.56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40.58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40.58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40.58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5,170.31</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5,170.31</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编制部门：额敏县额敏镇人民政府</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5,170.31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5,090.17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5,080.17</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39.56</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40.58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3,615.39</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3,575.83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3,575.83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39.56</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政府办公厅（室）及相关机构事务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3,615.39</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3,575.83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3,575.83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39.56</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2,059.12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2,019.56</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2,019.56</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39.56</w:t>
            </w: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1,556.26</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1,556.26</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1,556.26</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文化和旅游</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其他文化和旅游支出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5.00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419.80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419.80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419.80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417.16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417.16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417.16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78.49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78.49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78.49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338.67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338.67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338.67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抚恤</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0.60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0.60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0.60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义务兵优待</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0.60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0.60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0.60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特困人员救助供养</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农村特困人员救助供养支出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2.04</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179.24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179.24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179.24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179.24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179.24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179.24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168.05</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168.05</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168.05</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11.19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11.19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11.19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648.10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607.53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607.53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40.58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农业农村</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607.53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607.53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607.53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606.73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606.73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606.73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42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乡村道路建设</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0.80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0.80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0.80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巩固脱贫攻坚成果衔接乡村振兴</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40.58</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40.58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农村基础设施建设</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40.58</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40.58</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297.77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297.77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297.77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297.77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297.77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297.77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297.77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297.77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297.77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223</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国有资本经营预算支出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解决历史遗留问题及改革成本支出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国有企业退休人员社会化管理补助支出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编制部门：额敏县额敏镇人民政府</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5,170.31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5,024.77</w:t>
            </w:r>
          </w:p>
        </w:tc>
        <w:tc>
          <w:tcPr>
            <w:tcW w:w="1405" w:type="dxa"/>
            <w:shd w:val="clear" w:color="auto" w:fill="auto"/>
            <w:vAlign w:val="center"/>
          </w:tcPr>
          <w:p>
            <w:pPr>
              <w:jc w:val="right"/>
              <w:rPr>
                <w:b/>
                <w:sz w:val="18"/>
                <w:szCs w:val="18"/>
              </w:rPr>
            </w:pPr>
            <w:r>
              <w:rPr>
                <w:rFonts w:hint="eastAsia" w:ascii="宋体" w:hAnsi="宋体"/>
                <w:b/>
                <w:color w:val="000000"/>
                <w:sz w:val="18"/>
                <w:szCs w:val="18"/>
              </w:rPr>
              <w:t>145.54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3,615.39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3,521.23</w:t>
            </w:r>
          </w:p>
        </w:tc>
        <w:tc>
          <w:tcPr>
            <w:tcW w:w="1405" w:type="dxa"/>
            <w:shd w:val="clear" w:color="auto" w:fill="auto"/>
            <w:vAlign w:val="center"/>
          </w:tcPr>
          <w:p>
            <w:pPr>
              <w:jc w:val="right"/>
              <w:rPr>
                <w:b/>
                <w:sz w:val="18"/>
                <w:szCs w:val="18"/>
              </w:rPr>
            </w:pPr>
            <w:r>
              <w:rPr>
                <w:rFonts w:hint="eastAsia" w:ascii="宋体" w:hAnsi="宋体"/>
                <w:b/>
                <w:color w:val="000000"/>
                <w:sz w:val="18"/>
                <w:szCs w:val="18"/>
              </w:rP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政府办公厅（室）及相关机构事务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3,615.39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3,521.23</w:t>
            </w:r>
          </w:p>
        </w:tc>
        <w:tc>
          <w:tcPr>
            <w:tcW w:w="1405" w:type="dxa"/>
            <w:shd w:val="clear" w:color="auto" w:fill="auto"/>
            <w:vAlign w:val="center"/>
          </w:tcPr>
          <w:p>
            <w:pPr>
              <w:jc w:val="right"/>
              <w:rPr>
                <w:b/>
                <w:sz w:val="18"/>
                <w:szCs w:val="18"/>
              </w:rPr>
            </w:pPr>
            <w:r>
              <w:rPr>
                <w:rFonts w:hint="eastAsia" w:ascii="宋体" w:hAnsi="宋体"/>
                <w:b/>
                <w:color w:val="000000"/>
                <w:sz w:val="18"/>
                <w:szCs w:val="18"/>
              </w:rP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2,059.12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1,964.96</w:t>
            </w:r>
          </w:p>
        </w:tc>
        <w:tc>
          <w:tcPr>
            <w:tcW w:w="1405" w:type="dxa"/>
            <w:shd w:val="clear" w:color="auto" w:fill="auto"/>
            <w:vAlign w:val="center"/>
          </w:tcPr>
          <w:p>
            <w:pPr>
              <w:jc w:val="right"/>
              <w:rPr>
                <w:sz w:val="18"/>
                <w:szCs w:val="18"/>
              </w:rPr>
            </w:pPr>
            <w:r>
              <w:rPr>
                <w:rFonts w:hint="eastAsia" w:ascii="宋体" w:hAnsi="宋体"/>
                <w:color w:val="000000"/>
                <w:sz w:val="18"/>
                <w:szCs w:val="18"/>
              </w:rP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1,556.26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1,556.26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文化和旅游</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其他文化和旅游支出</w:t>
            </w:r>
          </w:p>
        </w:tc>
        <w:tc>
          <w:tcPr>
            <w:tcW w:w="1306" w:type="dxa"/>
            <w:shd w:val="clear" w:color="auto" w:fill="auto"/>
            <w:vAlign w:val="center"/>
          </w:tcPr>
          <w:p>
            <w:pPr>
              <w:jc w:val="right"/>
              <w:rPr>
                <w:sz w:val="18"/>
                <w:szCs w:val="18"/>
              </w:rPr>
            </w:pPr>
            <w:r>
              <w:rPr>
                <w:rFonts w:hint="eastAsia" w:ascii="宋体" w:hAnsi="宋体"/>
                <w:color w:val="000000"/>
                <w:sz w:val="18"/>
                <w:szCs w:val="18"/>
              </w:rPr>
              <w:t>5.00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419.80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419.80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417.16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417.16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78.49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78.49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338.67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338.67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抚恤</w:t>
            </w:r>
          </w:p>
        </w:tc>
        <w:tc>
          <w:tcPr>
            <w:tcW w:w="1306" w:type="dxa"/>
            <w:shd w:val="clear" w:color="auto" w:fill="auto"/>
            <w:vAlign w:val="center"/>
          </w:tcPr>
          <w:p>
            <w:pPr>
              <w:jc w:val="right"/>
              <w:rPr>
                <w:b/>
                <w:sz w:val="18"/>
                <w:szCs w:val="18"/>
              </w:rPr>
            </w:pPr>
            <w:r>
              <w:rPr>
                <w:rFonts w:hint="eastAsia" w:ascii="宋体" w:hAnsi="宋体"/>
                <w:b/>
                <w:color w:val="000000"/>
                <w:sz w:val="18"/>
                <w:szCs w:val="18"/>
              </w:rPr>
              <w:t>0.60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0.60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义务兵优待</w:t>
            </w:r>
          </w:p>
        </w:tc>
        <w:tc>
          <w:tcPr>
            <w:tcW w:w="1306" w:type="dxa"/>
            <w:shd w:val="clear" w:color="auto" w:fill="auto"/>
            <w:vAlign w:val="center"/>
          </w:tcPr>
          <w:p>
            <w:pPr>
              <w:jc w:val="right"/>
              <w:rPr>
                <w:sz w:val="18"/>
                <w:szCs w:val="18"/>
              </w:rPr>
            </w:pPr>
            <w:r>
              <w:rPr>
                <w:rFonts w:hint="eastAsia" w:ascii="宋体" w:hAnsi="宋体"/>
                <w:color w:val="000000"/>
                <w:sz w:val="18"/>
                <w:szCs w:val="18"/>
              </w:rPr>
              <w:t>0.60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0.60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特困人员救助供养</w:t>
            </w:r>
          </w:p>
        </w:tc>
        <w:tc>
          <w:tcPr>
            <w:tcW w:w="1306" w:type="dxa"/>
            <w:shd w:val="clear" w:color="auto" w:fill="auto"/>
            <w:vAlign w:val="center"/>
          </w:tcPr>
          <w:p>
            <w:pPr>
              <w:jc w:val="right"/>
              <w:rPr>
                <w:b/>
                <w:sz w:val="18"/>
                <w:szCs w:val="18"/>
              </w:rPr>
            </w:pPr>
            <w:r>
              <w:rPr>
                <w:rFonts w:hint="eastAsia" w:ascii="宋体" w:hAnsi="宋体"/>
                <w:b/>
                <w:color w:val="000000"/>
                <w:sz w:val="18"/>
                <w:szCs w:val="18"/>
              </w:rPr>
              <w:t>2.04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2.04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农村特困人员救助供养支出</w:t>
            </w:r>
          </w:p>
        </w:tc>
        <w:tc>
          <w:tcPr>
            <w:tcW w:w="1306" w:type="dxa"/>
            <w:shd w:val="clear" w:color="auto" w:fill="auto"/>
            <w:vAlign w:val="center"/>
          </w:tcPr>
          <w:p>
            <w:pPr>
              <w:jc w:val="right"/>
              <w:rPr>
                <w:sz w:val="18"/>
                <w:szCs w:val="18"/>
              </w:rPr>
            </w:pPr>
            <w:r>
              <w:rPr>
                <w:rFonts w:hint="eastAsia" w:ascii="宋体" w:hAnsi="宋体"/>
                <w:color w:val="000000"/>
                <w:sz w:val="18"/>
                <w:szCs w:val="18"/>
              </w:rPr>
              <w:t>2.04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2.04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179.24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179.24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179.24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179.24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168.05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168.05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11.19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11.19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648.10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606.73</w:t>
            </w:r>
          </w:p>
        </w:tc>
        <w:tc>
          <w:tcPr>
            <w:tcW w:w="1405" w:type="dxa"/>
            <w:shd w:val="clear" w:color="auto" w:fill="auto"/>
            <w:vAlign w:val="center"/>
          </w:tcPr>
          <w:p>
            <w:pPr>
              <w:jc w:val="right"/>
              <w:rPr>
                <w:b/>
                <w:sz w:val="18"/>
                <w:szCs w:val="18"/>
              </w:rPr>
            </w:pPr>
            <w:r>
              <w:rPr>
                <w:rFonts w:hint="eastAsia" w:ascii="宋体" w:hAnsi="宋体"/>
                <w:b/>
                <w:color w:val="000000"/>
                <w:sz w:val="18"/>
                <w:szCs w:val="18"/>
              </w:rPr>
              <w:t>41.38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农业农村</w:t>
            </w:r>
          </w:p>
        </w:tc>
        <w:tc>
          <w:tcPr>
            <w:tcW w:w="1306" w:type="dxa"/>
            <w:shd w:val="clear" w:color="auto" w:fill="auto"/>
            <w:vAlign w:val="center"/>
          </w:tcPr>
          <w:p>
            <w:pPr>
              <w:jc w:val="right"/>
              <w:rPr>
                <w:b/>
                <w:sz w:val="18"/>
                <w:szCs w:val="18"/>
              </w:rPr>
            </w:pPr>
            <w:r>
              <w:rPr>
                <w:rFonts w:hint="eastAsia" w:ascii="宋体" w:hAnsi="宋体"/>
                <w:b/>
                <w:color w:val="000000"/>
                <w:sz w:val="18"/>
                <w:szCs w:val="18"/>
              </w:rPr>
              <w:t>607.53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606.73</w:t>
            </w:r>
          </w:p>
        </w:tc>
        <w:tc>
          <w:tcPr>
            <w:tcW w:w="1405" w:type="dxa"/>
            <w:shd w:val="clear" w:color="auto" w:fill="auto"/>
            <w:vAlign w:val="center"/>
          </w:tcPr>
          <w:p>
            <w:pPr>
              <w:jc w:val="right"/>
              <w:rPr>
                <w:b/>
                <w:sz w:val="18"/>
                <w:szCs w:val="18"/>
              </w:rPr>
            </w:pPr>
            <w:r>
              <w:rPr>
                <w:rFonts w:hint="eastAsia" w:ascii="宋体" w:hAnsi="宋体"/>
                <w:b/>
                <w:color w:val="000000"/>
                <w:sz w:val="18"/>
                <w:szCs w:val="18"/>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606.73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606.73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42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乡村道路建设</w:t>
            </w:r>
          </w:p>
        </w:tc>
        <w:tc>
          <w:tcPr>
            <w:tcW w:w="1306" w:type="dxa"/>
            <w:shd w:val="clear" w:color="auto" w:fill="auto"/>
            <w:vAlign w:val="center"/>
          </w:tcPr>
          <w:p>
            <w:pPr>
              <w:jc w:val="right"/>
              <w:rPr>
                <w:sz w:val="18"/>
                <w:szCs w:val="18"/>
              </w:rPr>
            </w:pPr>
            <w:r>
              <w:rPr>
                <w:rFonts w:hint="eastAsia" w:ascii="宋体" w:hAnsi="宋体"/>
                <w:color w:val="000000"/>
                <w:sz w:val="18"/>
                <w:szCs w:val="18"/>
              </w:rPr>
              <w:t>0.80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巩固脱贫攻坚成果衔接乡村振兴</w:t>
            </w:r>
          </w:p>
        </w:tc>
        <w:tc>
          <w:tcPr>
            <w:tcW w:w="1306" w:type="dxa"/>
            <w:shd w:val="clear" w:color="auto" w:fill="auto"/>
            <w:vAlign w:val="center"/>
          </w:tcPr>
          <w:p>
            <w:pPr>
              <w:jc w:val="right"/>
              <w:rPr>
                <w:b/>
                <w:sz w:val="18"/>
                <w:szCs w:val="18"/>
              </w:rPr>
            </w:pPr>
            <w:r>
              <w:rPr>
                <w:rFonts w:hint="eastAsia" w:ascii="宋体" w:hAnsi="宋体"/>
                <w:b/>
                <w:color w:val="000000"/>
                <w:sz w:val="18"/>
                <w:szCs w:val="18"/>
              </w:rPr>
              <w:t>40.58</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40.58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农村基础设施建设</w:t>
            </w:r>
          </w:p>
        </w:tc>
        <w:tc>
          <w:tcPr>
            <w:tcW w:w="1306" w:type="dxa"/>
            <w:shd w:val="clear" w:color="auto" w:fill="auto"/>
            <w:vAlign w:val="center"/>
          </w:tcPr>
          <w:p>
            <w:pPr>
              <w:jc w:val="right"/>
              <w:rPr>
                <w:sz w:val="18"/>
                <w:szCs w:val="18"/>
              </w:rPr>
            </w:pPr>
            <w:r>
              <w:rPr>
                <w:rFonts w:hint="eastAsia" w:ascii="宋体" w:hAnsi="宋体"/>
                <w:color w:val="000000"/>
                <w:sz w:val="18"/>
                <w:szCs w:val="18"/>
              </w:rPr>
              <w:t>40.58</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297.77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297.77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297.77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297.77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297.77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297.77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223</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国有资本经营预算支出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解决历史遗留问题及改革成本支出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国有企业退休人员社会化管理补助支出</w:t>
            </w:r>
          </w:p>
        </w:tc>
        <w:tc>
          <w:tcPr>
            <w:tcW w:w="1306" w:type="dxa"/>
            <w:shd w:val="clear" w:color="auto" w:fill="auto"/>
            <w:vAlign w:val="center"/>
          </w:tcPr>
          <w:p>
            <w:pPr>
              <w:jc w:val="right"/>
              <w:rPr>
                <w:sz w:val="18"/>
                <w:szCs w:val="18"/>
              </w:rPr>
            </w:pPr>
            <w:r>
              <w:rPr>
                <w:rFonts w:hint="eastAsia" w:ascii="宋体" w:hAnsi="宋体"/>
                <w:color w:val="000000"/>
                <w:sz w:val="18"/>
                <w:szCs w:val="18"/>
              </w:rPr>
              <w:t>5.00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5.00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编制部门：额敏县额敏镇人民政府</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5,090.17</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3,575.83</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3,575.83</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5,085.17</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5.00</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419.80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419.80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179.24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179.24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607.53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607.53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297.77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297.77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5,090.17</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5,090.17</w:t>
            </w:r>
          </w:p>
        </w:tc>
        <w:tc>
          <w:tcPr>
            <w:tcW w:w="1063" w:type="dxa"/>
            <w:gridSpan w:val="2"/>
            <w:shd w:val="clear" w:color="auto" w:fill="auto"/>
          </w:tcPr>
          <w:p>
            <w:pPr>
              <w:jc w:val="right"/>
              <w:rPr>
                <w:sz w:val="18"/>
                <w:szCs w:val="18"/>
              </w:rPr>
            </w:pPr>
            <w:r>
              <w:rPr>
                <w:rFonts w:hint="eastAsia" w:ascii="宋体" w:hAnsi="宋体"/>
                <w:b/>
                <w:color w:val="000000"/>
                <w:sz w:val="18"/>
                <w:szCs w:val="18"/>
              </w:rPr>
              <w:t>5,085.17</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r>
              <w:rPr>
                <w:rFonts w:hint="eastAsia" w:ascii="宋体" w:hAnsi="宋体"/>
                <w:b/>
                <w:color w:val="000000"/>
                <w:sz w:val="18"/>
                <w:szCs w:val="18"/>
              </w:rPr>
              <w:t>5.00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编制部门：额敏县额敏镇人民政府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5,085.17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5,024.77</w:t>
            </w:r>
          </w:p>
        </w:tc>
        <w:tc>
          <w:tcPr>
            <w:tcW w:w="1427" w:type="dxa"/>
            <w:shd w:val="clear" w:color="auto" w:fill="auto"/>
            <w:vAlign w:val="center"/>
          </w:tcPr>
          <w:p>
            <w:pPr>
              <w:jc w:val="right"/>
              <w:rPr>
                <w:b/>
                <w:sz w:val="18"/>
                <w:szCs w:val="18"/>
              </w:rPr>
            </w:pPr>
            <w:r>
              <w:rPr>
                <w:rFonts w:hint="eastAsia" w:ascii="宋体" w:hAnsi="宋体"/>
                <w:b/>
                <w:color w:val="000000"/>
                <w:sz w:val="18"/>
                <w:szCs w:val="18"/>
              </w:rPr>
              <w:t>60.40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3,575.83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3,521.23</w:t>
            </w:r>
          </w:p>
        </w:tc>
        <w:tc>
          <w:tcPr>
            <w:tcW w:w="1427" w:type="dxa"/>
            <w:shd w:val="clear" w:color="auto" w:fill="auto"/>
            <w:vAlign w:val="center"/>
          </w:tcPr>
          <w:p>
            <w:pPr>
              <w:jc w:val="right"/>
              <w:rPr>
                <w:b/>
                <w:sz w:val="18"/>
                <w:szCs w:val="18"/>
              </w:rPr>
            </w:pPr>
            <w:r>
              <w:rPr>
                <w:rFonts w:hint="eastAsia" w:ascii="宋体" w:hAnsi="宋体"/>
                <w:b/>
                <w:color w:val="000000"/>
                <w:sz w:val="18"/>
                <w:szCs w:val="18"/>
              </w:rPr>
              <w:t>54.60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政府办公厅（室）及相关机构事务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3,575.83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3,521.23</w:t>
            </w:r>
          </w:p>
        </w:tc>
        <w:tc>
          <w:tcPr>
            <w:tcW w:w="1427" w:type="dxa"/>
            <w:shd w:val="clear" w:color="auto" w:fill="auto"/>
            <w:vAlign w:val="center"/>
          </w:tcPr>
          <w:p>
            <w:pPr>
              <w:jc w:val="right"/>
              <w:rPr>
                <w:b/>
                <w:sz w:val="18"/>
                <w:szCs w:val="18"/>
              </w:rPr>
            </w:pPr>
            <w:r>
              <w:rPr>
                <w:rFonts w:hint="eastAsia" w:ascii="宋体" w:hAnsi="宋体"/>
                <w:b/>
                <w:color w:val="000000"/>
                <w:sz w:val="18"/>
                <w:szCs w:val="18"/>
              </w:rPr>
              <w:t>54.60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2,019.56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1,964.96</w:t>
            </w:r>
          </w:p>
        </w:tc>
        <w:tc>
          <w:tcPr>
            <w:tcW w:w="1427" w:type="dxa"/>
            <w:shd w:val="clear" w:color="auto" w:fill="auto"/>
            <w:vAlign w:val="center"/>
          </w:tcPr>
          <w:p>
            <w:pPr>
              <w:jc w:val="right"/>
              <w:rPr>
                <w:sz w:val="18"/>
                <w:szCs w:val="18"/>
              </w:rPr>
            </w:pPr>
            <w:r>
              <w:rPr>
                <w:rFonts w:hint="eastAsia" w:ascii="宋体" w:hAnsi="宋体"/>
                <w:color w:val="000000"/>
                <w:sz w:val="18"/>
                <w:szCs w:val="18"/>
              </w:rPr>
              <w:t>54.60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1,556.26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1,556.26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文化旅游体育与传媒支出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文化和旅游</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其他文化和旅游支出</w:t>
            </w:r>
          </w:p>
        </w:tc>
        <w:tc>
          <w:tcPr>
            <w:tcW w:w="1367" w:type="dxa"/>
            <w:shd w:val="clear" w:color="auto" w:fill="auto"/>
            <w:vAlign w:val="center"/>
          </w:tcPr>
          <w:p>
            <w:pPr>
              <w:jc w:val="right"/>
              <w:rPr>
                <w:sz w:val="18"/>
                <w:szCs w:val="18"/>
              </w:rPr>
            </w:pPr>
            <w:r>
              <w:rPr>
                <w:rFonts w:hint="eastAsia" w:ascii="宋体" w:hAnsi="宋体"/>
                <w:color w:val="000000"/>
                <w:sz w:val="18"/>
                <w:szCs w:val="18"/>
              </w:rPr>
              <w:t>5.00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419.80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419.80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417.16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417.16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78.49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78.49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338.67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338.67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抚恤</w:t>
            </w:r>
          </w:p>
        </w:tc>
        <w:tc>
          <w:tcPr>
            <w:tcW w:w="1367" w:type="dxa"/>
            <w:shd w:val="clear" w:color="auto" w:fill="auto"/>
            <w:vAlign w:val="center"/>
          </w:tcPr>
          <w:p>
            <w:pPr>
              <w:jc w:val="right"/>
              <w:rPr>
                <w:b/>
                <w:sz w:val="18"/>
                <w:szCs w:val="18"/>
              </w:rPr>
            </w:pPr>
            <w:r>
              <w:rPr>
                <w:rFonts w:hint="eastAsia" w:ascii="宋体" w:hAnsi="宋体"/>
                <w:b/>
                <w:color w:val="000000"/>
                <w:sz w:val="18"/>
                <w:szCs w:val="18"/>
              </w:rPr>
              <w:t>0.60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0.60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义务兵优待</w:t>
            </w:r>
          </w:p>
        </w:tc>
        <w:tc>
          <w:tcPr>
            <w:tcW w:w="1367" w:type="dxa"/>
            <w:shd w:val="clear" w:color="auto" w:fill="auto"/>
            <w:vAlign w:val="center"/>
          </w:tcPr>
          <w:p>
            <w:pPr>
              <w:jc w:val="right"/>
              <w:rPr>
                <w:sz w:val="18"/>
                <w:szCs w:val="18"/>
              </w:rPr>
            </w:pPr>
            <w:r>
              <w:rPr>
                <w:rFonts w:hint="eastAsia" w:ascii="宋体" w:hAnsi="宋体"/>
                <w:color w:val="000000"/>
                <w:sz w:val="18"/>
                <w:szCs w:val="18"/>
              </w:rPr>
              <w:t>0.60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0.60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特困人员救助供养</w:t>
            </w:r>
          </w:p>
        </w:tc>
        <w:tc>
          <w:tcPr>
            <w:tcW w:w="1367" w:type="dxa"/>
            <w:shd w:val="clear" w:color="auto" w:fill="auto"/>
            <w:vAlign w:val="center"/>
          </w:tcPr>
          <w:p>
            <w:pPr>
              <w:jc w:val="right"/>
              <w:rPr>
                <w:b/>
                <w:sz w:val="18"/>
                <w:szCs w:val="18"/>
              </w:rPr>
            </w:pPr>
            <w:r>
              <w:rPr>
                <w:rFonts w:hint="eastAsia" w:ascii="宋体" w:hAnsi="宋体"/>
                <w:b/>
                <w:color w:val="000000"/>
                <w:sz w:val="18"/>
                <w:szCs w:val="18"/>
              </w:rPr>
              <w:t>2.04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2.04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农村特困人员救助供养支出</w:t>
            </w:r>
          </w:p>
        </w:tc>
        <w:tc>
          <w:tcPr>
            <w:tcW w:w="1367" w:type="dxa"/>
            <w:shd w:val="clear" w:color="auto" w:fill="auto"/>
            <w:vAlign w:val="center"/>
          </w:tcPr>
          <w:p>
            <w:pPr>
              <w:jc w:val="right"/>
              <w:rPr>
                <w:sz w:val="18"/>
                <w:szCs w:val="18"/>
              </w:rPr>
            </w:pPr>
            <w:r>
              <w:rPr>
                <w:rFonts w:hint="eastAsia" w:ascii="宋体" w:hAnsi="宋体"/>
                <w:color w:val="000000"/>
                <w:sz w:val="18"/>
                <w:szCs w:val="18"/>
              </w:rPr>
              <w:t>2.04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2.04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179.24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179.24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179.24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179.24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168.05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168.05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11.19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11.19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607.53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606.73</w:t>
            </w:r>
          </w:p>
        </w:tc>
        <w:tc>
          <w:tcPr>
            <w:tcW w:w="1427" w:type="dxa"/>
            <w:shd w:val="clear" w:color="auto" w:fill="auto"/>
            <w:vAlign w:val="center"/>
          </w:tcPr>
          <w:p>
            <w:pPr>
              <w:jc w:val="right"/>
              <w:rPr>
                <w:b/>
                <w:sz w:val="18"/>
                <w:szCs w:val="18"/>
              </w:rPr>
            </w:pPr>
            <w:r>
              <w:rPr>
                <w:rFonts w:hint="eastAsia" w:ascii="宋体" w:hAnsi="宋体"/>
                <w:b/>
                <w:color w:val="000000"/>
                <w:sz w:val="18"/>
                <w:szCs w:val="18"/>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农业农村</w:t>
            </w:r>
          </w:p>
        </w:tc>
        <w:tc>
          <w:tcPr>
            <w:tcW w:w="1367" w:type="dxa"/>
            <w:shd w:val="clear" w:color="auto" w:fill="auto"/>
            <w:vAlign w:val="center"/>
          </w:tcPr>
          <w:p>
            <w:pPr>
              <w:jc w:val="right"/>
              <w:rPr>
                <w:b/>
                <w:sz w:val="18"/>
                <w:szCs w:val="18"/>
              </w:rPr>
            </w:pPr>
            <w:r>
              <w:rPr>
                <w:rFonts w:hint="eastAsia" w:ascii="宋体" w:hAnsi="宋体"/>
                <w:b/>
                <w:color w:val="000000"/>
                <w:sz w:val="18"/>
                <w:szCs w:val="18"/>
              </w:rPr>
              <w:t>607.53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606.73</w:t>
            </w:r>
          </w:p>
        </w:tc>
        <w:tc>
          <w:tcPr>
            <w:tcW w:w="1427" w:type="dxa"/>
            <w:shd w:val="clear" w:color="auto" w:fill="auto"/>
            <w:vAlign w:val="center"/>
          </w:tcPr>
          <w:p>
            <w:pPr>
              <w:jc w:val="right"/>
              <w:rPr>
                <w:b/>
                <w:sz w:val="18"/>
                <w:szCs w:val="18"/>
              </w:rPr>
            </w:pPr>
            <w:r>
              <w:rPr>
                <w:rFonts w:hint="eastAsia" w:ascii="宋体" w:hAnsi="宋体"/>
                <w:b/>
                <w:color w:val="000000"/>
                <w:sz w:val="18"/>
                <w:szCs w:val="18"/>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606.73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606.73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42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乡村道路建设</w:t>
            </w:r>
          </w:p>
        </w:tc>
        <w:tc>
          <w:tcPr>
            <w:tcW w:w="1367" w:type="dxa"/>
            <w:shd w:val="clear" w:color="auto" w:fill="auto"/>
            <w:vAlign w:val="center"/>
          </w:tcPr>
          <w:p>
            <w:pPr>
              <w:jc w:val="right"/>
              <w:rPr>
                <w:sz w:val="18"/>
                <w:szCs w:val="18"/>
              </w:rPr>
            </w:pPr>
            <w:r>
              <w:rPr>
                <w:rFonts w:hint="eastAsia" w:ascii="宋体" w:hAnsi="宋体"/>
                <w:color w:val="000000"/>
                <w:sz w:val="18"/>
                <w:szCs w:val="18"/>
              </w:rPr>
              <w:t>0.80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297.77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297.77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297.77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297.77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297.77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297.77</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编制部门：额敏县额敏镇人民政府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5,024.77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4,775.21</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249.56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4,691.99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4,691.99</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870.16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870.16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572.47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572.47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665.83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665.83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380.90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380.90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338.67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338.67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168.05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168.05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11.19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11.19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24.11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24.11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297.77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297.77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其他工资福利支出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1,362.84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1,362.84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249.56</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249.56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106.08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印刷费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15.33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16.80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维修（护）费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25.70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13.90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23.18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83.22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83.22</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69.30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69.30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12.13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12.13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1.79</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编制部门：额敏县额敏镇人民政府</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60.40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59.60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0.80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额敏县额敏镇人民政府</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60.40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59.60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0.80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54.60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54.60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03</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政府办公厅（室）及相关机构事务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54.60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54.60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行政运行</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年特定类项目-额敏镇取暖费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54.60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54.60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文化旅游体育与传媒支出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文化和旅游</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〕53号提前下达中央</w:t>
            </w:r>
            <w:r>
              <w:rPr>
                <w:rFonts w:hint="eastAsia" w:ascii="宋体" w:hAnsi="宋体"/>
                <w:kern w:val="0"/>
                <w:sz w:val="13"/>
                <w:szCs w:val="13"/>
                <w:lang w:eastAsia="zh-CN"/>
              </w:rPr>
              <w:t>2026</w:t>
            </w:r>
            <w:r>
              <w:rPr>
                <w:rFonts w:hint="default" w:ascii="宋体" w:hAnsi="宋体"/>
                <w:kern w:val="0"/>
                <w:sz w:val="13"/>
                <w:szCs w:val="13"/>
              </w:rPr>
              <w:t>年公共图书馆、美术馆、文化馆（站）免费开放补助资金（额敏镇））</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〕65号关于提前下达</w:t>
            </w:r>
            <w:r>
              <w:rPr>
                <w:rFonts w:hint="eastAsia" w:ascii="宋体" w:hAnsi="宋体"/>
                <w:kern w:val="0"/>
                <w:sz w:val="13"/>
                <w:szCs w:val="13"/>
                <w:lang w:eastAsia="zh-CN"/>
              </w:rPr>
              <w:t>2026</w:t>
            </w:r>
            <w:r>
              <w:rPr>
                <w:rFonts w:hint="default" w:ascii="宋体" w:hAnsi="宋体"/>
                <w:kern w:val="0"/>
                <w:sz w:val="13"/>
                <w:szCs w:val="13"/>
              </w:rPr>
              <w:t>年自治区及地区本级配套公共图书馆、美术馆、文化馆（站）免费开放补助资金的通知额敏镇资金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0.80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0.80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农业农村</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0.80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0.80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42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乡村道路建设</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年乡财乡村道路建设项目支出（额敏镇）</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0.80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0.80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编制部门：额敏县额敏镇人民政府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额敏县额敏镇人民政府</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编制部门：额敏县额敏镇人民政府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r>
              <w:rPr>
                <w:rFonts w:hint="default" w:ascii="宋体" w:hAnsi="宋体"/>
                <w:b/>
                <w:kern w:val="0"/>
                <w:sz w:val="18"/>
                <w:szCs w:val="18"/>
              </w:rPr>
              <w:t>5.00</w:t>
            </w: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r>
              <w:rPr>
                <w:rFonts w:hint="default" w:ascii="宋体" w:hAnsi="宋体"/>
                <w:b/>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r>
              <w:rPr>
                <w:rFonts w:hint="default" w:ascii="宋体" w:hAnsi="宋体"/>
                <w:b/>
                <w:kern w:val="0"/>
                <w:sz w:val="18"/>
                <w:szCs w:val="18"/>
              </w:rPr>
              <w:t>223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left"/>
              <w:rPr>
                <w:b/>
                <w:sz w:val="18"/>
                <w:szCs w:val="18"/>
              </w:rPr>
            </w:pPr>
            <w:r>
              <w:rPr>
                <w:rFonts w:hint="default" w:ascii="宋体" w:hAnsi="宋体"/>
                <w:b/>
                <w:kern w:val="0"/>
                <w:sz w:val="18"/>
                <w:szCs w:val="18"/>
              </w:rPr>
              <w:t>国有资本经营预算支出</w:t>
            </w:r>
          </w:p>
        </w:tc>
        <w:tc>
          <w:tcPr>
            <w:tcW w:w="1418" w:type="dxa"/>
            <w:shd w:val="clear" w:color="auto" w:fill="auto"/>
            <w:vAlign w:val="center"/>
          </w:tcPr>
          <w:p>
            <w:pPr>
              <w:jc w:val="right"/>
              <w:rPr>
                <w:b/>
                <w:sz w:val="18"/>
                <w:szCs w:val="18"/>
              </w:rPr>
            </w:pPr>
            <w:r>
              <w:rPr>
                <w:rFonts w:hint="default" w:ascii="宋体" w:hAnsi="宋体"/>
                <w:b/>
                <w:kern w:val="0"/>
                <w:sz w:val="18"/>
                <w:szCs w:val="18"/>
              </w:rPr>
              <w:t>5.00</w:t>
            </w: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r>
              <w:rPr>
                <w:rFonts w:hint="default" w:ascii="宋体" w:hAnsi="宋体"/>
                <w:b/>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r>
              <w:rPr>
                <w:rFonts w:hint="default" w:ascii="宋体" w:hAnsi="宋体"/>
                <w:b/>
                <w:kern w:val="0"/>
                <w:sz w:val="18"/>
                <w:szCs w:val="18"/>
              </w:rPr>
              <w:t>223</w:t>
            </w:r>
          </w:p>
        </w:tc>
        <w:tc>
          <w:tcPr>
            <w:tcW w:w="567" w:type="dxa"/>
            <w:shd w:val="clear" w:color="auto" w:fill="auto"/>
            <w:vAlign w:val="center"/>
          </w:tcPr>
          <w:p>
            <w:pPr>
              <w:jc w:val="center"/>
              <w:rPr>
                <w:b/>
                <w:sz w:val="18"/>
                <w:szCs w:val="18"/>
              </w:rPr>
            </w:pPr>
            <w:r>
              <w:rPr>
                <w:rFonts w:hint="default" w:ascii="宋体" w:hAnsi="宋体"/>
                <w:b/>
                <w:kern w:val="0"/>
                <w:sz w:val="18"/>
                <w:szCs w:val="18"/>
              </w:rPr>
              <w:t>01</w:t>
            </w: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left"/>
              <w:rPr>
                <w:b/>
                <w:sz w:val="18"/>
                <w:szCs w:val="18"/>
              </w:rPr>
            </w:pPr>
            <w:r>
              <w:rPr>
                <w:rFonts w:hint="default" w:ascii="宋体" w:hAnsi="宋体"/>
                <w:b/>
                <w:kern w:val="0"/>
                <w:sz w:val="18"/>
                <w:szCs w:val="18"/>
              </w:rPr>
              <w:t xml:space="preserve">  解决历史遗留问题及改革成本支出</w:t>
            </w:r>
          </w:p>
        </w:tc>
        <w:tc>
          <w:tcPr>
            <w:tcW w:w="1418" w:type="dxa"/>
            <w:shd w:val="clear" w:color="auto" w:fill="auto"/>
            <w:vAlign w:val="center"/>
          </w:tcPr>
          <w:p>
            <w:pPr>
              <w:jc w:val="right"/>
              <w:rPr>
                <w:b/>
                <w:sz w:val="18"/>
                <w:szCs w:val="18"/>
              </w:rPr>
            </w:pPr>
            <w:r>
              <w:rPr>
                <w:rFonts w:hint="default" w:ascii="宋体" w:hAnsi="宋体"/>
                <w:b/>
                <w:kern w:val="0"/>
                <w:sz w:val="18"/>
                <w:szCs w:val="18"/>
              </w:rPr>
              <w:t>5.00</w:t>
            </w: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r>
              <w:rPr>
                <w:rFonts w:hint="default" w:ascii="宋体" w:hAnsi="宋体"/>
                <w:b/>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r>
              <w:rPr>
                <w:rFonts w:hint="default" w:ascii="宋体" w:hAnsi="宋体"/>
                <w:kern w:val="0"/>
                <w:sz w:val="18"/>
                <w:szCs w:val="18"/>
              </w:rPr>
              <w:t>223</w:t>
            </w:r>
          </w:p>
        </w:tc>
        <w:tc>
          <w:tcPr>
            <w:tcW w:w="567" w:type="dxa"/>
            <w:shd w:val="clear" w:color="auto" w:fill="auto"/>
            <w:vAlign w:val="center"/>
          </w:tcPr>
          <w:p>
            <w:pPr>
              <w:jc w:val="center"/>
              <w:rPr>
                <w:sz w:val="18"/>
                <w:szCs w:val="18"/>
              </w:rPr>
            </w:pPr>
            <w:r>
              <w:rPr>
                <w:rFonts w:hint="default" w:ascii="宋体" w:hAnsi="宋体"/>
                <w:kern w:val="0"/>
                <w:sz w:val="18"/>
                <w:szCs w:val="18"/>
              </w:rPr>
              <w:t>01</w:t>
            </w:r>
          </w:p>
        </w:tc>
        <w:tc>
          <w:tcPr>
            <w:tcW w:w="567" w:type="dxa"/>
            <w:shd w:val="clear" w:color="auto" w:fill="auto"/>
            <w:vAlign w:val="center"/>
          </w:tcPr>
          <w:p>
            <w:pPr>
              <w:jc w:val="center"/>
              <w:rPr>
                <w:sz w:val="18"/>
                <w:szCs w:val="18"/>
              </w:rPr>
            </w:pPr>
            <w:r>
              <w:rPr>
                <w:rFonts w:hint="default" w:ascii="宋体" w:hAnsi="宋体"/>
                <w:kern w:val="0"/>
                <w:sz w:val="18"/>
                <w:szCs w:val="18"/>
              </w:rPr>
              <w:t>05</w:t>
            </w:r>
          </w:p>
        </w:tc>
        <w:tc>
          <w:tcPr>
            <w:tcW w:w="2551" w:type="dxa"/>
            <w:shd w:val="clear" w:color="auto" w:fill="auto"/>
            <w:vAlign w:val="center"/>
          </w:tcPr>
          <w:p>
            <w:pPr>
              <w:jc w:val="left"/>
              <w:rPr>
                <w:sz w:val="18"/>
                <w:szCs w:val="18"/>
              </w:rPr>
            </w:pPr>
            <w:r>
              <w:rPr>
                <w:rFonts w:hint="default" w:ascii="宋体" w:hAnsi="宋体"/>
                <w:kern w:val="0"/>
                <w:sz w:val="18"/>
                <w:szCs w:val="18"/>
              </w:rPr>
              <w:t xml:space="preserve">    国有企业退休人员社会化管理补助支出</w:t>
            </w:r>
          </w:p>
        </w:tc>
        <w:tc>
          <w:tcPr>
            <w:tcW w:w="1418" w:type="dxa"/>
            <w:shd w:val="clear" w:color="auto" w:fill="auto"/>
            <w:vAlign w:val="center"/>
          </w:tcPr>
          <w:p>
            <w:pPr>
              <w:jc w:val="right"/>
              <w:rPr>
                <w:sz w:val="18"/>
                <w:szCs w:val="18"/>
              </w:rPr>
            </w:pPr>
            <w:r>
              <w:rPr>
                <w:rFonts w:hint="default" w:ascii="宋体" w:hAnsi="宋体"/>
                <w:kern w:val="0"/>
                <w:sz w:val="18"/>
                <w:szCs w:val="18"/>
              </w:rPr>
              <w:t>5.00</w:t>
            </w: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r>
              <w:rPr>
                <w:rFonts w:hint="default" w:ascii="宋体" w:hAnsi="宋体"/>
                <w:kern w:val="0"/>
                <w:sz w:val="18"/>
                <w:szCs w:val="18"/>
              </w:rPr>
              <w:t>5.00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编制部门：额敏县额敏镇人民政府</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3.35</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3.35</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3.35</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3.35</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3.35</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3.35</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编制部门：额敏县额敏镇人民政府</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40.58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40.58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40.58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额敏县额敏镇人民政府</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40.58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40.58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40.58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额敏县额敏镇桥南村村容村貌提升建设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26.87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26.87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26.87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额敏县额敏镇桥南村安全饮水建设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13.70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13.70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13.70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eastAsia="zh-CN"/>
        </w:rPr>
        <w:t>的</w:t>
      </w:r>
      <w:r>
        <w:rPr>
          <w:rFonts w:hint="eastAsia" w:ascii="仿宋" w:hAnsi="华文楷体" w:eastAsia="仿宋"/>
          <w:sz w:val="28"/>
          <w:szCs w:val="28"/>
        </w:rPr>
        <w:t>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年所有收入和支出均纳入部门预算管理。收支总预算5,170.31万元。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收入预算包括：一般公共预算、国有资本经营预算、单位资金、财政拨款结转结余。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支出预算包括：一般公共服务支出、文化旅游体育与传媒支出、社会保障和就业支出、卫生健康支出、农林水支出、住房保障支出、国有资本经营预算支出。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额敏县额敏镇人民政府部门收入预算5,170.31万元，其中：</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default" w:ascii="仿宋" w:hAnsi="微软雅黑" w:eastAsia="仿宋"/>
          <w:sz w:val="28"/>
          <w:szCs w:val="28"/>
        </w:rPr>
      </w:pPr>
      <w:r>
        <w:rPr>
          <w:rFonts w:hint="eastAsia" w:ascii="仿宋" w:hAnsi="微软雅黑" w:eastAsia="仿宋"/>
          <w:sz w:val="28"/>
          <w:szCs w:val="28"/>
        </w:rPr>
        <w:t>一般公共预算5,080.17万元，占98.26%，比上年预算减少276.14万元，下降5.16%，主要原因是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sz w:val="28"/>
          <w:szCs w:val="28"/>
          <w:highlight w:val="none"/>
          <w:lang w:eastAsia="zh-CN"/>
        </w:rPr>
        <w:t>，</w:t>
      </w:r>
      <w:r>
        <w:rPr>
          <w:rFonts w:hint="eastAsia" w:ascii="仿宋" w:hAnsi="微软雅黑" w:eastAsia="仿宋"/>
          <w:sz w:val="28"/>
          <w:szCs w:val="28"/>
          <w:highlight w:val="none"/>
        </w:rPr>
        <w:t>社会</w:t>
      </w:r>
      <w:r>
        <w:rPr>
          <w:rFonts w:hint="eastAsia" w:ascii="仿宋" w:hAnsi="微软雅黑" w:eastAsia="仿宋"/>
          <w:sz w:val="28"/>
          <w:szCs w:val="28"/>
        </w:rPr>
        <w:t>化工作者较上年减少30人，其他工资福利支出减少，</w:t>
      </w:r>
      <w:r>
        <w:rPr>
          <w:rFonts w:hint="eastAsia" w:ascii="仿宋" w:hAnsi="微软雅黑" w:eastAsia="仿宋"/>
          <w:sz w:val="28"/>
          <w:szCs w:val="28"/>
          <w:lang w:eastAsia="zh-CN"/>
        </w:rPr>
        <w:t>因此</w:t>
      </w:r>
      <w:r>
        <w:rPr>
          <w:rFonts w:hint="eastAsia" w:ascii="仿宋" w:hAnsi="微软雅黑" w:eastAsia="仿宋"/>
          <w:sz w:val="28"/>
          <w:szCs w:val="28"/>
        </w:rPr>
        <w:t>较上年预算减少。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上级一般公共预算安排的转移支付资金5.00万元，占0.10%，比上年预算减少9.50万元，下降65.52%，主要原因是本年中央补助地方公共文化服务体系建设补助资金</w:t>
      </w:r>
      <w:r>
        <w:rPr>
          <w:rFonts w:hint="eastAsia" w:ascii="仿宋" w:hAnsi="微软雅黑" w:eastAsia="仿宋"/>
          <w:sz w:val="28"/>
          <w:szCs w:val="28"/>
          <w:lang w:eastAsia="zh-CN"/>
        </w:rPr>
        <w:t>预算</w:t>
      </w:r>
      <w:r>
        <w:rPr>
          <w:rFonts w:hint="eastAsia" w:ascii="仿宋" w:hAnsi="微软雅黑" w:eastAsia="仿宋"/>
          <w:sz w:val="28"/>
          <w:szCs w:val="28"/>
        </w:rPr>
        <w:t>减少，</w:t>
      </w:r>
      <w:r>
        <w:rPr>
          <w:rFonts w:hint="eastAsia" w:ascii="仿宋" w:hAnsi="微软雅黑" w:eastAsia="仿宋"/>
          <w:sz w:val="28"/>
          <w:szCs w:val="28"/>
          <w:lang w:eastAsia="zh-CN"/>
        </w:rPr>
        <w:t>因此较上年</w:t>
      </w:r>
      <w:r>
        <w:rPr>
          <w:rFonts w:hint="eastAsia" w:ascii="仿宋" w:hAnsi="微软雅黑" w:eastAsia="仿宋"/>
          <w:sz w:val="28"/>
          <w:szCs w:val="28"/>
        </w:rPr>
        <w:t>预算减少。</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政府性基金预算未安排</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上级国有资本经营预算安排的转移支付资金5.00万元，占0.10%，比上年预算增加0.00万元，增长0.00%，主要原因是本年国有资本经营预算安排转移支付资金与上年预算保持一致，无变</w:t>
      </w:r>
      <w:r>
        <w:rPr>
          <w:rFonts w:hint="eastAsia" w:ascii="仿宋" w:hAnsi="微软雅黑" w:eastAsia="仿宋"/>
          <w:sz w:val="28"/>
          <w:szCs w:val="28"/>
          <w:lang w:eastAsia="zh-CN"/>
        </w:rPr>
        <w:t>化</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单位资金39.56万元，占0.77%，比上年预算减少6.20万元，下降13.55%，主要原因是本年</w:t>
      </w:r>
      <w:r>
        <w:rPr>
          <w:rFonts w:hint="eastAsia" w:ascii="仿宋" w:hAnsi="微软雅黑" w:eastAsia="仿宋"/>
          <w:sz w:val="28"/>
          <w:szCs w:val="28"/>
          <w:lang w:eastAsia="zh-CN"/>
        </w:rPr>
        <w:t>度</w:t>
      </w:r>
      <w:r>
        <w:rPr>
          <w:rFonts w:hint="eastAsia" w:ascii="仿宋" w:hAnsi="微软雅黑" w:eastAsia="仿宋"/>
          <w:sz w:val="28"/>
          <w:szCs w:val="28"/>
        </w:rPr>
        <w:t>林地及草场征地补偿占用款</w:t>
      </w:r>
      <w:r>
        <w:rPr>
          <w:rFonts w:hint="eastAsia" w:ascii="仿宋" w:hAnsi="微软雅黑" w:eastAsia="仿宋"/>
          <w:sz w:val="28"/>
          <w:szCs w:val="28"/>
          <w:lang w:eastAsia="zh-CN"/>
        </w:rPr>
        <w:t>预算</w:t>
      </w:r>
      <w:r>
        <w:rPr>
          <w:rFonts w:hint="eastAsia" w:ascii="仿宋" w:hAnsi="微软雅黑" w:eastAsia="仿宋"/>
          <w:sz w:val="28"/>
          <w:szCs w:val="28"/>
        </w:rPr>
        <w:t>减少，</w:t>
      </w:r>
      <w:r>
        <w:rPr>
          <w:rFonts w:hint="eastAsia" w:ascii="仿宋" w:hAnsi="微软雅黑" w:eastAsia="仿宋"/>
          <w:sz w:val="28"/>
          <w:szCs w:val="28"/>
          <w:lang w:eastAsia="zh-CN"/>
        </w:rPr>
        <w:t>因此较上年</w:t>
      </w:r>
      <w:r>
        <w:rPr>
          <w:rFonts w:hint="eastAsia" w:ascii="仿宋" w:hAnsi="微软雅黑" w:eastAsia="仿宋"/>
          <w:sz w:val="28"/>
          <w:szCs w:val="28"/>
        </w:rPr>
        <w:t>预算下降。</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default" w:ascii="仿宋" w:hAnsi="微软雅黑" w:eastAsia="仿宋"/>
          <w:sz w:val="28"/>
          <w:szCs w:val="28"/>
          <w:highlight w:val="none"/>
        </w:rPr>
      </w:pPr>
      <w:r>
        <w:rPr>
          <w:rFonts w:hint="eastAsia" w:ascii="仿宋" w:hAnsi="微软雅黑" w:eastAsia="仿宋"/>
          <w:sz w:val="28"/>
          <w:szCs w:val="28"/>
          <w:highlight w:val="none"/>
        </w:rPr>
        <w:t>财政拨款结转40.58万元，占0.78%，比上年预算增加11.50万元，增长39.55%，主要原因是</w:t>
      </w:r>
      <w:r>
        <w:rPr>
          <w:rFonts w:hint="eastAsia" w:ascii="仿宋" w:hAnsi="微软雅黑" w:eastAsia="仿宋"/>
          <w:sz w:val="28"/>
          <w:szCs w:val="28"/>
          <w:highlight w:val="none"/>
          <w:lang w:val="en-US" w:eastAsia="zh-CN"/>
        </w:rPr>
        <w:t>2025年</w:t>
      </w:r>
      <w:r>
        <w:rPr>
          <w:rFonts w:hint="eastAsia" w:ascii="仿宋" w:hAnsi="微软雅黑" w:eastAsia="仿宋"/>
          <w:sz w:val="28"/>
          <w:szCs w:val="28"/>
          <w:highlight w:val="none"/>
        </w:rPr>
        <w:t>额敏镇桥南村安全饮水建设项目</w:t>
      </w:r>
      <w:r>
        <w:rPr>
          <w:rFonts w:hint="eastAsia" w:ascii="仿宋" w:hAnsi="微软雅黑" w:eastAsia="仿宋"/>
          <w:sz w:val="28"/>
          <w:szCs w:val="28"/>
          <w:highlight w:val="none"/>
          <w:lang w:eastAsia="zh-CN"/>
        </w:rPr>
        <w:t>、</w:t>
      </w:r>
      <w:r>
        <w:rPr>
          <w:rFonts w:hint="eastAsia" w:ascii="仿宋" w:hAnsi="微软雅黑" w:eastAsia="仿宋"/>
          <w:sz w:val="28"/>
          <w:szCs w:val="28"/>
          <w:highlight w:val="none"/>
        </w:rPr>
        <w:t>额敏镇桥南村村容村貌提升建设项目</w:t>
      </w:r>
      <w:r>
        <w:rPr>
          <w:rFonts w:hint="eastAsia" w:ascii="仿宋" w:hAnsi="微软雅黑" w:eastAsia="仿宋" w:cs="Times New Roman"/>
          <w:sz w:val="28"/>
          <w:szCs w:val="28"/>
          <w:highlight w:val="none"/>
          <w:lang w:val="en-US" w:eastAsia="zh-CN"/>
        </w:rPr>
        <w:t>执行情况一般</w:t>
      </w:r>
      <w:r>
        <w:rPr>
          <w:rFonts w:hint="eastAsia" w:ascii="仿宋" w:hAnsi="微软雅黑" w:eastAsia="仿宋"/>
          <w:sz w:val="28"/>
          <w:szCs w:val="28"/>
          <w:highlight w:val="none"/>
          <w:lang w:eastAsia="zh-CN"/>
        </w:rPr>
        <w:t>，</w:t>
      </w:r>
      <w:r>
        <w:rPr>
          <w:rFonts w:hint="eastAsia" w:ascii="仿宋" w:hAnsi="微软雅黑" w:eastAsia="仿宋" w:cs="Times New Roman"/>
          <w:sz w:val="28"/>
          <w:szCs w:val="28"/>
          <w:highlight w:val="none"/>
          <w:lang w:val="en-US" w:eastAsia="zh-CN"/>
        </w:rPr>
        <w:t>结转2026年结转结余资金较上年预算有所增加。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年支出预算5,170.31万元，其中：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基本支出5,024.77万元，占97.19%，比上年预算减少296.25万元，下降5.57%，主要原因是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sz w:val="28"/>
          <w:szCs w:val="28"/>
          <w:lang w:eastAsia="zh-CN"/>
        </w:rPr>
        <w:t>，</w:t>
      </w:r>
      <w:r>
        <w:rPr>
          <w:rFonts w:hint="eastAsia" w:ascii="仿宋" w:hAnsi="微软雅黑" w:eastAsia="仿宋"/>
          <w:sz w:val="28"/>
          <w:szCs w:val="28"/>
        </w:rPr>
        <w:t>社会化工作者较上年减少30人，其他工资福利支出减少，</w:t>
      </w:r>
      <w:r>
        <w:rPr>
          <w:rFonts w:hint="eastAsia" w:ascii="仿宋" w:hAnsi="微软雅黑" w:eastAsia="仿宋"/>
          <w:sz w:val="28"/>
          <w:szCs w:val="28"/>
          <w:lang w:eastAsia="zh-CN"/>
        </w:rPr>
        <w:t>因此</w:t>
      </w:r>
      <w:r>
        <w:rPr>
          <w:rFonts w:hint="eastAsia" w:ascii="仿宋" w:hAnsi="微软雅黑" w:eastAsia="仿宋"/>
          <w:sz w:val="28"/>
          <w:szCs w:val="28"/>
        </w:rPr>
        <w:t>较上年预算减少。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项目支出145.54万元，占2.81%，比上年预算增加15.91万元，增长12.27%，主要原因是</w:t>
      </w:r>
      <w:r>
        <w:rPr>
          <w:rFonts w:hint="eastAsia" w:ascii="仿宋" w:hAnsi="微软雅黑" w:eastAsia="仿宋"/>
          <w:sz w:val="28"/>
          <w:szCs w:val="28"/>
          <w:highlight w:val="none"/>
        </w:rPr>
        <w:t>取暖费单价上调，</w:t>
      </w:r>
      <w:r>
        <w:rPr>
          <w:rFonts w:hint="eastAsia" w:ascii="仿宋" w:hAnsi="微软雅黑" w:eastAsia="仿宋"/>
          <w:sz w:val="28"/>
          <w:szCs w:val="28"/>
          <w:highlight w:val="none"/>
          <w:lang w:eastAsia="zh-CN"/>
        </w:rPr>
        <w:t>取暖费项目支出增长，因此</w:t>
      </w:r>
      <w:r>
        <w:rPr>
          <w:rFonts w:hint="eastAsia" w:ascii="仿宋" w:hAnsi="微软雅黑" w:eastAsia="仿宋"/>
          <w:sz w:val="28"/>
          <w:szCs w:val="28"/>
          <w:highlight w:val="none"/>
        </w:rPr>
        <w:t>较上年预算增加。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年财政拨款收支总预算5,090.17万元。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收入预算包括：一般公共预算拨款5,085.17万元，政府性基金预算拨款0.00万元，国有资本经营预算拨款5.00万元。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一般公共预算支出包括：一般公共服务支出3,575.83万元，主要用于保障</w:t>
      </w:r>
      <w:r>
        <w:rPr>
          <w:rFonts w:hint="eastAsia" w:ascii="仿宋" w:hAnsi="微软雅黑" w:eastAsia="仿宋"/>
          <w:sz w:val="28"/>
          <w:szCs w:val="28"/>
          <w:lang w:val="en-US" w:eastAsia="zh-CN"/>
        </w:rPr>
        <w:t>部门</w:t>
      </w:r>
      <w:r>
        <w:rPr>
          <w:rFonts w:hint="eastAsia" w:ascii="仿宋" w:hAnsi="微软雅黑" w:eastAsia="仿宋"/>
          <w:sz w:val="28"/>
          <w:szCs w:val="28"/>
        </w:rPr>
        <w:t>正常运行的人员经费、公用经费支出；文化旅游体育与传媒支出5.00万元，主要用于</w:t>
      </w:r>
      <w:r>
        <w:rPr>
          <w:rFonts w:hint="eastAsia" w:ascii="仿宋" w:hAnsi="微软雅黑" w:eastAsia="仿宋"/>
          <w:sz w:val="28"/>
          <w:szCs w:val="28"/>
          <w:lang w:eastAsia="zh-CN"/>
        </w:rPr>
        <w:t>2026</w:t>
      </w:r>
      <w:r>
        <w:rPr>
          <w:rFonts w:hint="eastAsia" w:ascii="仿宋" w:hAnsi="微软雅黑" w:eastAsia="仿宋"/>
          <w:sz w:val="28"/>
          <w:szCs w:val="28"/>
        </w:rPr>
        <w:t>年额敏镇公共图书馆、美术馆、文化馆（站）免费开放补助资金；社会保障和就业支出419.80万元，主要用于</w:t>
      </w:r>
      <w:r>
        <w:rPr>
          <w:rFonts w:hint="eastAsia" w:ascii="仿宋" w:hAnsi="微软雅黑" w:eastAsia="仿宋"/>
          <w:sz w:val="28"/>
          <w:szCs w:val="28"/>
          <w:lang w:val="en-US" w:eastAsia="zh-CN"/>
        </w:rPr>
        <w:t>部门</w:t>
      </w:r>
      <w:r>
        <w:rPr>
          <w:rFonts w:hint="eastAsia" w:ascii="仿宋" w:hAnsi="微软雅黑" w:eastAsia="仿宋"/>
          <w:sz w:val="28"/>
          <w:szCs w:val="28"/>
        </w:rPr>
        <w:t>人员机关养老保险缴费、工伤失业保险缴费；卫生健康支出179.24万元，主要用于</w:t>
      </w:r>
      <w:r>
        <w:rPr>
          <w:rFonts w:hint="eastAsia" w:ascii="仿宋" w:hAnsi="微软雅黑" w:eastAsia="仿宋"/>
          <w:sz w:val="28"/>
          <w:szCs w:val="28"/>
          <w:lang w:val="en-US" w:eastAsia="zh-CN"/>
        </w:rPr>
        <w:t>部门</w:t>
      </w:r>
      <w:r>
        <w:rPr>
          <w:rFonts w:hint="eastAsia" w:ascii="仿宋" w:hAnsi="微软雅黑" w:eastAsia="仿宋"/>
          <w:sz w:val="28"/>
          <w:szCs w:val="28"/>
        </w:rPr>
        <w:t>人员基本医疗保险缴费、大额保险、公务员医疗缴费；农林水支出607.53万元，主要用于保障</w:t>
      </w:r>
      <w:r>
        <w:rPr>
          <w:rFonts w:hint="eastAsia" w:ascii="仿宋" w:hAnsi="微软雅黑" w:eastAsia="仿宋"/>
          <w:sz w:val="28"/>
          <w:szCs w:val="28"/>
          <w:lang w:val="en-US" w:eastAsia="zh-CN"/>
        </w:rPr>
        <w:t>部门</w:t>
      </w:r>
      <w:r>
        <w:rPr>
          <w:rFonts w:hint="eastAsia" w:ascii="仿宋" w:hAnsi="微软雅黑" w:eastAsia="仿宋"/>
          <w:sz w:val="28"/>
          <w:szCs w:val="28"/>
        </w:rPr>
        <w:t>正常运行的人员经费、公用经费支出；住房保障支出297.77万元，主要用于</w:t>
      </w:r>
      <w:r>
        <w:rPr>
          <w:rFonts w:hint="eastAsia" w:ascii="仿宋" w:hAnsi="微软雅黑" w:eastAsia="仿宋"/>
          <w:sz w:val="28"/>
          <w:szCs w:val="28"/>
          <w:lang w:val="en-US" w:eastAsia="zh-CN"/>
        </w:rPr>
        <w:t>部门</w:t>
      </w:r>
      <w:r>
        <w:rPr>
          <w:rFonts w:hint="eastAsia" w:ascii="仿宋" w:hAnsi="微软雅黑" w:eastAsia="仿宋"/>
          <w:sz w:val="28"/>
          <w:szCs w:val="28"/>
        </w:rPr>
        <w:t>人员住房公积金缴费支出。</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政府性基金预算支出包括：0.00万元。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国有资本经营预算支出包括：国有资本经营预算支出5.00万元，主要用于国有企业退休人员社会化管理补助支出。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年一般公共预算拨款合计5,085.17万元，其中：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基本支出5,024.77万元，比上年预算减少296.25万元，下降5.57%，主要原因是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sz w:val="28"/>
          <w:szCs w:val="28"/>
          <w:lang w:eastAsia="zh-CN"/>
        </w:rPr>
        <w:t>，</w:t>
      </w:r>
      <w:r>
        <w:rPr>
          <w:rFonts w:hint="eastAsia" w:ascii="仿宋" w:hAnsi="微软雅黑" w:eastAsia="仿宋"/>
          <w:sz w:val="28"/>
          <w:szCs w:val="28"/>
        </w:rPr>
        <w:t>社会化工作者较上年减少30人，其他工</w:t>
      </w:r>
      <w:r>
        <w:rPr>
          <w:rFonts w:hint="eastAsia" w:ascii="仿宋" w:hAnsi="微软雅黑" w:eastAsia="仿宋"/>
          <w:sz w:val="28"/>
          <w:szCs w:val="28"/>
          <w:lang w:eastAsia="zh-CN"/>
        </w:rPr>
        <w:t>资</w:t>
      </w:r>
      <w:r>
        <w:rPr>
          <w:rFonts w:hint="eastAsia" w:ascii="仿宋" w:hAnsi="微软雅黑" w:eastAsia="仿宋"/>
          <w:sz w:val="28"/>
          <w:szCs w:val="28"/>
        </w:rPr>
        <w:t>福利支出减少，</w:t>
      </w:r>
      <w:r>
        <w:rPr>
          <w:rFonts w:hint="eastAsia" w:ascii="仿宋" w:hAnsi="微软雅黑" w:eastAsia="仿宋"/>
          <w:sz w:val="28"/>
          <w:szCs w:val="28"/>
          <w:lang w:eastAsia="zh-CN"/>
        </w:rPr>
        <w:t>因此</w:t>
      </w:r>
      <w:r>
        <w:rPr>
          <w:rFonts w:hint="eastAsia" w:ascii="仿宋" w:hAnsi="微软雅黑" w:eastAsia="仿宋"/>
          <w:sz w:val="28"/>
          <w:szCs w:val="28"/>
        </w:rPr>
        <w:t>预算较上年减少。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项目支出60.40万元，比上年预算增加10.61万元，增长21.31%，主要原</w:t>
      </w:r>
      <w:r>
        <w:rPr>
          <w:rFonts w:hint="eastAsia" w:ascii="仿宋" w:hAnsi="微软雅黑" w:eastAsia="仿宋"/>
          <w:sz w:val="28"/>
          <w:szCs w:val="28"/>
          <w:highlight w:val="none"/>
        </w:rPr>
        <w:t>因</w:t>
      </w:r>
      <w:r>
        <w:rPr>
          <w:rFonts w:hint="eastAsia" w:ascii="仿宋" w:hAnsi="微软雅黑" w:eastAsia="仿宋"/>
          <w:sz w:val="28"/>
          <w:szCs w:val="28"/>
          <w:highlight w:val="none"/>
          <w:lang w:val="en-US" w:eastAsia="zh-CN"/>
        </w:rPr>
        <w:t>是</w:t>
      </w:r>
      <w:r>
        <w:rPr>
          <w:rFonts w:hint="eastAsia" w:ascii="仿宋" w:hAnsi="微软雅黑" w:eastAsia="仿宋"/>
          <w:sz w:val="28"/>
          <w:szCs w:val="28"/>
          <w:highlight w:val="none"/>
        </w:rPr>
        <w:t>取暖费单价上调，</w:t>
      </w:r>
      <w:r>
        <w:rPr>
          <w:rFonts w:hint="eastAsia" w:ascii="仿宋" w:hAnsi="微软雅黑" w:eastAsia="仿宋"/>
          <w:sz w:val="28"/>
          <w:szCs w:val="28"/>
          <w:highlight w:val="none"/>
          <w:lang w:eastAsia="zh-CN"/>
        </w:rPr>
        <w:t>取暖费项目支出增长，因此</w:t>
      </w:r>
      <w:r>
        <w:rPr>
          <w:rFonts w:hint="eastAsia" w:ascii="仿宋" w:hAnsi="微软雅黑" w:eastAsia="仿宋"/>
          <w:sz w:val="28"/>
          <w:szCs w:val="28"/>
          <w:highlight w:val="none"/>
        </w:rPr>
        <w:t>预算较上年增加。</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1、一般公共服务支出（类）3,575.83万元，占70.32%。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2、文化旅游体育与传媒支出（类）5.00万元，占0.10%。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3、社会保障和就业支出（类）419.80万元，占8.26%。</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4、卫生健康支出（类）179.24万元，占3.52%。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5、农林水支出（类）607.53万元，占11.95%。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6、住房保障支出（类）297.77万元，占5.86%。</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1、一般公共服务支出（类）政府办公厅（室）及相关机构事务（款）行政运行（项）：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年预算数为2,019.56万元，比上年预算增加1,502.10万元，增长290.28%，主要原因是按照乡（镇）场统一汇总编制预算要求</w:t>
      </w:r>
      <w:r>
        <w:rPr>
          <w:rFonts w:hint="eastAsia" w:ascii="仿宋" w:hAnsi="微软雅黑" w:eastAsia="仿宋"/>
          <w:sz w:val="28"/>
          <w:szCs w:val="28"/>
          <w:lang w:eastAsia="zh-CN"/>
        </w:rPr>
        <w:t>，</w:t>
      </w:r>
      <w:r>
        <w:rPr>
          <w:rFonts w:hint="eastAsia" w:ascii="仿宋" w:hAnsi="微软雅黑" w:eastAsia="仿宋"/>
          <w:sz w:val="28"/>
          <w:szCs w:val="28"/>
        </w:rPr>
        <w:t>本年度社会</w:t>
      </w:r>
      <w:r>
        <w:rPr>
          <w:rFonts w:hint="eastAsia" w:ascii="仿宋" w:hAnsi="微软雅黑" w:eastAsia="仿宋"/>
          <w:sz w:val="28"/>
          <w:szCs w:val="28"/>
          <w:lang w:eastAsia="zh-CN"/>
        </w:rPr>
        <w:t>化</w:t>
      </w:r>
      <w:r>
        <w:rPr>
          <w:rFonts w:hint="eastAsia" w:ascii="仿宋" w:hAnsi="微软雅黑" w:eastAsia="仿宋"/>
          <w:sz w:val="28"/>
          <w:szCs w:val="28"/>
        </w:rPr>
        <w:t>工作者工资福利</w:t>
      </w:r>
      <w:r>
        <w:rPr>
          <w:rFonts w:hint="eastAsia" w:ascii="仿宋" w:hAnsi="微软雅黑" w:eastAsia="仿宋"/>
          <w:sz w:val="28"/>
          <w:szCs w:val="28"/>
          <w:lang w:eastAsia="zh-CN"/>
        </w:rPr>
        <w:t>支出由事业运行科目调整为行政运行科目，在职人员</w:t>
      </w:r>
      <w:r>
        <w:rPr>
          <w:rFonts w:hint="eastAsia" w:ascii="仿宋" w:hAnsi="微软雅黑" w:eastAsia="仿宋"/>
          <w:sz w:val="28"/>
          <w:szCs w:val="28"/>
        </w:rPr>
        <w:t>基本工资调标，工资类支出均有所增加，</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2、一般公共服务支出（类）政府办公厅（室）及相关机构事务（款）事业运行（项）：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年预算数为1,556.26万元，比上年预算减少1,673.56万元，下降51.82%，主要原因是按照乡（镇）场统一汇总编制预算要求</w:t>
      </w:r>
      <w:r>
        <w:rPr>
          <w:rFonts w:hint="eastAsia" w:ascii="仿宋" w:hAnsi="微软雅黑" w:eastAsia="仿宋"/>
          <w:sz w:val="28"/>
          <w:szCs w:val="28"/>
          <w:lang w:eastAsia="zh-CN"/>
        </w:rPr>
        <w:t>，</w:t>
      </w:r>
      <w:r>
        <w:rPr>
          <w:rFonts w:hint="eastAsia" w:ascii="仿宋" w:hAnsi="微软雅黑" w:eastAsia="仿宋"/>
          <w:sz w:val="28"/>
          <w:szCs w:val="28"/>
        </w:rPr>
        <w:t>本年度社会</w:t>
      </w:r>
      <w:r>
        <w:rPr>
          <w:rFonts w:hint="eastAsia" w:ascii="仿宋" w:hAnsi="微软雅黑" w:eastAsia="仿宋"/>
          <w:sz w:val="28"/>
          <w:szCs w:val="28"/>
          <w:lang w:eastAsia="zh-CN"/>
        </w:rPr>
        <w:t>化</w:t>
      </w:r>
      <w:r>
        <w:rPr>
          <w:rFonts w:hint="eastAsia" w:ascii="仿宋" w:hAnsi="微软雅黑" w:eastAsia="仿宋"/>
          <w:sz w:val="28"/>
          <w:szCs w:val="28"/>
        </w:rPr>
        <w:t>工作者工资福利</w:t>
      </w:r>
      <w:r>
        <w:rPr>
          <w:rFonts w:hint="eastAsia" w:ascii="仿宋" w:hAnsi="微软雅黑" w:eastAsia="仿宋"/>
          <w:sz w:val="28"/>
          <w:szCs w:val="28"/>
          <w:lang w:eastAsia="zh-CN"/>
        </w:rPr>
        <w:t>支出由事业运行科目调整为行政运行科目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3、一般公共服务支出（类）财政事务（款）事业运行（项）：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年预算数为0.00万元，比上年预算减少79.66万元，下降100.00%，主要原因是本年度按照乡（镇）场统一汇总编制预算要求</w:t>
      </w:r>
      <w:r>
        <w:rPr>
          <w:rFonts w:hint="eastAsia" w:ascii="仿宋" w:hAnsi="微软雅黑" w:eastAsia="仿宋"/>
          <w:sz w:val="28"/>
          <w:szCs w:val="28"/>
          <w:lang w:eastAsia="zh-CN"/>
        </w:rPr>
        <w:t>，</w:t>
      </w:r>
      <w:r>
        <w:rPr>
          <w:rFonts w:hint="eastAsia" w:ascii="仿宋" w:hAnsi="微软雅黑" w:eastAsia="仿宋"/>
          <w:sz w:val="28"/>
          <w:szCs w:val="28"/>
        </w:rPr>
        <w:t>财政所</w:t>
      </w:r>
      <w:r>
        <w:rPr>
          <w:rFonts w:hint="eastAsia" w:ascii="仿宋" w:hAnsi="微软雅黑" w:eastAsia="仿宋"/>
          <w:sz w:val="28"/>
          <w:szCs w:val="28"/>
          <w:lang w:eastAsia="zh-CN"/>
        </w:rPr>
        <w:t>人员</w:t>
      </w:r>
      <w:r>
        <w:rPr>
          <w:rFonts w:hint="eastAsia" w:ascii="仿宋" w:hAnsi="微软雅黑" w:eastAsia="仿宋"/>
          <w:sz w:val="28"/>
          <w:szCs w:val="28"/>
        </w:rPr>
        <w:t>工资</w:t>
      </w:r>
      <w:r>
        <w:rPr>
          <w:rFonts w:hint="eastAsia" w:ascii="仿宋" w:hAnsi="微软雅黑" w:eastAsia="仿宋"/>
          <w:sz w:val="28"/>
          <w:szCs w:val="28"/>
          <w:lang w:eastAsia="zh-CN"/>
        </w:rPr>
        <w:t>及</w:t>
      </w:r>
      <w:r>
        <w:rPr>
          <w:rFonts w:hint="eastAsia" w:ascii="仿宋" w:hAnsi="微软雅黑" w:eastAsia="仿宋"/>
          <w:sz w:val="28"/>
          <w:szCs w:val="28"/>
        </w:rPr>
        <w:t>商品服务支出</w:t>
      </w:r>
      <w:r>
        <w:rPr>
          <w:rFonts w:hint="eastAsia" w:ascii="仿宋" w:hAnsi="微软雅黑" w:eastAsia="仿宋"/>
          <w:sz w:val="28"/>
          <w:szCs w:val="28"/>
          <w:lang w:eastAsia="zh-CN"/>
        </w:rPr>
        <w:t>由</w:t>
      </w:r>
      <w:r>
        <w:rPr>
          <w:rFonts w:hint="eastAsia" w:ascii="仿宋" w:hAnsi="微软雅黑" w:eastAsia="仿宋"/>
          <w:sz w:val="28"/>
          <w:szCs w:val="28"/>
          <w:lang w:val="en-US" w:eastAsia="zh-CN"/>
        </w:rPr>
        <w:t>财政事务事业运行科目调整为农业农村事业运行科目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4、一般公共服务支出（类）党委办公厅（室）及相关机构事务（款）行政运行（项）：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年预算数为0.00万元，比上年预算减少97.90万元，下降100.00%，主要原因是本年度按照乡（镇）场统一汇总编制预算要求党委</w:t>
      </w:r>
      <w:r>
        <w:rPr>
          <w:rFonts w:hint="eastAsia" w:ascii="仿宋" w:hAnsi="微软雅黑" w:eastAsia="仿宋"/>
          <w:sz w:val="28"/>
          <w:szCs w:val="28"/>
          <w:lang w:eastAsia="zh-CN"/>
        </w:rPr>
        <w:t>人员</w:t>
      </w:r>
      <w:r>
        <w:rPr>
          <w:rFonts w:hint="eastAsia" w:ascii="仿宋" w:hAnsi="微软雅黑" w:eastAsia="仿宋"/>
          <w:sz w:val="28"/>
          <w:szCs w:val="28"/>
        </w:rPr>
        <w:t>工资</w:t>
      </w:r>
      <w:r>
        <w:rPr>
          <w:rFonts w:hint="eastAsia" w:ascii="仿宋" w:hAnsi="微软雅黑" w:eastAsia="仿宋"/>
          <w:sz w:val="28"/>
          <w:szCs w:val="28"/>
          <w:lang w:eastAsia="zh-CN"/>
        </w:rPr>
        <w:t>及</w:t>
      </w:r>
      <w:r>
        <w:rPr>
          <w:rFonts w:hint="eastAsia" w:ascii="仿宋" w:hAnsi="微软雅黑" w:eastAsia="仿宋"/>
          <w:sz w:val="28"/>
          <w:szCs w:val="28"/>
        </w:rPr>
        <w:t>商品服务支出</w:t>
      </w:r>
      <w:r>
        <w:rPr>
          <w:rFonts w:hint="eastAsia" w:ascii="仿宋" w:hAnsi="微软雅黑" w:eastAsia="仿宋"/>
          <w:sz w:val="28"/>
          <w:szCs w:val="28"/>
          <w:lang w:eastAsia="zh-CN"/>
        </w:rPr>
        <w:t>由党委办公厅（室）及相关机构事务行政运行科目调整为政府办公厅（室）及相关机构事务行政运行科目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5、一般公共服务支出（类）组织事务（款）其他组织事务支出（项）：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年预算数为0.00万元，比上年预算减少4.34万元，下降100.00%，主要原因</w:t>
      </w:r>
      <w:r>
        <w:rPr>
          <w:rFonts w:hint="eastAsia" w:ascii="仿宋" w:hAnsi="微软雅黑" w:eastAsia="仿宋"/>
          <w:sz w:val="28"/>
          <w:szCs w:val="28"/>
          <w:lang w:val="en-US" w:eastAsia="zh-CN"/>
        </w:rPr>
        <w:t>是</w:t>
      </w:r>
      <w:r>
        <w:rPr>
          <w:rFonts w:hint="eastAsia" w:ascii="仿宋" w:hAnsi="微软雅黑" w:eastAsia="仿宋"/>
          <w:sz w:val="28"/>
          <w:szCs w:val="28"/>
          <w:highlight w:val="none"/>
        </w:rPr>
        <w:t>本年度三老人员生活补助</w:t>
      </w:r>
      <w:r>
        <w:rPr>
          <w:rFonts w:hint="eastAsia" w:ascii="仿宋" w:hAnsi="微软雅黑" w:eastAsia="仿宋"/>
          <w:sz w:val="28"/>
          <w:szCs w:val="28"/>
          <w:highlight w:val="none"/>
          <w:lang w:eastAsia="zh-CN"/>
        </w:rPr>
        <w:t>由组织部做</w:t>
      </w:r>
      <w:r>
        <w:rPr>
          <w:rFonts w:hint="eastAsia" w:ascii="仿宋" w:hAnsi="微软雅黑" w:eastAsia="仿宋"/>
          <w:sz w:val="28"/>
          <w:szCs w:val="28"/>
          <w:highlight w:val="none"/>
        </w:rPr>
        <w:t>预算</w:t>
      </w:r>
      <w:r>
        <w:rPr>
          <w:rFonts w:hint="eastAsia" w:ascii="仿宋" w:hAnsi="微软雅黑" w:eastAsia="仿宋"/>
          <w:sz w:val="28"/>
          <w:szCs w:val="28"/>
          <w:highlight w:val="none"/>
          <w:lang w:eastAsia="zh-CN"/>
        </w:rPr>
        <w:t>统一发放，</w:t>
      </w:r>
      <w:r>
        <w:rPr>
          <w:rFonts w:hint="eastAsia" w:ascii="仿宋" w:hAnsi="微软雅黑" w:eastAsia="仿宋"/>
          <w:sz w:val="28"/>
          <w:szCs w:val="28"/>
          <w:highlight w:val="none"/>
        </w:rPr>
        <w:t>部门减少了三老人员生活补助的支出预算</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6、文化旅游体育与传媒支出（类）文化和旅游（款）群众文化（项）：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年预算数为0.00万元，比上年预算减少72.92万元，下降100.00%，主要原因是本年度按照乡（镇）场统一汇总编制预算要求党群服务中心</w:t>
      </w:r>
      <w:r>
        <w:rPr>
          <w:rFonts w:hint="eastAsia" w:ascii="仿宋" w:hAnsi="微软雅黑" w:eastAsia="仿宋"/>
          <w:sz w:val="28"/>
          <w:szCs w:val="28"/>
          <w:lang w:eastAsia="zh-CN"/>
        </w:rPr>
        <w:t>人员工资及</w:t>
      </w:r>
      <w:r>
        <w:rPr>
          <w:rFonts w:hint="eastAsia" w:ascii="仿宋" w:hAnsi="微软雅黑" w:eastAsia="仿宋"/>
          <w:sz w:val="28"/>
          <w:szCs w:val="28"/>
        </w:rPr>
        <w:t>商品服务支出</w:t>
      </w:r>
      <w:r>
        <w:rPr>
          <w:rFonts w:hint="eastAsia" w:ascii="仿宋" w:hAnsi="微软雅黑" w:eastAsia="仿宋"/>
          <w:sz w:val="28"/>
          <w:szCs w:val="28"/>
          <w:lang w:eastAsia="zh-CN"/>
        </w:rPr>
        <w:t>由群众文化科目调整为农业农村事业运行科目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7、文化旅游体育与传媒支出（类）文化和旅游（款）其他文化和旅游支出（项）：</w:t>
      </w:r>
      <w:r>
        <w:rPr>
          <w:rFonts w:hint="eastAsia" w:ascii="仿宋" w:hAnsi="微软雅黑" w:eastAsia="仿宋"/>
          <w:sz w:val="28"/>
          <w:szCs w:val="28"/>
          <w:lang w:eastAsia="zh-CN"/>
        </w:rPr>
        <w:t>2026</w:t>
      </w:r>
      <w:r>
        <w:rPr>
          <w:rFonts w:hint="eastAsia" w:ascii="仿宋" w:hAnsi="微软雅黑" w:eastAsia="仿宋"/>
          <w:sz w:val="28"/>
          <w:szCs w:val="28"/>
        </w:rPr>
        <w:t>年预算数为5.00万元，比上年预算增加0.50万元，增长11.11%，主要原因是本年新增中央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8、社会保障和就业支出（类）人力资源和社会保障管理事务（款）事业运行（项）：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年预算数为0.00万元，比上年预算减少209.58万元，下降100.00%，主要原因是本年度按照乡（镇）场统一汇总编制预算要求社保站</w:t>
      </w:r>
      <w:r>
        <w:rPr>
          <w:rFonts w:hint="eastAsia" w:ascii="仿宋" w:hAnsi="微软雅黑" w:eastAsia="仿宋"/>
          <w:sz w:val="28"/>
          <w:szCs w:val="28"/>
          <w:lang w:eastAsia="zh-CN"/>
        </w:rPr>
        <w:t>人员工资及</w:t>
      </w:r>
      <w:r>
        <w:rPr>
          <w:rFonts w:hint="eastAsia" w:ascii="仿宋" w:hAnsi="微软雅黑" w:eastAsia="仿宋"/>
          <w:sz w:val="28"/>
          <w:szCs w:val="28"/>
        </w:rPr>
        <w:t>商品服务支出</w:t>
      </w:r>
      <w:r>
        <w:rPr>
          <w:rFonts w:hint="eastAsia" w:ascii="仿宋" w:hAnsi="微软雅黑" w:eastAsia="仿宋"/>
          <w:sz w:val="28"/>
          <w:szCs w:val="28"/>
          <w:lang w:eastAsia="zh-CN"/>
        </w:rPr>
        <w:t>由人力资源和社会保障管理事务事业运行科目调整为农业农村事业运行科目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9、社会保障和就业支出（类）行政事业单位养老支出（款）行政单位离退休（项）：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年预算数为78.49万元，比上年预算增加12.52万元，增长18.98%，主要原因是本年较上年退休人员增</w:t>
      </w:r>
      <w:r>
        <w:rPr>
          <w:rFonts w:hint="eastAsia" w:ascii="仿宋" w:hAnsi="微软雅黑" w:eastAsia="仿宋"/>
          <w:sz w:val="28"/>
          <w:szCs w:val="28"/>
          <w:highlight w:val="none"/>
        </w:rPr>
        <w:t>加2人</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w:t>
      </w:r>
      <w:r>
        <w:rPr>
          <w:rFonts w:hint="eastAsia" w:ascii="仿宋" w:hAnsi="微软雅黑" w:eastAsia="仿宋"/>
          <w:sz w:val="28"/>
          <w:szCs w:val="28"/>
          <w:highlight w:val="none"/>
        </w:rPr>
        <w:t>、社会保障和就业支出（类）行政事业单位养老支出（款）事业单位离退休（项）：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年预算数为0.00万元，比上年预算减</w:t>
      </w:r>
      <w:r>
        <w:rPr>
          <w:rFonts w:hint="eastAsia" w:ascii="仿宋" w:hAnsi="微软雅黑" w:eastAsia="仿宋"/>
          <w:sz w:val="28"/>
          <w:szCs w:val="28"/>
        </w:rPr>
        <w:t>少43.19万元，下降100.00%，主要原因是根据新医保发〔2023〕58号相关规定，</w:t>
      </w:r>
      <w:r>
        <w:rPr>
          <w:rFonts w:hint="eastAsia" w:ascii="仿宋" w:hAnsi="微软雅黑" w:eastAsia="仿宋"/>
          <w:sz w:val="28"/>
          <w:szCs w:val="28"/>
          <w:lang w:val="en-US" w:eastAsia="zh-CN"/>
        </w:rPr>
        <w:t>部门</w:t>
      </w:r>
      <w:r>
        <w:rPr>
          <w:rFonts w:hint="eastAsia" w:ascii="仿宋" w:hAnsi="微软雅黑" w:eastAsia="仿宋"/>
          <w:sz w:val="28"/>
          <w:szCs w:val="28"/>
        </w:rPr>
        <w:t>退休人员医保缴费年限已满，不再缴纳医疗保险，因此本年退休费比上年有所下降，较上年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年预算数为338.67万元，比上年预算增加32.05万元，增长10.45%，主要原因是本年在职人员较上年增加8人，人员工资增加，机关事业单位养老保险缴费基数增加</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相比预算</w:t>
      </w:r>
      <w:r>
        <w:rPr>
          <w:rFonts w:hint="eastAsia" w:ascii="仿宋" w:hAnsi="微软雅黑" w:eastAsia="仿宋"/>
          <w:sz w:val="28"/>
          <w:szCs w:val="28"/>
        </w:rPr>
        <w:t>增</w:t>
      </w:r>
      <w:r>
        <w:rPr>
          <w:rFonts w:hint="eastAsia" w:ascii="仿宋" w:hAnsi="微软雅黑" w:eastAsia="仿宋"/>
          <w:sz w:val="28"/>
          <w:szCs w:val="28"/>
          <w:lang w:eastAsia="zh-CN"/>
        </w:rPr>
        <w:t>加</w:t>
      </w:r>
      <w:r>
        <w:rPr>
          <w:rFonts w:hint="eastAsia" w:ascii="仿宋" w:hAnsi="微软雅黑" w:eastAsia="仿宋"/>
          <w:sz w:val="28"/>
          <w:szCs w:val="28"/>
        </w:rPr>
        <w:t>。</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eastAsia" w:ascii="仿宋" w:hAnsi="微软雅黑" w:eastAsia="仿宋"/>
          <w:sz w:val="28"/>
          <w:szCs w:val="28"/>
          <w:highlight w:val="none"/>
          <w:lang w:eastAsia="zh-CN"/>
        </w:rPr>
      </w:pPr>
      <w:r>
        <w:rPr>
          <w:rFonts w:hint="eastAsia" w:ascii="仿宋" w:hAnsi="微软雅黑" w:eastAsia="仿宋"/>
          <w:sz w:val="28"/>
          <w:szCs w:val="28"/>
        </w:rPr>
        <w:t>12、社会保障和就业支出（类）行政事业单位养老支出（款）机关事业单位职业年金缴费支出（项）：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年预算数为0.00万元，比上年预算减少153.31</w:t>
      </w:r>
      <w:r>
        <w:rPr>
          <w:rFonts w:hint="eastAsia" w:ascii="仿宋" w:hAnsi="微软雅黑" w:eastAsia="仿宋"/>
          <w:sz w:val="28"/>
          <w:szCs w:val="28"/>
          <w:highlight w:val="none"/>
        </w:rPr>
        <w:t>万元，下降100.00%，主要原因是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sz w:val="28"/>
          <w:szCs w:val="28"/>
          <w:highlight w:val="none"/>
          <w:lang w:eastAsia="zh-CN"/>
        </w:rPr>
        <w:t>，因此较上年相比预算减少。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13、社会保障和就业支出（类）抚恤（款）义务兵优待（项）：</w:t>
      </w:r>
      <w:r>
        <w:rPr>
          <w:rFonts w:hint="eastAsia" w:ascii="仿宋" w:hAnsi="微软雅黑" w:eastAsia="仿宋"/>
          <w:sz w:val="28"/>
          <w:szCs w:val="28"/>
          <w:lang w:eastAsia="zh-CN"/>
        </w:rPr>
        <w:t>2026</w:t>
      </w:r>
      <w:r>
        <w:rPr>
          <w:rFonts w:hint="eastAsia" w:ascii="仿宋" w:hAnsi="微软雅黑" w:eastAsia="仿宋"/>
          <w:sz w:val="28"/>
          <w:szCs w:val="28"/>
        </w:rPr>
        <w:t>年预算数为0.60万元，比上年预算增加0.00万元，增长0.00%，主要原因是本年度义务兵优待支出</w:t>
      </w:r>
      <w:r>
        <w:rPr>
          <w:rFonts w:hint="eastAsia" w:ascii="仿宋" w:hAnsi="微软雅黑" w:eastAsia="仿宋"/>
          <w:sz w:val="28"/>
          <w:szCs w:val="28"/>
          <w:lang w:eastAsia="zh-CN"/>
        </w:rPr>
        <w:t>预算</w:t>
      </w:r>
      <w:r>
        <w:rPr>
          <w:rFonts w:hint="eastAsia" w:ascii="仿宋" w:hAnsi="微软雅黑" w:eastAsia="仿宋"/>
          <w:sz w:val="28"/>
          <w:szCs w:val="28"/>
        </w:rPr>
        <w:t>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14、社会保障和就业支出（类）特困人员救助供养（款）农村特困人员救助供养支出（项）：</w:t>
      </w:r>
      <w:r>
        <w:rPr>
          <w:rFonts w:hint="eastAsia" w:ascii="仿宋" w:hAnsi="微软雅黑" w:eastAsia="仿宋"/>
          <w:sz w:val="28"/>
          <w:szCs w:val="28"/>
          <w:lang w:eastAsia="zh-CN"/>
        </w:rPr>
        <w:t>2026</w:t>
      </w:r>
      <w:r>
        <w:rPr>
          <w:rFonts w:hint="eastAsia" w:ascii="仿宋" w:hAnsi="微软雅黑" w:eastAsia="仿宋"/>
          <w:sz w:val="28"/>
          <w:szCs w:val="28"/>
        </w:rPr>
        <w:t>年预算数为2.04万元，比上年预算增加0.00万元，增长0.00%，主要原因是本年度农村特困人员救助供养支出</w:t>
      </w:r>
      <w:r>
        <w:rPr>
          <w:rFonts w:hint="eastAsia" w:ascii="仿宋" w:hAnsi="微软雅黑" w:eastAsia="仿宋"/>
          <w:sz w:val="28"/>
          <w:szCs w:val="28"/>
          <w:lang w:eastAsia="zh-CN"/>
        </w:rPr>
        <w:t>预算</w:t>
      </w:r>
      <w:r>
        <w:rPr>
          <w:rFonts w:hint="eastAsia" w:ascii="仿宋" w:hAnsi="微软雅黑" w:eastAsia="仿宋"/>
          <w:sz w:val="28"/>
          <w:szCs w:val="28"/>
        </w:rPr>
        <w:t>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15、卫生健康支出（类）行政事业单位医疗（款）行政单位医疗（项）：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年预算数为168.05万元，比上年预算增加141.09万元，增长523.33%，主要原因是本年度按照乡（镇）场统一汇总编制预算要求，</w:t>
      </w:r>
      <w:r>
        <w:rPr>
          <w:rFonts w:hint="eastAsia" w:ascii="仿宋" w:hAnsi="微软雅黑" w:eastAsia="仿宋"/>
          <w:sz w:val="28"/>
          <w:szCs w:val="28"/>
          <w:lang w:eastAsia="zh-CN"/>
        </w:rPr>
        <w:t>事业</w:t>
      </w:r>
      <w:r>
        <w:rPr>
          <w:rFonts w:hint="eastAsia" w:ascii="仿宋" w:hAnsi="微软雅黑" w:eastAsia="仿宋"/>
          <w:sz w:val="28"/>
          <w:szCs w:val="28"/>
        </w:rPr>
        <w:t>单位医疗</w:t>
      </w:r>
      <w:r>
        <w:rPr>
          <w:rFonts w:hint="eastAsia" w:ascii="仿宋" w:hAnsi="微软雅黑" w:eastAsia="仿宋"/>
          <w:sz w:val="28"/>
          <w:szCs w:val="28"/>
          <w:lang w:eastAsia="zh-CN"/>
        </w:rPr>
        <w:t>科目调整为行政单位医疗科目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年预算数为0.00万元，比上年预算减少128.17万元，下降100.00%，主要原因是本年度按照乡（镇）场统一汇总编制预算要求，</w:t>
      </w:r>
      <w:r>
        <w:rPr>
          <w:rFonts w:hint="eastAsia" w:ascii="仿宋" w:hAnsi="微软雅黑" w:eastAsia="仿宋"/>
          <w:sz w:val="28"/>
          <w:szCs w:val="28"/>
          <w:lang w:eastAsia="zh-CN"/>
        </w:rPr>
        <w:t>事业</w:t>
      </w:r>
      <w:r>
        <w:rPr>
          <w:rFonts w:hint="eastAsia" w:ascii="仿宋" w:hAnsi="微软雅黑" w:eastAsia="仿宋"/>
          <w:sz w:val="28"/>
          <w:szCs w:val="28"/>
        </w:rPr>
        <w:t>单位医疗</w:t>
      </w:r>
      <w:r>
        <w:rPr>
          <w:rFonts w:hint="eastAsia" w:ascii="仿宋" w:hAnsi="微软雅黑" w:eastAsia="仿宋"/>
          <w:sz w:val="28"/>
          <w:szCs w:val="28"/>
          <w:lang w:eastAsia="zh-CN"/>
        </w:rPr>
        <w:t>科目调整为行政单位医疗科目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17、卫生健康支出（类）行政事业单位医疗（款）公务员医疗补助（项）：</w:t>
      </w:r>
      <w:r>
        <w:rPr>
          <w:rFonts w:hint="eastAsia" w:ascii="仿宋" w:hAnsi="微软雅黑" w:eastAsia="仿宋"/>
          <w:sz w:val="28"/>
          <w:szCs w:val="28"/>
          <w:lang w:eastAsia="zh-CN"/>
        </w:rPr>
        <w:t>2026</w:t>
      </w:r>
      <w:r>
        <w:rPr>
          <w:rFonts w:hint="eastAsia" w:ascii="仿宋" w:hAnsi="微软雅黑" w:eastAsia="仿宋"/>
          <w:sz w:val="28"/>
          <w:szCs w:val="28"/>
        </w:rPr>
        <w:t>年预算数为11.19万元，比上年预算增加0.85万元，增长8.22%，主要原因是本年度行政在职较上年增加3人，公务员医疗缴费基数增加，</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18、农林水支出（类）农业农村（款）事业运行（项）：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年预算数为606.73万元，比上年预算增加534.33万元，增长738.02%，主要原因是本年度按照乡（镇）场统一汇总编制预算要求，将</w:t>
      </w:r>
      <w:r>
        <w:rPr>
          <w:rFonts w:hint="eastAsia" w:ascii="仿宋" w:hAnsi="微软雅黑" w:eastAsia="仿宋"/>
          <w:sz w:val="28"/>
          <w:szCs w:val="28"/>
          <w:lang w:eastAsia="zh-CN"/>
        </w:rPr>
        <w:t>其他中心事业</w:t>
      </w:r>
      <w:r>
        <w:rPr>
          <w:rFonts w:hint="eastAsia" w:ascii="仿宋" w:hAnsi="微软雅黑" w:eastAsia="仿宋"/>
          <w:sz w:val="28"/>
          <w:szCs w:val="28"/>
        </w:rPr>
        <w:t>人员工资</w:t>
      </w:r>
      <w:r>
        <w:rPr>
          <w:rFonts w:hint="eastAsia" w:ascii="仿宋" w:hAnsi="微软雅黑" w:eastAsia="仿宋"/>
          <w:sz w:val="28"/>
          <w:szCs w:val="28"/>
          <w:lang w:eastAsia="zh-CN"/>
        </w:rPr>
        <w:t>及</w:t>
      </w:r>
      <w:r>
        <w:rPr>
          <w:rFonts w:hint="eastAsia" w:ascii="仿宋" w:hAnsi="微软雅黑" w:eastAsia="仿宋"/>
          <w:sz w:val="28"/>
          <w:szCs w:val="28"/>
        </w:rPr>
        <w:t>商品服务支出</w:t>
      </w:r>
      <w:r>
        <w:rPr>
          <w:rFonts w:hint="eastAsia" w:ascii="仿宋" w:hAnsi="微软雅黑" w:eastAsia="仿宋"/>
          <w:sz w:val="28"/>
          <w:szCs w:val="28"/>
          <w:lang w:eastAsia="zh-CN"/>
        </w:rPr>
        <w:t>由</w:t>
      </w:r>
      <w:r>
        <w:rPr>
          <w:rFonts w:hint="eastAsia" w:ascii="仿宋" w:hAnsi="微软雅黑" w:eastAsia="仿宋"/>
          <w:sz w:val="28"/>
          <w:szCs w:val="28"/>
          <w:lang w:val="en-US" w:eastAsia="zh-CN"/>
        </w:rPr>
        <w:t>事业运行</w:t>
      </w:r>
      <w:r>
        <w:rPr>
          <w:rFonts w:hint="eastAsia" w:ascii="仿宋" w:hAnsi="微软雅黑" w:eastAsia="仿宋"/>
          <w:sz w:val="28"/>
          <w:szCs w:val="28"/>
          <w:lang w:eastAsia="zh-CN"/>
        </w:rPr>
        <w:t>科目汇总调整为农业农村事业运行科目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19、农林水支出（类）农业农村（款）乡村道路建设（项）：</w:t>
      </w:r>
      <w:r>
        <w:rPr>
          <w:rFonts w:hint="eastAsia" w:ascii="仿宋" w:hAnsi="微软雅黑" w:eastAsia="仿宋"/>
          <w:sz w:val="28"/>
          <w:szCs w:val="28"/>
          <w:lang w:eastAsia="zh-CN"/>
        </w:rPr>
        <w:t>2026</w:t>
      </w:r>
      <w:r>
        <w:rPr>
          <w:rFonts w:hint="eastAsia" w:ascii="仿宋" w:hAnsi="微软雅黑" w:eastAsia="仿宋"/>
          <w:sz w:val="28"/>
          <w:szCs w:val="28"/>
        </w:rPr>
        <w:t>年预算数为0.80万元，比上年预算增加0.00万元，增长0.00%，主要原因是本年度乡村道路建设项目支出预算与上年保持一致，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20、自然资源海洋气象等支出（类）自然资源事务（款）事业运行（项）：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年预算数为0.00万元，比上年预算减少93.41万元，下降100.00%，主要原因是本年度按照乡（镇）场统一汇总编制预算要求村镇规划</w:t>
      </w:r>
      <w:r>
        <w:rPr>
          <w:rFonts w:hint="eastAsia" w:ascii="仿宋" w:hAnsi="微软雅黑" w:eastAsia="仿宋"/>
          <w:sz w:val="28"/>
          <w:szCs w:val="28"/>
          <w:lang w:eastAsia="zh-CN"/>
        </w:rPr>
        <w:t>人员</w:t>
      </w:r>
      <w:r>
        <w:rPr>
          <w:rFonts w:hint="eastAsia" w:ascii="仿宋" w:hAnsi="微软雅黑" w:eastAsia="仿宋"/>
          <w:sz w:val="28"/>
          <w:szCs w:val="28"/>
        </w:rPr>
        <w:t>工资</w:t>
      </w:r>
      <w:r>
        <w:rPr>
          <w:rFonts w:hint="eastAsia" w:ascii="仿宋" w:hAnsi="微软雅黑" w:eastAsia="仿宋"/>
          <w:sz w:val="28"/>
          <w:szCs w:val="28"/>
          <w:lang w:eastAsia="zh-CN"/>
        </w:rPr>
        <w:t>及</w:t>
      </w:r>
      <w:r>
        <w:rPr>
          <w:rFonts w:hint="eastAsia" w:ascii="仿宋" w:hAnsi="微软雅黑" w:eastAsia="仿宋"/>
          <w:sz w:val="28"/>
          <w:szCs w:val="28"/>
        </w:rPr>
        <w:t>商品服务支出</w:t>
      </w:r>
      <w:r>
        <w:rPr>
          <w:rFonts w:hint="eastAsia" w:ascii="仿宋" w:hAnsi="微软雅黑" w:eastAsia="仿宋"/>
          <w:sz w:val="28"/>
          <w:szCs w:val="28"/>
          <w:lang w:eastAsia="zh-CN"/>
        </w:rPr>
        <w:t>由自然资源事务事业运行科目调整为农业农村事业运行科目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年预算数为297.77万元，比上年预算增加46.94万元，增长18.71%，主要原因是在职人员较上年增加8人，人员工资增加，住房公积金缴费基数增加，</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相比预算</w:t>
      </w:r>
      <w:r>
        <w:rPr>
          <w:rFonts w:hint="eastAsia" w:ascii="仿宋" w:hAnsi="微软雅黑" w:eastAsia="仿宋"/>
          <w:sz w:val="28"/>
          <w:szCs w:val="28"/>
        </w:rPr>
        <w:t>增</w:t>
      </w:r>
      <w:r>
        <w:rPr>
          <w:rFonts w:hint="eastAsia" w:ascii="仿宋" w:hAnsi="微软雅黑" w:eastAsia="仿宋"/>
          <w:sz w:val="28"/>
          <w:szCs w:val="28"/>
          <w:lang w:eastAsia="zh-CN"/>
        </w:rPr>
        <w:t>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年一般公共预算基本支出5,024.77万元，其中：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4,775.21万元，主要包括：基本工资、津贴补贴、奖金、绩效工资、机关事业单位基本养老保险缴费、职工基本医疗保险缴费、公务员医疗补助缴费、其他社会保障缴费、住房公积金、其他工资福利支出、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公用经费249.56万元，主要包括：办公费、印刷费、水费、电费、邮电费、取暖费、差旅费、维修（护）费、培训费、劳务费、工会经费、福利费、公务用车运行维护费。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年乡财乡村道路建设项目支出（额敏镇）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设立的政策依据：额财预字〔</w:t>
      </w:r>
      <w:r>
        <w:rPr>
          <w:rFonts w:hint="eastAsia" w:ascii="仿宋" w:hAnsi="微软雅黑" w:eastAsia="仿宋"/>
          <w:sz w:val="28"/>
          <w:szCs w:val="28"/>
          <w:lang w:eastAsia="zh-CN"/>
        </w:rPr>
        <w:t>2026</w:t>
      </w:r>
      <w:r>
        <w:rPr>
          <w:rFonts w:hint="eastAsia" w:ascii="仿宋" w:hAnsi="微软雅黑" w:eastAsia="仿宋"/>
          <w:sz w:val="28"/>
          <w:szCs w:val="28"/>
        </w:rPr>
        <w:t>〕1号</w:t>
      </w:r>
      <w:r>
        <w:rPr>
          <w:rFonts w:hint="eastAsia" w:ascii="仿宋" w:hAnsi="微软雅黑" w:eastAsia="仿宋"/>
          <w:sz w:val="28"/>
          <w:szCs w:val="28"/>
          <w:lang w:eastAsia="zh-CN"/>
        </w:rPr>
        <w:t>2026</w:t>
      </w:r>
      <w:r>
        <w:rPr>
          <w:rFonts w:hint="eastAsia" w:ascii="仿宋" w:hAnsi="微软雅黑" w:eastAsia="仿宋"/>
          <w:sz w:val="28"/>
          <w:szCs w:val="28"/>
        </w:rPr>
        <w:t>年乡财乡村道路建设项目支出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预算安排规模：0.80万元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项目承担单位：额敏县额敏镇人民政府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w:t>
      </w:r>
      <w:r>
        <w:rPr>
          <w:rFonts w:hint="eastAsia" w:ascii="仿宋" w:hAnsi="微软雅黑" w:eastAsia="仿宋"/>
          <w:sz w:val="28"/>
          <w:szCs w:val="28"/>
        </w:rPr>
        <w:t>用于2个村队乡间道路维修维护</w:t>
      </w:r>
      <w:r>
        <w:rPr>
          <w:rFonts w:hint="eastAsia" w:ascii="仿宋" w:hAnsi="微软雅黑" w:eastAsia="仿宋"/>
          <w:sz w:val="28"/>
          <w:szCs w:val="28"/>
          <w:lang w:eastAsia="zh-CN"/>
        </w:rPr>
        <w:t>费</w:t>
      </w:r>
      <w:r>
        <w:rPr>
          <w:rFonts w:hint="eastAsia" w:ascii="仿宋" w:hAnsi="微软雅黑" w:eastAsia="仿宋"/>
          <w:sz w:val="28"/>
          <w:szCs w:val="28"/>
        </w:rPr>
        <w:t>0.80万元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w:t>
      </w:r>
      <w:r>
        <w:rPr>
          <w:rFonts w:hint="eastAsia" w:ascii="仿宋" w:hAnsi="微软雅黑" w:eastAsia="仿宋"/>
          <w:sz w:val="28"/>
          <w:szCs w:val="28"/>
          <w:lang w:eastAsia="zh-CN"/>
        </w:rPr>
        <w:t>2026</w:t>
      </w:r>
      <w:r>
        <w:rPr>
          <w:rFonts w:hint="eastAsia" w:ascii="仿宋" w:hAnsi="微软雅黑" w:eastAsia="仿宋"/>
          <w:sz w:val="28"/>
          <w:szCs w:val="28"/>
        </w:rPr>
        <w:t>年特定类项目-额敏镇取暖费</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cs="Times New Roman"/>
          <w:sz w:val="28"/>
          <w:szCs w:val="28"/>
          <w:highlight w:val="none"/>
          <w:lang w:val="en-US" w:eastAsia="zh-CN"/>
        </w:rPr>
        <w:t>根据额发住联字</w:t>
      </w:r>
      <w:r>
        <w:rPr>
          <w:rFonts w:hint="eastAsia" w:ascii="仿宋" w:hAnsi="微软雅黑" w:eastAsia="仿宋"/>
          <w:sz w:val="28"/>
          <w:szCs w:val="28"/>
          <w:highlight w:val="none"/>
          <w:lang w:val="en-US" w:eastAsia="zh-CN"/>
        </w:rPr>
        <w:t>〔2025〕01号《关于调整额敏县城镇集中供热价格的通知》及2026年额敏镇工作计划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预算安排规模：54.60万元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项目承担单位：额敏县额敏镇人民政府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取暖费54.60万元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年公共图书馆、美术馆、文化馆（站）免费开放补助资金（额敏镇）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年公共图书馆、美术馆、文化馆（站）免费开放补助资金（额敏镇）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项目承担单位：额敏县额敏镇人民政府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开展群众文化宣传活动办公费4.00万元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年自治区及地区本级配套公共图书馆、美术馆、文化馆（站）免费开放补助资金的通知额敏镇资金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项目承担单位：额敏县额敏镇人民政府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开展群众文化宣传活动办公费1.00万元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年国有资本经营预算拨款5.00万元。与上年预算相比增加0.00万元，增长0.00%。主要原因是国有企业退休人员社会化管理补助支出与上年预算保持一致，无变动。其中：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国有资本经营预算支出（类）解决历史遗留问题及改革成本支出（款）国有企业退休人员社会化管理补助支出（项）支出5.00万元，与上年预算相比增加0.00万元，增长0.00%。主要原因是国有企业退休人员社会化管理补助支出与上年预算保持一致，无变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年财政拨款“三公”经费数为3.35万元，其中：因公出国（境）费0.00万元，公务用车购置费0.00万元，公务用车运行费3.35万元，公务接待费0.00万元。</w:t>
      </w:r>
    </w:p>
    <w:p>
      <w:pPr>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年财政拨款“三公”经费预算比上年预算减少2.85万元，下降45.97%，其中：因公出国（境）费增加0.00万元，增长0.00%，主要原因是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w:t>
      </w:r>
      <w:r>
        <w:rPr>
          <w:rFonts w:hint="eastAsia" w:ascii="仿宋" w:hAnsi="微软雅黑" w:eastAsia="仿宋"/>
          <w:sz w:val="28"/>
          <w:szCs w:val="28"/>
          <w:lang w:eastAsia="zh-CN"/>
        </w:rPr>
        <w:t>费预算</w:t>
      </w:r>
      <w:r>
        <w:rPr>
          <w:rFonts w:hint="eastAsia" w:ascii="仿宋" w:hAnsi="微软雅黑" w:eastAsia="仿宋"/>
          <w:sz w:val="28"/>
          <w:szCs w:val="28"/>
        </w:rPr>
        <w:t>；公务用车运行费减少2.85万元，下降45.97%，主要原因是</w:t>
      </w:r>
      <w:r>
        <w:rPr>
          <w:rFonts w:hint="eastAsia" w:ascii="仿宋" w:hAnsi="微软雅黑" w:eastAsia="仿宋"/>
          <w:sz w:val="28"/>
          <w:szCs w:val="28"/>
          <w:lang w:eastAsia="zh-CN"/>
        </w:rPr>
        <w:t>部分社区</w:t>
      </w:r>
      <w:r>
        <w:rPr>
          <w:rFonts w:hint="eastAsia" w:ascii="仿宋" w:hAnsi="微软雅黑" w:eastAsia="仿宋" w:cs="Times New Roman"/>
          <w:sz w:val="28"/>
          <w:szCs w:val="28"/>
        </w:rPr>
        <w:t>车辆老化严重无法使用已申请报废，本年公务用车运行维护费较上年</w:t>
      </w:r>
      <w:r>
        <w:rPr>
          <w:rFonts w:hint="eastAsia" w:ascii="仿宋" w:hAnsi="微软雅黑" w:eastAsia="仿宋" w:cs="Times New Roman"/>
          <w:sz w:val="28"/>
          <w:szCs w:val="28"/>
          <w:lang w:eastAsia="zh-CN"/>
        </w:rPr>
        <w:t>预算</w:t>
      </w:r>
      <w:r>
        <w:rPr>
          <w:rFonts w:hint="eastAsia" w:ascii="仿宋" w:hAnsi="微软雅黑" w:eastAsia="仿宋" w:cs="Times New Roman"/>
          <w:sz w:val="28"/>
          <w:szCs w:val="28"/>
        </w:rPr>
        <w:t>下降</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关于额敏县额敏镇人民政府</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年上年结转结余40.58万元，包括：财政拨款40.58万元，非财政拨款0.00万元，其中：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1．额敏县额敏镇桥南村安全饮水建设13.70万元，主要用于：支付额敏县额敏镇桥南村安全饮水建设项目质保金。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2．额敏县额敏镇桥南村村容村貌提升建设26.87万元，主要用于：支付额敏县额敏镇桥南村村容村貌提升建设项目质保金。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额敏县额敏镇人民政府</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年的机关运行经费财政拨款预算249.56万元，比上年预算增加8.71万元，增长3.62%，主要原因是在职人员较上年增加8人，人员经费、工会经费及福利费增加，机关运行经费增加，</w:t>
      </w:r>
      <w:r>
        <w:rPr>
          <w:rFonts w:hint="eastAsia" w:ascii="仿宋" w:hAnsi="微软雅黑" w:eastAsia="仿宋"/>
          <w:sz w:val="28"/>
          <w:szCs w:val="28"/>
          <w:lang w:val="en-US" w:eastAsia="zh-CN"/>
        </w:rPr>
        <w:t>所以</w:t>
      </w:r>
      <w:r>
        <w:rPr>
          <w:rFonts w:hint="eastAsia" w:ascii="仿宋" w:hAnsi="微软雅黑" w:eastAsia="仿宋"/>
          <w:sz w:val="28"/>
          <w:szCs w:val="28"/>
        </w:rPr>
        <w:t>预算较上年增</w:t>
      </w:r>
      <w:r>
        <w:rPr>
          <w:rFonts w:hint="eastAsia" w:ascii="仿宋" w:hAnsi="微软雅黑" w:eastAsia="仿宋"/>
          <w:sz w:val="28"/>
          <w:szCs w:val="28"/>
          <w:lang w:eastAsia="zh-CN"/>
        </w:rPr>
        <w:t>加</w:t>
      </w:r>
      <w:r>
        <w:rPr>
          <w:rFonts w:hint="eastAsia" w:ascii="仿宋" w:hAnsi="微软雅黑" w:eastAsia="仿宋"/>
          <w:sz w:val="28"/>
          <w:szCs w:val="28"/>
        </w:rPr>
        <w:t>。</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年，额敏县额敏镇人民政府政府采购预算248.68万元，其中：政府采购货物预算216.33万元，政府采购工程预算0.00万元，政府采购服务预算32.35万元。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年，额敏县额敏镇人民政府面向中小企业预留政府采购项目预算金额248.68万元，小微企业预留政府采购项目预算金额248.68万元。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年底，额敏县额敏镇人民政府占用使用国有资产总体情况为：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1.房屋8,922.40平方米，价值694.79万元。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2.车辆12辆，价值73.62万元；其中：一般公务用车0辆，价值0.00万元；执法执勤用车0辆，价值0.00万元；其他车辆12辆，价值73.62万元。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3.办公家具价值128.29万元。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4.其他资产价值63.25万元。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年，本部门预算绩效管理整体预算绩效目标1个，涉及预算金额5,170.3</w:t>
      </w:r>
      <w:r>
        <w:rPr>
          <w:rFonts w:hint="eastAsia" w:ascii="仿宋" w:hAnsi="微软雅黑" w:eastAsia="仿宋"/>
          <w:sz w:val="28"/>
          <w:szCs w:val="28"/>
          <w:lang w:val="en-US" w:eastAsia="zh-CN"/>
        </w:rPr>
        <w:t>1</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个，其中：财政拨款项目涉及预算金额65.40万元；非财政拨款项目涉及预算金额39.56万元。具体情况见下表：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额敏县额敏镇人民政府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哈力布亚提·多勒洪</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18899491555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1、保障全年我镇在职、退休、聘用人员工资发放</w:t>
            </w:r>
            <w:r>
              <w:rPr>
                <w:rFonts w:hint="eastAsia"/>
                <w:color w:val="000000"/>
                <w:sz w:val="18"/>
                <w:szCs w:val="18"/>
                <w:lang w:eastAsia="zh-CN"/>
              </w:rPr>
              <w:t>；</w:t>
            </w:r>
            <w:r>
              <w:rPr>
                <w:rFonts w:hint="eastAsia"/>
                <w:color w:val="000000"/>
                <w:sz w:val="18"/>
                <w:szCs w:val="18"/>
              </w:rPr>
              <w:t>保障政府机关以及13个社区正常办公运转需求；保障本行政区区域以及各社区内的民政、计划生育、文化教育、卫生、体育等社会公益事业综合性工作正常开展；解决居民最关心，最直接，最现实的利益问题，改善农村人民环境保障为村队居民群众办实事，做好事，解难事等支出</w:t>
            </w:r>
            <w:r>
              <w:rPr>
                <w:rFonts w:hint="eastAsia"/>
                <w:color w:val="000000"/>
                <w:sz w:val="18"/>
                <w:szCs w:val="18"/>
                <w:lang w:eastAsia="zh-CN"/>
              </w:rPr>
              <w:t>。</w:t>
            </w:r>
            <w:r>
              <w:rPr>
                <w:rFonts w:hint="eastAsia"/>
                <w:color w:val="000000"/>
                <w:sz w:val="18"/>
                <w:szCs w:val="18"/>
              </w:rPr>
              <w:t>2、计划</w:t>
            </w:r>
            <w:r>
              <w:rPr>
                <w:rFonts w:hint="eastAsia"/>
                <w:color w:val="000000"/>
                <w:sz w:val="18"/>
                <w:szCs w:val="18"/>
                <w:lang w:eastAsia="zh-CN"/>
              </w:rPr>
              <w:t>2026</w:t>
            </w:r>
            <w:r>
              <w:rPr>
                <w:rFonts w:hint="eastAsia"/>
                <w:color w:val="000000"/>
                <w:sz w:val="18"/>
                <w:szCs w:val="18"/>
              </w:rPr>
              <w:t>年镇机关以及各社区开展环境卫生清理垃圾预计2000吨以上，春季开展大面积片区树木粉刷预计粉刷2500颗以上</w:t>
            </w:r>
            <w:r>
              <w:rPr>
                <w:rFonts w:hint="eastAsia"/>
                <w:color w:val="000000"/>
                <w:sz w:val="18"/>
                <w:szCs w:val="18"/>
                <w:lang w:eastAsia="zh-CN"/>
              </w:rPr>
              <w:t>，</w:t>
            </w:r>
            <w:r>
              <w:rPr>
                <w:rFonts w:hint="eastAsia"/>
                <w:color w:val="000000"/>
                <w:sz w:val="18"/>
                <w:szCs w:val="18"/>
              </w:rPr>
              <w:t>每周安排机关干部进行入户宣传各类安全生产知识预计全年达到100次，我镇人口较多，积极宣传医疗、社保参保知识，预计全年群众参保率达到100%。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rFonts w:hint="eastAsia" w:eastAsia="宋体"/>
                <w:sz w:val="18"/>
                <w:szCs w:val="18"/>
                <w:lang w:val="en-US" w:eastAsia="zh-CN"/>
              </w:rPr>
            </w:pPr>
            <w:r>
              <w:rPr>
                <w:rFonts w:hint="eastAsia"/>
                <w:sz w:val="18"/>
                <w:szCs w:val="18"/>
              </w:rPr>
              <w:t>50.5</w:t>
            </w:r>
            <w:r>
              <w:rPr>
                <w:rFonts w:hint="eastAsia"/>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5,080.17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39.56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人居环境整治清理垃圾</w:t>
            </w:r>
          </w:p>
        </w:tc>
        <w:tc>
          <w:tcPr>
            <w:tcW w:w="1448" w:type="dxa"/>
            <w:gridSpan w:val="2"/>
            <w:shd w:val="clear" w:color="auto" w:fill="auto"/>
            <w:vAlign w:val="center"/>
          </w:tcPr>
          <w:p>
            <w:pPr>
              <w:jc w:val="center"/>
              <w:rPr>
                <w:sz w:val="18"/>
                <w:szCs w:val="18"/>
              </w:rPr>
            </w:pPr>
            <w:r>
              <w:rPr>
                <w:rFonts w:hint="eastAsia"/>
                <w:sz w:val="18"/>
                <w:szCs w:val="18"/>
              </w:rPr>
              <w:t>＞=2000吨</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年重点工作</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开展安全生产宣传次数</w:t>
            </w:r>
          </w:p>
        </w:tc>
        <w:tc>
          <w:tcPr>
            <w:tcW w:w="1448" w:type="dxa"/>
            <w:gridSpan w:val="2"/>
            <w:shd w:val="clear" w:color="auto" w:fill="auto"/>
            <w:vAlign w:val="center"/>
          </w:tcPr>
          <w:p>
            <w:pPr>
              <w:jc w:val="center"/>
              <w:rPr>
                <w:sz w:val="18"/>
                <w:szCs w:val="18"/>
              </w:rPr>
            </w:pPr>
            <w:r>
              <w:rPr>
                <w:rFonts w:hint="eastAsia"/>
                <w:sz w:val="18"/>
                <w:szCs w:val="18"/>
              </w:rPr>
              <w:t>＞=100次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年重点工作</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开展全镇粉刷树木</w:t>
            </w:r>
          </w:p>
        </w:tc>
        <w:tc>
          <w:tcPr>
            <w:tcW w:w="1448" w:type="dxa"/>
            <w:gridSpan w:val="2"/>
            <w:shd w:val="clear" w:color="auto" w:fill="auto"/>
            <w:vAlign w:val="center"/>
          </w:tcPr>
          <w:p>
            <w:pPr>
              <w:jc w:val="center"/>
              <w:rPr>
                <w:sz w:val="18"/>
                <w:szCs w:val="18"/>
              </w:rPr>
            </w:pPr>
            <w:r>
              <w:rPr>
                <w:rFonts w:hint="eastAsia"/>
                <w:sz w:val="18"/>
                <w:szCs w:val="18"/>
              </w:rPr>
              <w:t>＞=3000颗</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年重点工作计划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养老保险参保率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年重点工作</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医疗保险参保率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年重点工作</w:t>
            </w:r>
          </w:p>
        </w:tc>
        <w:tc>
          <w:tcPr>
            <w:tcW w:w="1360" w:type="dxa"/>
            <w:shd w:val="clear" w:color="auto" w:fill="auto"/>
            <w:vAlign w:val="center"/>
          </w:tcPr>
          <w:p>
            <w:pPr>
              <w:jc w:val="center"/>
              <w:rPr>
                <w:sz w:val="18"/>
                <w:szCs w:val="18"/>
              </w:rPr>
            </w:pPr>
            <w:r>
              <w:rPr>
                <w:rFonts w:hint="eastAsia"/>
                <w:sz w:val="18"/>
                <w:szCs w:val="18"/>
              </w:rPr>
              <w:t>15</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年单位资金预算</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39.56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39.56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建立健全制度，保证项目保质保量如期完成，按国家政策法规规定和本部门实际情况，进一步建立健全财务管理制度和约束机制，依法、有效地使用财政资金，提高财政资金使用效率，适时公开相关要求严格落实资金使用管理规定。“额敏县额敏镇</w:t>
            </w:r>
            <w:r>
              <w:rPr>
                <w:rFonts w:hint="eastAsia"/>
                <w:color w:val="000000"/>
                <w:sz w:val="18"/>
                <w:szCs w:val="18"/>
                <w:lang w:eastAsia="zh-CN"/>
              </w:rPr>
              <w:t>2026</w:t>
            </w:r>
            <w:r>
              <w:rPr>
                <w:rFonts w:hint="eastAsia"/>
                <w:color w:val="000000"/>
                <w:sz w:val="18"/>
                <w:szCs w:val="18"/>
              </w:rPr>
              <w:t>年自有资金项目”提升乡镇干部服务效率，工作积极性，发放</w:t>
            </w:r>
            <w:r>
              <w:rPr>
                <w:rFonts w:hint="eastAsia"/>
                <w:color w:val="000000"/>
                <w:sz w:val="18"/>
                <w:szCs w:val="18"/>
                <w:lang w:eastAsia="zh-CN"/>
              </w:rPr>
              <w:t>2026</w:t>
            </w:r>
            <w:r>
              <w:rPr>
                <w:rFonts w:hint="eastAsia"/>
                <w:color w:val="000000"/>
                <w:sz w:val="18"/>
                <w:szCs w:val="18"/>
              </w:rPr>
              <w:t>年自有资金项目资金39.56万元。项目实施以来，达到为民提供优质服务、进一步提升人民群众的参与度、满意度为宗旨的长远目标，提升额敏镇项目支出管理水平，并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自有资金扣款人数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＞=194个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191人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预算准确率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自有资金扣款准确率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公益性岗位社保返还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资金支出控制率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待上缴工资扣款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＜=36.74万元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扣款资金投资回报率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年额敏镇取暖费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54.60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54.60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一是提高取暖效率。降低取暖成本，减少能源消耗，降低对环境的污染。二是促进可持续发展，提升社区基础设施水平，取暖项目的实施有助于提升乡镇基础设施的整体水平，通过建设和改善取暖设施，提升乡镇的公共服务能力和品质，满足居民的基本需求。三是社区供暖正常，保障干部正常办公，居民群众办事舒适。四是取暖费确保正常支付，单位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供暖总面积</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＞=5000平方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5000平方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及时供应群众开展活动场次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＞=120场次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各社区正常供暖保障率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镇政府、10个社区集中供暖成本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＜=54.60万元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提高办公，群众活动场所舒适度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逐步提升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eastAsia" w:ascii="宋体" w:hAnsi="宋体"/>
                <w:sz w:val="16"/>
                <w:szCs w:val="16"/>
                <w:highlight w:val="none"/>
                <w:lang w:eastAsia="zh-CN"/>
              </w:rPr>
              <w:t>受</w:t>
            </w:r>
            <w:r>
              <w:rPr>
                <w:rFonts w:hint="default" w:ascii="宋体" w:hAnsi="宋体"/>
                <w:sz w:val="16"/>
                <w:szCs w:val="16"/>
                <w:highlight w:val="none"/>
              </w:rPr>
              <w:t>益</w:t>
            </w:r>
            <w:r>
              <w:rPr>
                <w:rFonts w:hint="default"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年乡村道路建设项目支出（额敏镇）</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0.80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0.80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一、提高财政转移支付资金的使用率。确保资金得到合理分配和使用，避免浪费和滥用，提高财政资金额使用效益。实现财政转移支付资金的效益最大化，推动地方经济的发展。二、优化财政转移支付的结构。确保财政转移支付资金再各项领域的合理分配，以支持地方政府的重点工作。实现财政转移支付资金的优化配置，推动地方经济和社会发展的平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购置铺路沙子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＞=5车</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项目资金使用规范率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购置修路沙子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＜=0.80万元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道路畅通使用率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公共实施改善率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eastAsia" w:ascii="宋体" w:hAnsi="宋体"/>
                <w:sz w:val="16"/>
                <w:szCs w:val="16"/>
                <w:highlight w:val="none"/>
                <w:lang w:eastAsia="zh-CN"/>
              </w:rPr>
              <w:t>受</w:t>
            </w:r>
            <w:r>
              <w:rPr>
                <w:rFonts w:hint="default" w:ascii="宋体" w:hAnsi="宋体"/>
                <w:sz w:val="16"/>
                <w:szCs w:val="16"/>
                <w:highlight w:val="none"/>
              </w:rPr>
              <w:t>益群</w:t>
            </w:r>
            <w:r>
              <w:rPr>
                <w:rFonts w:hint="default" w:ascii="宋体" w:hAnsi="宋体"/>
                <w:sz w:val="16"/>
                <w:szCs w:val="16"/>
              </w:rPr>
              <w:t>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国有企业退休人员社会化管理补助资金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一、通过培训和引入专业人才，提高档案管理人员的专业能力，确保档案管理的规范化和专业化。二、按上级要求规范使用资金，维修及购买办公</w:t>
            </w:r>
            <w:r>
              <w:rPr>
                <w:rFonts w:hint="eastAsia"/>
                <w:color w:val="000000"/>
                <w:sz w:val="18"/>
                <w:szCs w:val="18"/>
                <w:lang w:val="en-US" w:eastAsia="zh-CN"/>
              </w:rPr>
              <w:t>用品，</w:t>
            </w:r>
            <w:r>
              <w:rPr>
                <w:rFonts w:hint="eastAsia"/>
                <w:color w:val="000000"/>
                <w:sz w:val="18"/>
                <w:szCs w:val="18"/>
              </w:rPr>
              <w:t>提高办公环境，确保离退休人员能够便捷地获取自己的档案信息，维护他们的合法权益。根据塔地财企{</w:t>
            </w:r>
            <w:r>
              <w:rPr>
                <w:rFonts w:hint="eastAsia"/>
                <w:color w:val="000000"/>
                <w:sz w:val="18"/>
                <w:szCs w:val="18"/>
                <w:lang w:eastAsia="zh-CN"/>
              </w:rPr>
              <w:t>2025</w:t>
            </w:r>
            <w:r>
              <w:rPr>
                <w:rFonts w:hint="eastAsia"/>
                <w:color w:val="000000"/>
                <w:sz w:val="18"/>
                <w:szCs w:val="18"/>
              </w:rPr>
              <w:t>}年18号关于提前下达</w:t>
            </w:r>
            <w:r>
              <w:rPr>
                <w:rFonts w:hint="eastAsia"/>
                <w:color w:val="000000"/>
                <w:sz w:val="18"/>
                <w:szCs w:val="18"/>
                <w:lang w:eastAsia="zh-CN"/>
              </w:rPr>
              <w:t>2026</w:t>
            </w:r>
            <w:r>
              <w:rPr>
                <w:rFonts w:hint="eastAsia"/>
                <w:color w:val="000000"/>
                <w:sz w:val="18"/>
                <w:szCs w:val="18"/>
              </w:rPr>
              <w:t>年企业退休人员社会化管理补助资金预算通知的要求</w:t>
            </w:r>
            <w:r>
              <w:rPr>
                <w:rFonts w:hint="eastAsia"/>
                <w:color w:val="000000"/>
                <w:sz w:val="18"/>
                <w:szCs w:val="18"/>
                <w:lang w:eastAsia="zh-CN"/>
              </w:rPr>
              <w:t>2026</w:t>
            </w:r>
            <w:r>
              <w:rPr>
                <w:rFonts w:hint="eastAsia"/>
                <w:color w:val="000000"/>
                <w:sz w:val="18"/>
                <w:szCs w:val="18"/>
              </w:rPr>
              <w:t>年该项目各类指标都能达到目标效益。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购置办公电脑数量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＞=7台</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购买办公用品</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＞=1套</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档案管理设备更新及时率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档案管理完成率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购置办公电脑7台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购置办公用品、档案盒</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提高企业退休人员档案保存率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逐步提升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w:t>
            </w:r>
            <w:r>
              <w:rPr>
                <w:rFonts w:hint="default" w:ascii="宋体" w:hAnsi="宋体"/>
                <w:sz w:val="16"/>
                <w:szCs w:val="16"/>
                <w:highlight w:val="none"/>
              </w:rPr>
              <w:t>高</w:t>
            </w:r>
            <w:r>
              <w:rPr>
                <w:rFonts w:hint="eastAsia" w:ascii="宋体" w:hAnsi="宋体"/>
                <w:sz w:val="16"/>
                <w:szCs w:val="16"/>
                <w:highlight w:val="none"/>
                <w:lang w:eastAsia="zh-CN"/>
              </w:rPr>
              <w:t>受</w:t>
            </w:r>
            <w:r>
              <w:rPr>
                <w:rFonts w:hint="default" w:ascii="宋体" w:hAnsi="宋体"/>
                <w:sz w:val="16"/>
                <w:szCs w:val="16"/>
                <w:highlight w:val="none"/>
              </w:rPr>
              <w:t>益群</w:t>
            </w:r>
            <w:r>
              <w:rPr>
                <w:rFonts w:hint="default" w:ascii="宋体" w:hAnsi="宋体"/>
                <w:sz w:val="16"/>
                <w:szCs w:val="16"/>
              </w:rPr>
              <w:t>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中央</w:t>
            </w:r>
            <w:r>
              <w:rPr>
                <w:rFonts w:hint="eastAsia"/>
                <w:sz w:val="18"/>
                <w:szCs w:val="18"/>
                <w:lang w:eastAsia="zh-CN"/>
              </w:rPr>
              <w:t>2026</w:t>
            </w:r>
            <w:r>
              <w:rPr>
                <w:rFonts w:hint="eastAsia"/>
                <w:sz w:val="18"/>
                <w:szCs w:val="18"/>
              </w:rPr>
              <w:t>年公共图书馆、美术馆、文化馆免费开放补助资金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吴成旭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一、满足人民群众日益增长的文化精神需求，为提升辖区居民冬日的文化活动，积极举办“村晚”活动。二、推动公共图书馆、美术馆、文化馆免费社会开放，提高公共的文化艺术素养和审美水平。三、通过免费开放，吸引更多的人走进公共文化场所，了解和欣赏各种文化艺术形式，进一步激发社会的文化活力。四、通过免费开放，提升公共图书馆、美术馆、文化馆的服务水平和质量，满足人民群众的基本文化需求，保障人民群众的基本文化权益。五、促进公共文化服务体系的完善和发展，推动文化事业与文化产业协调发展，为建设社会主义文化强国做出积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开展群众文化宣传活动场次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＞=45场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购置文艺活动服装</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＞=90套</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开展文化活动合格率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购置活动服装、道具</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购置图书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提高群众思想教育</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已完成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已完成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w:t>
      </w:r>
      <w:r>
        <w:rPr>
          <w:rFonts w:hint="eastAsia" w:ascii="仿宋" w:hAnsi="微软雅黑" w:eastAsia="仿宋"/>
          <w:sz w:val="28"/>
          <w:szCs w:val="28"/>
          <w:lang w:val="en-US" w:eastAsia="zh-CN"/>
        </w:rPr>
        <w:t>部门</w:t>
      </w:r>
      <w:r>
        <w:rPr>
          <w:rFonts w:hint="eastAsia" w:ascii="仿宋" w:hAnsi="微软雅黑" w:eastAsia="仿宋"/>
          <w:sz w:val="28"/>
          <w:szCs w:val="28"/>
        </w:rPr>
        <w:t>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额敏县额敏镇人民政府</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bookmarkStart w:id="0" w:name="_GoBack"/>
      <w:bookmarkEnd w:id="0"/>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1C4AD6"/>
    <w:multiLevelType w:val="multilevel"/>
    <w:tmpl w:val="DF1C4AD6"/>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EABE5D8F"/>
    <w:multiLevelType w:val="multilevel"/>
    <w:tmpl w:val="EABE5D8F"/>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6213CC3"/>
    <w:multiLevelType w:val="multilevel"/>
    <w:tmpl w:val="76213CC3"/>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76F90"/>
    <w:rsid w:val="06C66D3D"/>
    <w:rsid w:val="08F225D6"/>
    <w:rsid w:val="091B47FB"/>
    <w:rsid w:val="094B3B92"/>
    <w:rsid w:val="0A8D458D"/>
    <w:rsid w:val="0AF97963"/>
    <w:rsid w:val="0BD01D83"/>
    <w:rsid w:val="0D113A15"/>
    <w:rsid w:val="0E8924D6"/>
    <w:rsid w:val="0EA43E48"/>
    <w:rsid w:val="0EB45D35"/>
    <w:rsid w:val="0EFF2ED6"/>
    <w:rsid w:val="10A36FD6"/>
    <w:rsid w:val="141A5DAD"/>
    <w:rsid w:val="17722B41"/>
    <w:rsid w:val="177B3340"/>
    <w:rsid w:val="17AC7EF2"/>
    <w:rsid w:val="19391E52"/>
    <w:rsid w:val="19995E83"/>
    <w:rsid w:val="1C2353DB"/>
    <w:rsid w:val="1C312138"/>
    <w:rsid w:val="1F792DAF"/>
    <w:rsid w:val="20CB49C4"/>
    <w:rsid w:val="214F2E49"/>
    <w:rsid w:val="219715F1"/>
    <w:rsid w:val="22D846A9"/>
    <w:rsid w:val="23627FFE"/>
    <w:rsid w:val="23BE439A"/>
    <w:rsid w:val="248E1AFE"/>
    <w:rsid w:val="257F4890"/>
    <w:rsid w:val="28635125"/>
    <w:rsid w:val="28EA753B"/>
    <w:rsid w:val="2A257852"/>
    <w:rsid w:val="2D1738CE"/>
    <w:rsid w:val="2EA65243"/>
    <w:rsid w:val="2F22372D"/>
    <w:rsid w:val="2F6C6C66"/>
    <w:rsid w:val="30240B15"/>
    <w:rsid w:val="30ED1FB2"/>
    <w:rsid w:val="329C43D0"/>
    <w:rsid w:val="331F5923"/>
    <w:rsid w:val="360F6978"/>
    <w:rsid w:val="3A754A46"/>
    <w:rsid w:val="3A7C60BB"/>
    <w:rsid w:val="3B106CFD"/>
    <w:rsid w:val="3D9313B8"/>
    <w:rsid w:val="3EBE142B"/>
    <w:rsid w:val="3F0538C0"/>
    <w:rsid w:val="40086B75"/>
    <w:rsid w:val="42C85330"/>
    <w:rsid w:val="432A4A65"/>
    <w:rsid w:val="43601FF2"/>
    <w:rsid w:val="444B446B"/>
    <w:rsid w:val="449277CF"/>
    <w:rsid w:val="456C126D"/>
    <w:rsid w:val="468C3D05"/>
    <w:rsid w:val="46ED6812"/>
    <w:rsid w:val="48335D86"/>
    <w:rsid w:val="4A84194A"/>
    <w:rsid w:val="4A9B63F9"/>
    <w:rsid w:val="4B2C3999"/>
    <w:rsid w:val="4C5276D4"/>
    <w:rsid w:val="4C9914D8"/>
    <w:rsid w:val="4CA90E10"/>
    <w:rsid w:val="510906F2"/>
    <w:rsid w:val="5305483A"/>
    <w:rsid w:val="53AC1C94"/>
    <w:rsid w:val="54A14601"/>
    <w:rsid w:val="55592760"/>
    <w:rsid w:val="55AA001C"/>
    <w:rsid w:val="55F37AD8"/>
    <w:rsid w:val="563B4738"/>
    <w:rsid w:val="56870139"/>
    <w:rsid w:val="573872D8"/>
    <w:rsid w:val="593838FE"/>
    <w:rsid w:val="5BE03FF0"/>
    <w:rsid w:val="5FBB1159"/>
    <w:rsid w:val="61277335"/>
    <w:rsid w:val="621D201F"/>
    <w:rsid w:val="643A1A13"/>
    <w:rsid w:val="644B7A3F"/>
    <w:rsid w:val="657809E0"/>
    <w:rsid w:val="66CB5992"/>
    <w:rsid w:val="674A2D0D"/>
    <w:rsid w:val="67BD26DA"/>
    <w:rsid w:val="68E74DC5"/>
    <w:rsid w:val="69896183"/>
    <w:rsid w:val="699C7DEA"/>
    <w:rsid w:val="6AD466B8"/>
    <w:rsid w:val="6C3D7AA4"/>
    <w:rsid w:val="6DAE0A52"/>
    <w:rsid w:val="6FE80510"/>
    <w:rsid w:val="708C73F5"/>
    <w:rsid w:val="70EF2A92"/>
    <w:rsid w:val="718008D7"/>
    <w:rsid w:val="71A21F19"/>
    <w:rsid w:val="72B64904"/>
    <w:rsid w:val="786D2338"/>
    <w:rsid w:val="78DC6B2B"/>
    <w:rsid w:val="7A9B4AFD"/>
    <w:rsid w:val="7C557ADB"/>
    <w:rsid w:val="7CB15C69"/>
    <w:rsid w:val="7E084A5A"/>
    <w:rsid w:val="7E3240CC"/>
    <w:rsid w:val="7F1267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39</Pages>
  <Words>855</Words>
  <Characters>4878</Characters>
  <Lines>40</Lines>
  <Paragraphs>11</Paragraphs>
  <TotalTime>3</TotalTime>
  <ScaleCrop>false</ScaleCrop>
  <LinksUpToDate>false</LinksUpToDate>
  <CharactersWithSpaces>5722</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2026-02-14T04:59:43Z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eyJoZGlkIjoiZGMzMjJjNjc4MTMzNzVhZGFjZDcyZjlhNDc1YzQ2MmEifQ==</vt:lpwstr>
  </property>
  <property fmtid="{D5CDD505-2E9C-101B-9397-08002B2CF9AE}" pid="3" name="KSOProductBuildVer">
    <vt:lpwstr>2052-11.8.2.8411</vt:lpwstr>
  </property>
  <property fmtid="{D5CDD505-2E9C-101B-9397-08002B2CF9AE}" pid="4" name="ICV">
    <vt:lpwstr>6D5B9A8B33494F559B5AAEF7E8C2C39E_12</vt:lpwstr>
  </property>
</Properties>
</file>