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jc w:val="center"/>
        <w:rPr>
          <w:rFonts w:hint="eastAsia" w:ascii="方正小标宋简体" w:hAnsi="方正小标宋简体" w:eastAsia="方正小标宋简体" w:cs="方正小标宋简体"/>
          <w:b/>
          <w:sz w:val="44"/>
          <w:szCs w:val="44"/>
          <w:highlight w:val="none"/>
        </w:rPr>
      </w:pPr>
      <w:r>
        <w:rPr>
          <w:rFonts w:hint="eastAsia" w:ascii="方正小标宋简体" w:hAnsi="方正小标宋简体" w:eastAsia="方正小标宋简体" w:cs="方正小标宋简体"/>
          <w:b/>
          <w:sz w:val="44"/>
          <w:szCs w:val="44"/>
          <w:highlight w:val="none"/>
          <w:lang w:eastAsia="zh-CN"/>
        </w:rPr>
        <w:t>额敏县</w:t>
      </w:r>
      <w:r>
        <w:rPr>
          <w:rFonts w:hint="eastAsia" w:ascii="方正小标宋简体" w:hAnsi="方正小标宋简体" w:eastAsia="方正小标宋简体" w:cs="方正小标宋简体"/>
          <w:b/>
          <w:sz w:val="44"/>
          <w:szCs w:val="44"/>
          <w:highlight w:val="none"/>
          <w:lang w:val="en-US" w:eastAsia="zh-CN"/>
        </w:rPr>
        <w:t>转移支付</w:t>
      </w:r>
      <w:r>
        <w:rPr>
          <w:rFonts w:hint="eastAsia" w:ascii="方正小标宋简体" w:hAnsi="方正小标宋简体" w:eastAsia="方正小标宋简体" w:cs="方正小标宋简体"/>
          <w:b/>
          <w:sz w:val="44"/>
          <w:szCs w:val="44"/>
          <w:highlight w:val="none"/>
        </w:rPr>
        <w:t>20</w:t>
      </w:r>
      <w:r>
        <w:rPr>
          <w:rFonts w:hint="eastAsia" w:ascii="方正小标宋简体" w:hAnsi="方正小标宋简体" w:eastAsia="方正小标宋简体" w:cs="方正小标宋简体"/>
          <w:b/>
          <w:sz w:val="44"/>
          <w:szCs w:val="44"/>
          <w:highlight w:val="none"/>
          <w:lang w:val="en-US" w:eastAsia="zh-CN"/>
        </w:rPr>
        <w:t>22</w:t>
      </w:r>
      <w:r>
        <w:rPr>
          <w:rFonts w:hint="eastAsia" w:ascii="方正小标宋简体" w:hAnsi="方正小标宋简体" w:eastAsia="方正小标宋简体" w:cs="方正小标宋简体"/>
          <w:b/>
          <w:sz w:val="44"/>
          <w:szCs w:val="44"/>
          <w:highlight w:val="none"/>
        </w:rPr>
        <w:t>年度绩效自评报告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cs="Times New Roman"/>
          <w:b/>
          <w:bCs/>
          <w:sz w:val="32"/>
          <w:szCs w:val="32"/>
          <w:highlight w:val="none"/>
          <w:lang w:val="en-US"/>
        </w:rPr>
      </w:pPr>
      <w:r>
        <w:rPr>
          <w:rFonts w:hint="eastAsia" w:ascii="仿宋_GB2312" w:eastAsia="仿宋_GB2312" w:cs="Times New Roman"/>
          <w:b/>
          <w:bCs/>
          <w:sz w:val="32"/>
          <w:szCs w:val="32"/>
          <w:highlight w:val="none"/>
        </w:rPr>
        <w:t>一、</w:t>
      </w:r>
      <w:r>
        <w:rPr>
          <w:rFonts w:hint="eastAsia" w:ascii="仿宋_GB2312" w:eastAsia="仿宋_GB2312" w:cs="Times New Roman"/>
          <w:b/>
          <w:bCs/>
          <w:sz w:val="32"/>
          <w:szCs w:val="32"/>
          <w:highlight w:val="none"/>
          <w:lang w:val="en-US" w:eastAsia="zh-CN"/>
        </w:rPr>
        <w:t xml:space="preserve">绩效目标分解下达情况 </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1.2022年中央下达我县大中型水库移民后期扶持资金12.18万元，中央下达额敏县玛热勒苏镇大中型水库移民后期扶持项目资金1116.88万元。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b/>
          <w:bCs/>
          <w:sz w:val="32"/>
          <w:szCs w:val="32"/>
          <w:highlight w:val="none"/>
          <w:lang w:val="en-US" w:eastAsia="zh-CN"/>
        </w:rPr>
      </w:pPr>
      <w:r>
        <w:rPr>
          <w:rFonts w:hint="eastAsia" w:ascii="仿宋_GB2312" w:eastAsia="仿宋_GB2312" w:cs="Times New Roman"/>
          <w:sz w:val="32"/>
          <w:szCs w:val="32"/>
          <w:highlight w:val="none"/>
          <w:lang w:val="en-US" w:eastAsia="zh-CN"/>
        </w:rPr>
        <w:t>2.完成2022年度后期扶持直补资金发放任务，发放后期扶持直补资金11.46万元；完成额敏县玛热勒苏镇大中型水库移民后期扶持项目资金发放任务，发放项目资金520万元。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val="en-US" w:eastAsia="zh-CN"/>
        </w:rPr>
        <w:t>二、绩效情况分析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（一）资金投入情况分析。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2022年我县大中型水库移民后期扶持直补到人资金总额为12.18万元，额敏县玛热勒苏镇大中型水库移民后期扶持项目资金总额为1116.88万元，资金均已到位。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一是额敏县大中型水库移民后期扶持资金严格按程序进行管理，按时将水库移民花名册及人数提供给我县财政局，财政局通过财政涉农“一卡通”系统直接打入移民一卡通内，2022年我县共拨付大中型水库移民后期扶持专项资金总额为11.46万元；二是额敏县玛热勒苏镇大中型水库移民后期扶持项目共拨付520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（二）资金管理情况分析。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一是在移民直补资金管理中，后期扶持资金自2021年度采取闭环式管理，首先是额敏县水利局向地区水利局提交闭环申请书申请资金，地区水利局再向地区财政局上报闭环资金申请，由地区财政局向额敏县财政局下达移民后期扶持直补资金指标，额敏县水利局通过国库集中支付将直补资金支付到额敏县乡财局，由乡财局按照水利局提供的移民汇总表将资金下拨到涉及移民的乡镇场财政所，由乡财政所将移民的“一卡通”信息“一卡通”涉农系统，将直补资金按时足额发放到每位移民卡中；二是在移民项目资金管理中，施工单位提交申请资金资料，先由监理审核签字，再由业主审核签字，最后由财政局相关科室进行终审，并支付资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（三）总体绩效目标完成情况分析。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截止到20</w:t>
      </w:r>
      <w:r>
        <w:rPr>
          <w:rFonts w:hint="eastAsia" w:ascii="仿宋_GB2312" w:eastAsia="仿宋_GB2312" w:cs="Times New Roman"/>
          <w:sz w:val="32"/>
          <w:szCs w:val="32"/>
          <w:highlight w:val="none"/>
          <w:lang w:val="en-US" w:eastAsia="zh-CN"/>
        </w:rPr>
        <w:t>22年12月底，额敏县</w:t>
      </w:r>
      <w:r>
        <w:rPr>
          <w:rFonts w:hint="default" w:ascii="仿宋_GB2312" w:eastAsia="仿宋_GB2312" w:cs="Times New Roman"/>
          <w:sz w:val="32"/>
          <w:szCs w:val="32"/>
          <w:highlight w:val="none"/>
          <w:lang w:val="en-US" w:eastAsia="zh-CN"/>
        </w:rPr>
        <w:t>20</w:t>
      </w:r>
      <w:r>
        <w:rPr>
          <w:rFonts w:hint="eastAsia" w:ascii="仿宋_GB2312" w:eastAsia="仿宋_GB2312" w:cs="Times New Roman"/>
          <w:sz w:val="32"/>
          <w:szCs w:val="32"/>
          <w:highlight w:val="none"/>
          <w:lang w:val="en-US" w:eastAsia="zh-CN"/>
        </w:rPr>
        <w:t>22年度额敏县玛热勒苏镇大中型水库移民后期扶持项目已全部完成建设任务，完成上级批复的年度绩效目标任务。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（四）绩效指标完成情况分析。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1、产出指标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（1）数量指标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移民美丽家园项目</w:t>
      </w:r>
      <w:r>
        <w:rPr>
          <w:rFonts w:hint="eastAsia" w:ascii="仿宋_GB2312" w:eastAsia="仿宋_GB2312" w:cs="Times New Roman"/>
          <w:sz w:val="32"/>
          <w:szCs w:val="32"/>
          <w:highlight w:val="none"/>
          <w:lang w:val="en-US" w:eastAsia="zh-CN"/>
        </w:rPr>
        <w:t>，目标值1个，全年实际完成值1个，完成率100%。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直补资金受益人口</w:t>
      </w:r>
      <w:r>
        <w:rPr>
          <w:rFonts w:hint="eastAsia" w:ascii="仿宋_GB2312" w:eastAsia="仿宋_GB2312" w:cs="Times New Roman"/>
          <w:sz w:val="32"/>
          <w:szCs w:val="32"/>
          <w:highlight w:val="none"/>
          <w:lang w:val="en-US" w:eastAsia="zh-CN"/>
        </w:rPr>
        <w:t>，目标值203人，全年实际完成值191人，完成率94%。未完成原因：根据相关政策已死亡的、服刑人员在服刑期内的等人员不在享受补贴。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生产开发及配套设施项目，目标值1个，全年实际完成值1个，完成率100%。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（2）质量指标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工程验收合格率100%。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培训合格率100%。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时效指标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直补资金按时发放率100%。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截止2022年底，项目资金完成率</w:t>
      </w:r>
      <w:r>
        <w:rPr>
          <w:rFonts w:hint="eastAsia" w:ascii="仿宋_GB2312" w:eastAsia="仿宋_GB2312" w:cs="Times New Roman"/>
          <w:sz w:val="32"/>
          <w:szCs w:val="32"/>
          <w:highlight w:val="none"/>
          <w:lang w:val="en-US" w:eastAsia="zh-CN"/>
        </w:rPr>
        <w:t>80%。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资金及时支付率47%。</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（4）成本指标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新建移民美丽村成本</w:t>
      </w:r>
      <w:r>
        <w:rPr>
          <w:rFonts w:hint="eastAsia" w:ascii="仿宋_GB2312" w:eastAsia="仿宋_GB2312" w:cs="Times New Roman"/>
          <w:sz w:val="32"/>
          <w:szCs w:val="32"/>
          <w:highlight w:val="none"/>
          <w:lang w:val="en-US" w:eastAsia="zh-CN"/>
        </w:rPr>
        <w:t>，目标值</w:t>
      </w:r>
      <w:r>
        <w:rPr>
          <w:rFonts w:hint="default" w:ascii="仿宋_GB2312" w:eastAsia="仿宋_GB2312" w:cs="Times New Roman"/>
          <w:sz w:val="32"/>
          <w:szCs w:val="32"/>
          <w:highlight w:val="none"/>
          <w:lang w:val="en-US" w:eastAsia="zh-CN"/>
        </w:rPr>
        <w:t>1116.88万元</w:t>
      </w:r>
      <w:r>
        <w:rPr>
          <w:rFonts w:hint="eastAsia" w:ascii="仿宋_GB2312" w:eastAsia="仿宋_GB2312" w:cs="Times New Roman"/>
          <w:sz w:val="32"/>
          <w:szCs w:val="32"/>
          <w:highlight w:val="none"/>
          <w:lang w:val="en-US" w:eastAsia="zh-CN"/>
        </w:rPr>
        <w:t>，全年实际完成值</w:t>
      </w:r>
      <w:r>
        <w:rPr>
          <w:rFonts w:hint="default" w:ascii="仿宋_GB2312" w:eastAsia="仿宋_GB2312" w:cs="Times New Roman"/>
          <w:sz w:val="32"/>
          <w:szCs w:val="32"/>
          <w:highlight w:val="none"/>
          <w:lang w:val="en-US" w:eastAsia="zh-CN"/>
        </w:rPr>
        <w:t>1116.88万元</w:t>
      </w:r>
      <w:r>
        <w:rPr>
          <w:rFonts w:hint="eastAsia" w:ascii="仿宋_GB2312" w:eastAsia="仿宋_GB2312" w:cs="Times New Roman"/>
          <w:sz w:val="32"/>
          <w:szCs w:val="32"/>
          <w:highlight w:val="none"/>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直补资金，目标值12.18万元，全年实际完成值11.46人，完成率94%，未完成原因：根据相关政策已死亡的、服刑人员在服刑期内的等人员不在享受补贴。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2、效益指标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w:t>
      </w:r>
      <w:r>
        <w:rPr>
          <w:rFonts w:hint="default" w:ascii="仿宋_GB2312" w:eastAsia="仿宋_GB2312" w:cs="Times New Roman"/>
          <w:sz w:val="32"/>
          <w:szCs w:val="32"/>
          <w:highlight w:val="none"/>
          <w:lang w:val="en-US" w:eastAsia="zh-CN"/>
        </w:rPr>
        <w:t>经济效益指标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增加移民人均可支配收入600元。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提高移民收入占当地农村居民收入比例2%。</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提高移民人员的收入。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（2）社会效益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default" w:ascii="仿宋_GB2312" w:eastAsia="仿宋_GB2312" w:cs="Times New Roman"/>
          <w:sz w:val="32"/>
          <w:szCs w:val="32"/>
          <w:highlight w:val="none"/>
          <w:lang w:val="en-US" w:eastAsia="zh-CN"/>
        </w:rPr>
        <w:t>增加达到当地县农村居民平均收入水平移民人口</w:t>
      </w:r>
      <w:r>
        <w:rPr>
          <w:rFonts w:hint="eastAsia" w:ascii="仿宋_GB2312" w:eastAsia="仿宋_GB2312" w:cs="Times New Roman"/>
          <w:sz w:val="32"/>
          <w:szCs w:val="32"/>
          <w:highlight w:val="none"/>
          <w:lang w:val="en-US" w:eastAsia="zh-CN"/>
        </w:rPr>
        <w:t>191人。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（3）</w:t>
      </w:r>
      <w:r>
        <w:rPr>
          <w:rFonts w:hint="default" w:ascii="仿宋_GB2312" w:eastAsia="仿宋_GB2312" w:cs="Times New Roman"/>
          <w:sz w:val="32"/>
          <w:szCs w:val="32"/>
          <w:highlight w:val="none"/>
          <w:lang w:val="en-US" w:eastAsia="zh-CN"/>
        </w:rPr>
        <w:t>生态效益指标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建设美丽移民村1个。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项目扶持受益移民村1个。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提高了当地居民的生活环境。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3、</w:t>
      </w:r>
      <w:r>
        <w:rPr>
          <w:rFonts w:hint="default" w:ascii="仿宋_GB2312" w:eastAsia="仿宋_GB2312" w:cs="Times New Roman"/>
          <w:sz w:val="32"/>
          <w:szCs w:val="32"/>
          <w:highlight w:val="none"/>
          <w:lang w:val="en-US" w:eastAsia="zh-CN"/>
        </w:rPr>
        <w:t>满意度指标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 xml:space="preserve"> 项目实施后，收到项目区内群众一致好评，群众满意度较高。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lang w:val="en-US" w:eastAsia="zh-CN"/>
        </w:rPr>
        <w:t>三、偏离绩效目标的原因和下一步改进措施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（一）绩效目标未完成原因分析。</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2022年下达我县大中型水库移民后期扶持直补基金12.18万元203人，实际发放直补资金191人11.46万元。2022年核减6人0.36万元结余国库管理。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（二）下一步改进措施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1、是要高度重视，要认真学习领会国家政策精神。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2、是要严格按照相关程序做好后扶移民的核减工作，并将核减人口及发放人口进行公示，保障补贴资金发放的公平、公正、公开、透明。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3、是做好宣传工作，提高水库移民对该项补贴资金的认知度，发挥群众的监督作用。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4、根据地区下达资金时间，及时足额发放，不滞留。</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rPr>
        <w:t>四、</w:t>
      </w:r>
      <w:r>
        <w:rPr>
          <w:rFonts w:hint="eastAsia" w:ascii="仿宋_GB2312" w:eastAsia="仿宋_GB2312" w:cs="Times New Roman"/>
          <w:b/>
          <w:bCs/>
          <w:sz w:val="32"/>
          <w:szCs w:val="32"/>
          <w:highlight w:val="none"/>
          <w:lang w:val="en-US" w:eastAsia="zh-CN"/>
        </w:rPr>
        <w:t>绩效自评结果拟应用和公开情况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经自评额敏县2022年度额敏县玛热勒苏镇大中型水库移民后期扶持项目综合评价自评得分为100分,自评结果为“优”。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cs="Times New Roman"/>
          <w:b/>
          <w:bCs/>
          <w:sz w:val="32"/>
          <w:szCs w:val="32"/>
          <w:highlight w:val="none"/>
          <w:lang w:val="en-US" w:eastAsia="zh-CN"/>
        </w:rPr>
      </w:pPr>
      <w:r>
        <w:rPr>
          <w:rFonts w:hint="eastAsia" w:ascii="仿宋_GB2312" w:eastAsia="仿宋_GB2312" w:cs="Times New Roman"/>
          <w:b/>
          <w:bCs/>
          <w:sz w:val="32"/>
          <w:szCs w:val="32"/>
          <w:highlight w:val="none"/>
        </w:rPr>
        <w:t>五、</w:t>
      </w:r>
      <w:r>
        <w:rPr>
          <w:rFonts w:hint="eastAsia" w:ascii="仿宋_GB2312" w:eastAsia="仿宋_GB2312" w:cs="Times New Roman"/>
          <w:b/>
          <w:bCs/>
          <w:sz w:val="32"/>
          <w:szCs w:val="32"/>
          <w:highlight w:val="none"/>
          <w:lang w:val="en-US" w:eastAsia="zh-CN"/>
        </w:rPr>
        <w:t>其他需要说明的问题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cs="Times New Roman"/>
          <w:sz w:val="32"/>
          <w:szCs w:val="32"/>
          <w:highlight w:val="none"/>
        </w:rPr>
      </w:pPr>
      <w:r>
        <w:rPr>
          <w:rFonts w:hint="eastAsia" w:ascii="仿宋_GB2312" w:eastAsia="仿宋_GB2312" w:cs="Times New Roman"/>
          <w:b/>
          <w:bCs/>
          <w:sz w:val="32"/>
          <w:szCs w:val="32"/>
          <w:highlight w:val="none"/>
        </w:rPr>
        <w:t>六、</w:t>
      </w:r>
      <w:r>
        <w:rPr>
          <w:rFonts w:hint="eastAsia" w:ascii="仿宋_GB2312" w:eastAsia="仿宋_GB2312" w:cs="Times New Roman"/>
          <w:b/>
          <w:bCs/>
          <w:sz w:val="32"/>
          <w:szCs w:val="32"/>
          <w:highlight w:val="none"/>
          <w:lang w:val="en-US" w:eastAsia="zh-CN"/>
        </w:rPr>
        <w:t>附件</w:t>
      </w:r>
      <w:r>
        <w:rPr>
          <w:rFonts w:hint="eastAsia" w:ascii="仿宋_GB2312" w:eastAsia="仿宋_GB2312" w:cs="Times New Roman"/>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转移支付区域（项目）绩效目标自评表</w:t>
      </w:r>
    </w:p>
    <w:p>
      <w:pPr>
        <w:pStyle w:val="6"/>
        <w:rPr>
          <w:rFonts w:hint="eastAsia" w:ascii="仿宋_GB2312" w:eastAsia="仿宋_GB2312" w:cs="Times New Roman"/>
          <w:sz w:val="32"/>
          <w:szCs w:val="32"/>
          <w:highlight w:val="none"/>
          <w:lang w:val="en-US" w:eastAsia="zh-CN"/>
        </w:rPr>
      </w:pPr>
    </w:p>
    <w:p>
      <w:pPr>
        <w:pStyle w:val="6"/>
        <w:rPr>
          <w:rFonts w:hint="eastAsia" w:ascii="仿宋_GB2312" w:eastAsia="仿宋_GB2312" w:cs="Times New Roman"/>
          <w:sz w:val="32"/>
          <w:szCs w:val="32"/>
          <w:highlight w:val="none"/>
          <w:lang w:val="en-US" w:eastAsia="zh-CN"/>
        </w:rPr>
      </w:pPr>
    </w:p>
    <w:p>
      <w:pPr>
        <w:pStyle w:val="6"/>
        <w:rPr>
          <w:rFonts w:hint="default" w:ascii="仿宋_GB2312" w:eastAsia="仿宋_GB2312" w:cs="Times New Roman"/>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firstLine="5760" w:firstLineChars="1800"/>
        <w:textAlignment w:val="auto"/>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额敏县水利局</w:t>
      </w:r>
    </w:p>
    <w:p>
      <w:pPr>
        <w:pStyle w:val="6"/>
        <w:keepNext w:val="0"/>
        <w:keepLines w:val="0"/>
        <w:pageBreakBefore w:val="0"/>
        <w:numPr>
          <w:ilvl w:val="0"/>
          <w:numId w:val="0"/>
        </w:numPr>
        <w:kinsoku/>
        <w:wordWrap/>
        <w:overflowPunct/>
        <w:topLinePunct w:val="0"/>
        <w:autoSpaceDE/>
        <w:autoSpaceDN/>
        <w:bidi w:val="0"/>
        <w:adjustRightInd/>
        <w:snapToGrid/>
        <w:spacing w:line="560" w:lineRule="exact"/>
        <w:ind w:firstLine="5440" w:firstLineChars="1700"/>
        <w:textAlignment w:val="auto"/>
        <w:rPr>
          <w:rFonts w:hint="default"/>
          <w:b w:val="0"/>
          <w:bCs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bidi="ar-SA"/>
        </w:rPr>
        <w:t>202</w:t>
      </w:r>
      <w:r>
        <w:rPr>
          <w:rFonts w:hint="eastAsia" w:ascii="仿宋_GB2312" w:hAnsi="仿宋_GB2312" w:cs="仿宋_GB2312"/>
          <w:kern w:val="0"/>
          <w:sz w:val="32"/>
          <w:szCs w:val="32"/>
          <w:highlight w:val="none"/>
          <w:lang w:val="en-US" w:eastAsia="zh-CN" w:bidi="ar-SA"/>
        </w:rPr>
        <w:t>3</w:t>
      </w:r>
      <w:r>
        <w:rPr>
          <w:rFonts w:hint="eastAsia" w:ascii="仿宋_GB2312" w:hAnsi="仿宋_GB2312" w:eastAsia="仿宋_GB2312" w:cs="仿宋_GB2312"/>
          <w:kern w:val="0"/>
          <w:sz w:val="32"/>
          <w:szCs w:val="32"/>
          <w:highlight w:val="none"/>
          <w:lang w:val="en-US" w:eastAsia="zh-CN" w:bidi="ar-SA"/>
        </w:rPr>
        <w:t>年</w:t>
      </w:r>
      <w:r>
        <w:rPr>
          <w:rFonts w:hint="eastAsia" w:ascii="仿宋_GB2312" w:hAnsi="仿宋_GB2312" w:cs="仿宋_GB2312"/>
          <w:kern w:val="0"/>
          <w:sz w:val="32"/>
          <w:szCs w:val="32"/>
          <w:highlight w:val="none"/>
          <w:lang w:val="en-US" w:eastAsia="zh-CN" w:bidi="ar-SA"/>
        </w:rPr>
        <w:t>4</w:t>
      </w:r>
      <w:r>
        <w:rPr>
          <w:rFonts w:hint="eastAsia" w:ascii="仿宋_GB2312" w:hAnsi="仿宋_GB2312" w:eastAsia="仿宋_GB2312" w:cs="仿宋_GB2312"/>
          <w:kern w:val="0"/>
          <w:sz w:val="32"/>
          <w:szCs w:val="32"/>
          <w:highlight w:val="none"/>
          <w:lang w:val="en-US" w:eastAsia="zh-CN" w:bidi="ar-SA"/>
        </w:rPr>
        <w:t>月</w:t>
      </w:r>
      <w:r>
        <w:rPr>
          <w:rFonts w:hint="eastAsia" w:ascii="仿宋_GB2312" w:hAnsi="仿宋_GB2312" w:cs="仿宋_GB2312"/>
          <w:kern w:val="0"/>
          <w:sz w:val="32"/>
          <w:szCs w:val="32"/>
          <w:highlight w:val="none"/>
          <w:lang w:val="en-US" w:eastAsia="zh-CN" w:bidi="ar-SA"/>
        </w:rPr>
        <w:t>1</w:t>
      </w:r>
      <w:r>
        <w:rPr>
          <w:rFonts w:hint="eastAsia" w:ascii="仿宋_GB2312" w:hAnsi="仿宋_GB2312" w:eastAsia="仿宋_GB2312" w:cs="仿宋_GB2312"/>
          <w:kern w:val="0"/>
          <w:sz w:val="32"/>
          <w:szCs w:val="32"/>
          <w:highlight w:val="none"/>
          <w:lang w:val="en-US" w:eastAsia="zh-CN" w:bidi="ar-SA"/>
        </w:rPr>
        <w:t>日</w:t>
      </w:r>
    </w:p>
    <w:p>
      <w:pPr>
        <w:pStyle w:val="6"/>
        <w:ind w:firstLine="3960" w:firstLineChars="900"/>
        <w:rPr>
          <w:rFonts w:hint="default"/>
          <w:sz w:val="44"/>
          <w:szCs w:val="44"/>
          <w:highlight w:val="none"/>
          <w:lang w:val="en-US" w:eastAsia="zh-CN"/>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90ACA"/>
    <w:rsid w:val="11C76E6A"/>
    <w:rsid w:val="1FFA00A5"/>
    <w:rsid w:val="29783DF5"/>
    <w:rsid w:val="2CBE5486"/>
    <w:rsid w:val="2F2E1F86"/>
    <w:rsid w:val="322901BA"/>
    <w:rsid w:val="34831F1F"/>
    <w:rsid w:val="42EC4E91"/>
    <w:rsid w:val="44104DE9"/>
    <w:rsid w:val="4C4475B1"/>
    <w:rsid w:val="4D025E05"/>
    <w:rsid w:val="5296075B"/>
    <w:rsid w:val="530B3EA7"/>
    <w:rsid w:val="54381888"/>
    <w:rsid w:val="76577DEE"/>
    <w:rsid w:val="76E071C4"/>
    <w:rsid w:val="7A690ACA"/>
    <w:rsid w:val="7A792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qFormat/>
    <w:uiPriority w:val="0"/>
    <w:pPr>
      <w:spacing w:before="0" w:after="120" w:line="312" w:lineRule="auto"/>
      <w:ind w:left="420" w:leftChars="200" w:firstLine="420"/>
      <w:jc w:val="both"/>
    </w:pPr>
    <w:rPr>
      <w:rFonts w:eastAsia="宋体" w:cs="Times New Roman"/>
      <w:sz w:val="24"/>
    </w:rPr>
  </w:style>
  <w:style w:type="paragraph" w:styleId="3">
    <w:name w:val="Body Text Indent"/>
    <w:basedOn w:val="1"/>
    <w:next w:val="1"/>
    <w:qFormat/>
    <w:uiPriority w:val="0"/>
    <w:pPr>
      <w:spacing w:line="360" w:lineRule="auto"/>
      <w:ind w:firstLine="468"/>
    </w:pPr>
    <w:rPr>
      <w:rFonts w:ascii="宋体"/>
      <w:bCs/>
      <w:sz w:val="28"/>
    </w:rPr>
  </w:style>
  <w:style w:type="paragraph" w:customStyle="1" w:styleId="6">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2023-04-03T08:47:00Z</dcterms:created>
  <dc:creator>aaaaaa</dc:creator>
  <cp:lastModifiedBy>Administrator</cp:lastModifiedBy>
  <dcterms:modified xsi:type="dcterms:W3CDTF">2023-02-10T04:08:37Z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ies>
</file>