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djustRightInd/>
        <w:snapToGrid/>
        <w:spacing w:line="240" w:lineRule="auto"/>
        <w:jc w:val="both"/>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r>
        <w:rPr>
          <w:rFonts w:hint="eastAsia" w:ascii="方正小标宋_GBK" w:hAnsi="方正小标宋_GBK" w:eastAsia="方正小标宋_GBK"/>
          <w:sz w:val="44"/>
          <w:szCs w:val="44"/>
          <w:highlight w:val="none"/>
        </w:rPr>
        <w:t>新疆塔城地区额敏县阔什比克良种场农业（畜牧业）发展服务中心2022年度部门决算公开说明</w:t>
      </w:r>
    </w:p>
    <w:p>
      <w:pPr>
        <w:keepNext w:val="0"/>
        <w:keepLines w:val="0"/>
        <w:pageBreakBefore w:val="0"/>
        <w:widowControl w:val="0"/>
        <w:kinsoku/>
        <w:wordWrap/>
        <w:overflowPunct/>
        <w:topLinePunct w:val="0"/>
        <w:autoSpaceDE/>
        <w:autoSpaceDN/>
        <w:adjustRightInd/>
        <w:snapToGrid/>
        <w:spacing w:line="240" w:lineRule="auto"/>
        <w:ind w:left="0" w:leftChars="0"/>
        <w:jc w:val="center"/>
        <w:textAlignment w:val="auto"/>
        <w:rPr>
          <w:rFonts w:hint="eastAsia" w:ascii="仿宋_GB2312" w:hAnsi="仿宋_GB2312" w:eastAsia="仿宋_GB2312" w:cs="仿宋_GB2312"/>
          <w:b w:val="0"/>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_Toc32314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第一部分 单位概况</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二、机构设置</w:t>
      </w:r>
      <w:r>
        <w:rPr>
          <w:rFonts w:hint="eastAsia" w:ascii="仿宋_GB2312" w:hAnsi="仿宋_GB2312" w:eastAsia="仿宋_GB2312" w:cs="仿宋_GB2312"/>
          <w:kern w:val="0"/>
          <w:sz w:val="32"/>
          <w:szCs w:val="32"/>
          <w:highlight w:val="none"/>
          <w:lang w:eastAsia="zh-CN"/>
        </w:rPr>
        <w:t>及人员</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_Toc29374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第二部分 部门决算情况说明</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二、</w:t>
      </w:r>
      <w:r>
        <w:rPr>
          <w:rFonts w:hint="eastAsia" w:ascii="仿宋_GB2312" w:hAnsi="仿宋_GB2312" w:eastAsia="仿宋_GB2312" w:cs="仿宋_GB2312"/>
          <w:kern w:val="0"/>
          <w:sz w:val="32"/>
          <w:szCs w:val="32"/>
          <w:highlight w:val="none"/>
        </w:rPr>
        <w:t>收入</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七</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财政拨款</w:t>
      </w:r>
      <w:r>
        <w:rPr>
          <w:rFonts w:hint="eastAsia" w:ascii="仿宋_GB2312" w:hAnsi="仿宋_GB2312" w:eastAsia="仿宋_GB2312" w:cs="仿宋_GB2312"/>
          <w:kern w:val="0"/>
          <w:sz w:val="32"/>
          <w:szCs w:val="32"/>
          <w:highlight w:val="none"/>
        </w:rPr>
        <w:t>“三公”经费支出</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w:t>
      </w:r>
      <w:r>
        <w:rPr>
          <w:rFonts w:hint="eastAsia" w:ascii="仿宋_GB2312" w:hAnsi="仿宋_GB2312" w:eastAsia="仿宋_GB2312" w:cs="仿宋_GB2312"/>
          <w:kern w:val="0"/>
          <w:sz w:val="32"/>
          <w:szCs w:val="32"/>
          <w:highlight w:val="none"/>
        </w:rPr>
        <w:t>、其他重要事项的情况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_Toc3250</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第三部分 专业名词解释</w:t>
      </w:r>
      <w:r>
        <w:rPr>
          <w:rFonts w:hint="eastAsia" w:ascii="仿宋_GB2312" w:hAnsi="仿宋_GB2312" w:eastAsia="仿宋_GB2312" w:cs="仿宋_GB2312"/>
          <w:b/>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_Toc22784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第四部分 部门决算报表（见附表）</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九、《国有资本经营预算财政拨款收入支出决算表》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0" w:name="_Toc24028"/>
      <w:bookmarkStart w:id="1" w:name="_Toc32314"/>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default" w:ascii="黑体" w:hAnsi="黑体" w:eastAsia="黑体" w:cs="宋体"/>
          <w:kern w:val="0"/>
          <w:sz w:val="32"/>
          <w:szCs w:val="32"/>
          <w:highlight w:val="none"/>
        </w:rPr>
      </w:pPr>
      <w:bookmarkStart w:id="2" w:name="_Toc30567"/>
      <w:bookmarkStart w:id="3" w:name="_Toc30738"/>
      <w:r>
        <w:rPr>
          <w:rFonts w:hint="eastAsia" w:ascii="黑体" w:hAnsi="黑体" w:eastAsia="黑体" w:cs="宋体"/>
          <w:kern w:val="0"/>
          <w:sz w:val="32"/>
          <w:szCs w:val="32"/>
          <w:highlight w:val="none"/>
        </w:rPr>
        <w:t>一、主要职能</w:t>
      </w:r>
      <w:bookmarkEnd w:id="2"/>
      <w:bookmarkEnd w:id="3"/>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（1）负责农林畜牧机的管理及新技术、新品种的引进推广和培训等工作;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（2）负责农林畜牧有害生物及灾害的预报监测、防控防治、免疫等工作;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（3）负责农林畜产品生产过程的质量安全检验检测,并配合上级业务主管部门做好相关产品质量安全认证、质量安全事故的应急处置工作;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xml:space="preserve">　　（4）负责辖区植树造林、治沙封育、天然林的恢复发展,协助有关部门处理森林、林木和林地所有权、使用权争议,配合做好林木采伐、森林防火工作; </w:t>
      </w:r>
      <w:r>
        <w:rPr>
          <w:rFonts w:hint="eastAsia" w:ascii="仿宋_GB2312" w:eastAsia="仿宋_GB2312"/>
          <w:sz w:val="32"/>
          <w:szCs w:val="32"/>
          <w:highlight w:val="none"/>
        </w:rPr>
        <w:br w:type="textWrapping"/>
      </w:r>
      <w:r>
        <w:rPr>
          <w:rFonts w:hint="eastAsia" w:ascii="仿宋_GB2312" w:eastAsia="仿宋_GB2312"/>
          <w:sz w:val="32"/>
          <w:szCs w:val="32"/>
          <w:highlight w:val="none"/>
        </w:rPr>
        <w:t>　　（5）负责村级草原生态保护补助奖励政策相关材料填报和管理工作，做好辖区内各类草场的载畜量和利用情况管理，会同有关部门做好鼠虫病害防治和草原防火灭火等工作；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（6）负责辖区畜禽养殖场、生鲜乳收购站的管理工作;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（7）负责辖区动物和动物产品的产地检疫以及畜禽屠宰检疫工作;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（8）负责辖区内重大动物疫病强制免疫的免疫质量、疫病监测，负责消毒工作的技术指导，负责病死畜禽无害化处理的技术指导，规模化养殖场动物防疫监控，负责疫情报告工作；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（9）负责畜牧生产统计工作；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（10）负责著区内产地检疫、屠宰检疫、市场检疫工作；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（11）负责国家各项涉农财政扶持政策的组织实施;</w:t>
      </w:r>
      <w:r>
        <w:rPr>
          <w:rFonts w:hint="eastAsia" w:ascii="仿宋_GB2312" w:eastAsia="仿宋_GB2312"/>
          <w:sz w:val="32"/>
          <w:szCs w:val="32"/>
          <w:highlight w:val="none"/>
        </w:rPr>
        <w:br w:type="textWrapping"/>
      </w:r>
      <w:r>
        <w:rPr>
          <w:rFonts w:hint="eastAsia" w:ascii="仿宋_GB2312" w:eastAsia="仿宋_GB2312"/>
          <w:sz w:val="32"/>
          <w:szCs w:val="32"/>
          <w:highlight w:val="none"/>
        </w:rPr>
        <w:t>　　（12）负责站内职工政治思想队伍建设、经营管理。</w:t>
      </w:r>
      <w:r>
        <w:rPr>
          <w:rFonts w:hint="eastAsia" w:ascii="仿宋_GB2312" w:eastAsia="仿宋_GB2312"/>
          <w:sz w:val="32"/>
          <w:szCs w:val="32"/>
          <w:highlight w:val="none"/>
        </w:rPr>
        <w:br w:type="textWrapping"/>
      </w:r>
      <w:r>
        <w:rPr>
          <w:rFonts w:hint="eastAsia" w:ascii="仿宋_GB2312" w:eastAsia="仿宋_GB2312"/>
          <w:sz w:val="32"/>
          <w:szCs w:val="32"/>
          <w:highlight w:val="none"/>
        </w:rPr>
        <w:t>　　（13）完成场和上级业务部门交办的其他工作。</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 w:name="_Toc31238"/>
      <w:bookmarkStart w:id="5" w:name="_Toc2151"/>
      <w:r>
        <w:rPr>
          <w:rFonts w:hint="eastAsia" w:ascii="黑体" w:hAnsi="黑体" w:eastAsia="黑体" w:cs="宋体"/>
          <w:kern w:val="0"/>
          <w:sz w:val="32"/>
          <w:szCs w:val="32"/>
          <w:highlight w:val="none"/>
        </w:rPr>
        <w:t>二、机构设置</w:t>
      </w:r>
      <w:r>
        <w:rPr>
          <w:rFonts w:hint="eastAsia" w:ascii="黑体" w:hAnsi="黑体" w:eastAsia="黑体" w:cs="宋体"/>
          <w:kern w:val="0"/>
          <w:sz w:val="32"/>
          <w:szCs w:val="32"/>
          <w:highlight w:val="none"/>
          <w:lang w:eastAsia="zh-CN"/>
        </w:rPr>
        <w:t>及</w:t>
      </w:r>
      <w:bookmarkEnd w:id="4"/>
      <w:r>
        <w:rPr>
          <w:rFonts w:hint="eastAsia" w:ascii="黑体" w:hAnsi="黑体" w:eastAsia="黑体" w:cs="宋体"/>
          <w:kern w:val="0"/>
          <w:sz w:val="32"/>
          <w:szCs w:val="32"/>
          <w:highlight w:val="none"/>
          <w:lang w:eastAsia="zh-CN"/>
        </w:rPr>
        <w:t>人员</w:t>
      </w:r>
      <w:r>
        <w:rPr>
          <w:rFonts w:hint="eastAsia" w:ascii="黑体" w:hAnsi="黑体" w:eastAsia="黑体" w:cs="宋体"/>
          <w:kern w:val="0"/>
          <w:sz w:val="32"/>
          <w:szCs w:val="32"/>
          <w:highlight w:val="none"/>
        </w:rPr>
        <w:t>情况</w:t>
      </w:r>
      <w:bookmarkEnd w:id="5"/>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新疆塔城地区额敏县阔什比克良种场农业（畜牧业）发展服务中心2022年度，实有人数24人，其中：在职人员21人，离休人员0人，退休人员3人。</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从部门决算单位构成看，新疆塔城地区额敏县阔什比克良种场农业（畜牧业）发展服务中心部门决算包括：新疆塔城地区额敏县阔什比克良种场农业（畜牧业）发展服务中心决算。单位无下属预算单位，下设1个处室，分别是：办公室。</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6" w:name="_Toc29374"/>
      <w:bookmarkStart w:id="7" w:name="_Toc3092"/>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8" w:name="_Toc12566"/>
      <w:bookmarkStart w:id="9" w:name="_Toc25314"/>
      <w:r>
        <w:rPr>
          <w:rFonts w:hint="eastAsia" w:ascii="黑体" w:hAnsi="黑体" w:eastAsia="黑体" w:cs="宋体"/>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收入总计318.15万元</w:t>
      </w:r>
      <w:r>
        <w:rPr>
          <w:rFonts w:hint="eastAsia" w:ascii="仿宋_GB2312" w:eastAsia="仿宋_GB2312"/>
          <w:sz w:val="32"/>
          <w:szCs w:val="32"/>
          <w:highlight w:val="none"/>
          <w:lang w:eastAsia="zh-CN"/>
        </w:rPr>
        <w:t>，其中：本年收入合计318.15万元，使用非财政拨款结余0.00万元，年初结转和结余0.00万元。</w:t>
      </w:r>
      <w:r>
        <w:rPr>
          <w:rFonts w:hint="eastAsia" w:ascii="仿宋_GB2312" w:eastAsia="仿宋_GB2312"/>
          <w:sz w:val="32"/>
          <w:szCs w:val="32"/>
          <w:highlight w:val="none"/>
        </w:rPr>
        <w:t>收入总计与上年相比</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增加270.52万元，增长567.96%</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：根据额党编委【2020】81号文件要求将农机管理服务站、林业站、农技站、畜牧站、草原站合并成额敏县阔什比克良种场农业(畜牧业）发展服务中心编制决算，收入增加。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本年支出总计318.15万元</w:t>
      </w:r>
      <w:r>
        <w:rPr>
          <w:rFonts w:hint="eastAsia" w:ascii="仿宋_GB2312" w:eastAsia="仿宋_GB2312"/>
          <w:sz w:val="32"/>
          <w:szCs w:val="32"/>
          <w:highlight w:val="none"/>
          <w:lang w:eastAsia="zh-CN"/>
        </w:rPr>
        <w:t>，其中：本年支出合计318.15万元，结余分配0.00万元，年末结转和结余0.00万元。</w:t>
      </w:r>
      <w:r>
        <w:rPr>
          <w:rFonts w:hint="eastAsia" w:ascii="仿宋_GB2312" w:eastAsia="仿宋_GB2312"/>
          <w:sz w:val="32"/>
          <w:szCs w:val="32"/>
          <w:highlight w:val="none"/>
        </w:rPr>
        <w:t>支出总计与上年相比</w:t>
      </w:r>
      <w:r>
        <w:rPr>
          <w:rFonts w:hint="eastAsia" w:ascii="仿宋_GB2312" w:eastAsia="仿宋_GB2312"/>
          <w:sz w:val="32"/>
          <w:szCs w:val="32"/>
          <w:highlight w:val="none"/>
          <w:lang w:eastAsia="zh-CN"/>
        </w:rPr>
        <w:t>，增加270.52万元，增长567.96%，主要原因是</w:t>
      </w:r>
      <w:r>
        <w:rPr>
          <w:rFonts w:hint="eastAsia" w:ascii="仿宋_GB2312" w:eastAsia="仿宋_GB2312"/>
          <w:sz w:val="32"/>
          <w:szCs w:val="32"/>
          <w:highlight w:val="none"/>
        </w:rPr>
        <w:t>：根据额党编委【2020】81号文件要求将农机管理服务站、林业站、农技站、畜牧站、草原站合并成额敏县阔什比克良种场农业(畜牧业）发展服务中心编制决算，支出增加。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10" w:name="_Toc1979"/>
      <w:bookmarkStart w:id="11" w:name="_Toc12142"/>
      <w:r>
        <w:rPr>
          <w:rFonts w:hint="eastAsia" w:ascii="黑体" w:hAnsi="黑体" w:eastAsia="黑体" w:cs="宋体"/>
          <w:kern w:val="0"/>
          <w:sz w:val="32"/>
          <w:szCs w:val="32"/>
          <w:highlight w:val="none"/>
          <w:lang w:eastAsia="zh-CN"/>
        </w:rPr>
        <w:t>二、</w:t>
      </w:r>
      <w:r>
        <w:rPr>
          <w:rFonts w:hint="eastAsia" w:ascii="黑体" w:hAnsi="黑体" w:eastAsia="黑体" w:cs="宋体"/>
          <w:kern w:val="0"/>
          <w:sz w:val="32"/>
          <w:szCs w:val="32"/>
          <w:highlight w:val="none"/>
        </w:rPr>
        <w:t>收入</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收入318.15万元，其中：财政拨款收入318.15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2" w:name="_Toc13201"/>
      <w:bookmarkStart w:id="13" w:name="_Toc27961"/>
      <w:r>
        <w:rPr>
          <w:rFonts w:hint="eastAsia" w:ascii="黑体" w:hAnsi="黑体" w:eastAsia="黑体" w:cs="宋体"/>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本年支出318.15万元，其中：基本支出314.91万元，占98.98%；项目支出3.24万元，占1.02%；上缴上级支出0.00万元，占0.00%；经营支出0.00万元，占0.00%；对附属单位补助支出0.00万元，占0.00%。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4" w:name="_Toc26564"/>
      <w:bookmarkStart w:id="15" w:name="_Toc4393"/>
      <w:r>
        <w:rPr>
          <w:rFonts w:hint="eastAsia" w:ascii="黑体" w:hAnsi="黑体" w:eastAsia="黑体" w:cs="宋体"/>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财政拨款收入总计318.15万元，其中：年初财政拨款结转和结余0.00万元，财政拨款本年收入318.15万元。财政拨款收入总计与上年相比，增加270.52万元，增长567.96%，</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根据额党编委【2020】81号文件要求将农机管理服务站、林业站、农技站、畜牧站、草原站合并成额敏县阔什比克良种场农业(畜牧业）发展服务中心编制决算，收入增加。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财政拨款支出总计318.15万元，其中：年末财政拨款结转和结余0.00万元，财政拨款本年支出318.15万元。财政拨款支出总计与上年相比，增加270.52万元，增长567.96%，</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根据额党编委【2020】81号文件要求将农机管理服务站、林业站、农技站、畜牧站、草原站合并成额敏县阔什比克良种场农业(畜牧业）发展服务中心编制决算，支出增加。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与年初预算数相比情况：财政拨款收入总计年初预算数298.15万元，决算数318.15万元，预决算差异率6.71%，</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人员工资正常晋升，津贴与基本工资普调，绩效工资发放及年中突发公共卫生事件应急处理项目资金，收入增加</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预决算</w:t>
      </w:r>
      <w:r>
        <w:rPr>
          <w:rFonts w:hint="eastAsia" w:ascii="仿宋_GB2312" w:eastAsia="仿宋_GB2312"/>
          <w:sz w:val="32"/>
          <w:szCs w:val="32"/>
          <w:highlight w:val="none"/>
          <w:lang w:eastAsia="zh-CN"/>
        </w:rPr>
        <w:t>存在差异</w:t>
      </w:r>
      <w:r>
        <w:rPr>
          <w:rFonts w:hint="eastAsia" w:ascii="仿宋_GB2312" w:eastAsia="仿宋_GB2312"/>
          <w:sz w:val="32"/>
          <w:szCs w:val="32"/>
          <w:highlight w:val="none"/>
        </w:rPr>
        <w:t>。财政拨款支出总计年初预算数298.15万元，决算数318.15万元，预决算差异率6.71%，</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人员工资正常晋升，津贴与基本工资普调，绩效工资发放及年中突发公共卫生事件应急处理项目资金，支出增加</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预决算</w:t>
      </w:r>
      <w:bookmarkStart w:id="54" w:name="_GoBack"/>
      <w:bookmarkEnd w:id="54"/>
      <w:r>
        <w:rPr>
          <w:rFonts w:hint="eastAsia" w:ascii="仿宋_GB2312" w:eastAsia="仿宋_GB2312"/>
          <w:sz w:val="32"/>
          <w:szCs w:val="32"/>
          <w:highlight w:val="none"/>
          <w:lang w:eastAsia="zh-CN"/>
        </w:rPr>
        <w:t>存在差异</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6" w:name="_Toc13833"/>
      <w:bookmarkStart w:id="17" w:name="_Toc20360"/>
      <w:r>
        <w:rPr>
          <w:rFonts w:hint="eastAsia" w:ascii="黑体" w:hAnsi="黑体" w:eastAsia="黑体" w:cs="宋体"/>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（一）一般公共预算财政拨款支出决算总体情况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支出318.15万元，占本年支出合计的100.00%，与上年相比，增加270.52万元，增长567.96%，主要原因是：根据额党编委【2020】81号文件要求将农机管理服务站、林业站、农技站、畜牧站、草原站合并成额敏县阔什比克良种场农业(畜牧业）发展服务中心编制决算，一般公共预算财政拨款支出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（二）一般公共预算财政拨款支出决算结构情况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1.社会保障和就业支出（类）27.54万元，占8.66%。</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2.卫生健康支出（类）16.42万元，占5.16%。</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3.农林水支出（类）251.44万元，占79.03%。</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4.住房保障支出（类）22.75万元，占7.15%。</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（三）一般公共预算财政拨款支出决算具体情况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社会保障和就业支出（类）行政事业单位养老支出（款）事业单位离退休（项）：支出决算数为2.12万元，比上年决算增加1.39万元，增长190.41%，主要原因是：根据额党编委【2020】81号文件要求将农机管理服务站、林业站、农技站、畜牧站、草原站合并成额敏县阔什比克良种场农业(畜牧业）发展服务中心编制决算，事业单位离退休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社会保障和就业支出（类）行政事业单位养老支出（款）机关事业单位基本养老保险缴费支出（项）：支出决算数为25.43万元，比上年决算增加20.82万元，增长451.63%，主要原因是：根据额党编委【2020】81号文件要求将农机管理服务站、林业站、农技站、畜牧站、草原站合并成额敏县阔什比克良种场农业(畜牧业）发展服务中心编制决算，机关事业单位基本养老保险缴费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3.卫生健康支出（类）公共卫生（款）突发公共卫生事件应急处理（项）：支出决算数为3.24万元，比上年决算增加3.24万元，增长100%，主要原因是：本年度年中追加项目，突发公共卫生事件应急处理支出增加。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卫生健康支出（类）行政事业单位医疗（款）事业单位医疗（项）：支出决算数为13.18万元，比上年决算增加10.54万元，增长399.24%，主要原因是：根据额党编委【2020】81号文件要求将农机管理服务站、林业站、农技站、畜牧站、草原站合并成额敏县阔什比克良种场农业(畜牧业）发展服务中心编制决算，事业单位医疗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农林水支出（类）农业农村（款）事业运行（项）：支出决算数为251.44万元，比上年决算增加215.13万元，增长592.48%，主要原因是：根据额党编委【2020】81号文件要求将农机管理服务站、林业站、农技站、畜牧站、草原站合并成额敏县阔什比克良种场农业(畜牧业）发展服务中心编制决算，农林水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6.住房保障支出（类）住房改革支出（款）住房公积金（项）：支出决算数为22.75万元，比上年决算增加19.42万元，增长583.18%，主要原因是：根据额党编委【2020】81号文件要求将农机管理服务站、林业站、农技站、畜牧站、草原站合并成额敏县阔什比克良种场农业(畜牧业）发展服务中心编制决算，住房公积金支出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8" w:name="_Toc11146"/>
      <w:bookmarkStart w:id="19" w:name="_Toc30870"/>
      <w:r>
        <w:rPr>
          <w:rFonts w:hint="eastAsia" w:ascii="黑体" w:hAnsi="黑体" w:eastAsia="黑体" w:cs="宋体"/>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2022年度一般公共预算财政拨款基本支出314.91万元，其中：</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人员经费314.91万元，包括：基本工资、津贴补贴、奖金、绩效工资、机关事业单位基本养老保险缴费、职工基本医疗保险缴费、其他社会保障缴费、住房公积金、退休费、奖励金。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公用经费0.00万元。</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0" w:name="_Toc21518"/>
      <w:bookmarkStart w:id="21" w:name="_Toc7190"/>
      <w:r>
        <w:rPr>
          <w:rFonts w:hint="eastAsia" w:ascii="黑体" w:hAnsi="黑体" w:eastAsia="黑体" w:cs="宋体"/>
          <w:kern w:val="0"/>
          <w:sz w:val="32"/>
          <w:szCs w:val="32"/>
          <w:highlight w:val="none"/>
          <w:lang w:eastAsia="zh-CN"/>
        </w:rPr>
        <w:t>七</w:t>
      </w:r>
      <w:r>
        <w:rPr>
          <w:rFonts w:hint="eastAsia" w:ascii="黑体" w:hAnsi="黑体" w:eastAsia="黑体" w:cs="宋体"/>
          <w:kern w:val="0"/>
          <w:sz w:val="32"/>
          <w:szCs w:val="32"/>
          <w:highlight w:val="none"/>
        </w:rPr>
        <w:t>、</w:t>
      </w:r>
      <w:r>
        <w:rPr>
          <w:rFonts w:hint="eastAsia" w:ascii="黑体" w:hAnsi="黑体" w:eastAsia="黑体" w:cs="宋体"/>
          <w:kern w:val="0"/>
          <w:sz w:val="32"/>
          <w:szCs w:val="32"/>
          <w:highlight w:val="none"/>
          <w:lang w:eastAsia="zh-CN"/>
        </w:rPr>
        <w:t>财政拨款</w:t>
      </w:r>
      <w:r>
        <w:rPr>
          <w:rFonts w:hint="eastAsia" w:ascii="黑体" w:hAnsi="黑体" w:eastAsia="黑体" w:cs="宋体"/>
          <w:kern w:val="0"/>
          <w:sz w:val="32"/>
          <w:szCs w:val="32"/>
          <w:highlight w:val="none"/>
        </w:rPr>
        <w:t>“三公”经费支出</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w:t>
      </w:r>
      <w:r>
        <w:rPr>
          <w:rFonts w:hint="eastAsia" w:ascii="黑体" w:hAnsi="黑体" w:eastAsia="黑体" w:cs="宋体"/>
          <w:kern w:val="0"/>
          <w:sz w:val="32"/>
          <w:szCs w:val="32"/>
          <w:highlight w:val="none"/>
          <w:lang w:eastAsia="zh-CN"/>
        </w:rPr>
        <w:t>说明</w:t>
      </w:r>
      <w:bookmarkEnd w:id="20"/>
      <w:bookmarkEnd w:id="2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三公”经费支出决算0.00万元，比上年增加0.00万元，增长0.00%，主要原因是：我单位未发生财政拨款“三公”经费支出。其中：因公出国（境）费支出0.00万元，占0.00%，比上年增加0.00万元，增长0.00%，主要原因是：我单位无因公出国（境）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具体情况如下：</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因公出国（境）费支出0.00万元，开支内容包括我单位无因公出国（境）费支出。单位全年安排的因公出国（境）团组0个，因公出国（境）0人次。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0.00万元，其中：公务用车购置费0.00万元，公务用车运行维护费0.00万元。公务用车运行维护费开支内容包括我单位无公务用车运行维护费开支。公务用车购置数0辆，公务用车保有量0辆。</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公务接待费0.00万元，开支内容包括我单位无公务接待费。单位全年安排的国内公务接待0批次，0人次。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与全年预算数相比情况：“三公”经费支出全年预算数0.00万元，决算数0.00万元，预决算差异率0.00%，主要原因是：我单位未安排</w:t>
      </w:r>
      <w:r>
        <w:rPr>
          <w:rFonts w:hint="eastAsia" w:ascii="仿宋_GB2312" w:eastAsia="仿宋_GB2312"/>
          <w:sz w:val="32"/>
          <w:szCs w:val="32"/>
          <w:highlight w:val="none"/>
          <w:lang w:val="en-US" w:eastAsia="zh-CN"/>
        </w:rPr>
        <w:t>财政拨款</w:t>
      </w:r>
      <w:r>
        <w:rPr>
          <w:rFonts w:hint="eastAsia" w:ascii="仿宋_GB2312" w:eastAsia="仿宋_GB2312"/>
          <w:sz w:val="32"/>
          <w:szCs w:val="32"/>
          <w:highlight w:val="none"/>
        </w:rPr>
        <w:t>“三公”经费支出，预决算无差异。</w:t>
      </w:r>
      <w:r>
        <w:rPr>
          <w:rFonts w:hint="eastAsia" w:ascii="仿宋_GB2312" w:eastAsia="仿宋_GB2312"/>
          <w:sz w:val="32"/>
          <w:szCs w:val="32"/>
          <w:highlight w:val="none"/>
          <w:lang w:eastAsia="zh-CN"/>
        </w:rPr>
        <w:t>其中：因公出国（境）费全年预算数0.00万元，决算数0.00万元，预决算差异率0.00%，主要原因是：我单位未安排因公出国（境）费支出，预决算无差异；</w:t>
      </w:r>
      <w:r>
        <w:rPr>
          <w:rFonts w:hint="eastAsia" w:ascii="仿宋_GB2312" w:eastAsia="仿宋_GB2312"/>
          <w:sz w:val="32"/>
          <w:szCs w:val="32"/>
          <w:highlight w:val="none"/>
        </w:rPr>
        <w:t>公务用车购置费全年预算数0.00万元，决算数0.00万元，预决算差异率0.00%，主要原因是：我单位未安排公务用车购置费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r>
        <w:rPr>
          <w:rFonts w:hint="eastAsia" w:ascii="仿宋_GB2312" w:hAnsi="宋体" w:eastAsia="仿宋_GB2312" w:cs="宋体"/>
          <w:kern w:val="0"/>
          <w:sz w:val="32"/>
          <w:szCs w:val="32"/>
          <w:highlight w:val="none"/>
        </w:rPr>
        <w:t>公务用车运行费全年预算数0.00万元，决算数0.00万元，预决算差异率0.00%，主要原因是：我单位未安排公务用车运行费</w:t>
      </w:r>
      <w:r>
        <w:rPr>
          <w:rFonts w:hint="eastAsia" w:ascii="仿宋_GB2312" w:hAnsi="宋体" w:eastAsia="仿宋_GB2312" w:cs="宋体"/>
          <w:kern w:val="0"/>
          <w:sz w:val="32"/>
          <w:szCs w:val="32"/>
          <w:highlight w:val="none"/>
          <w:lang w:eastAsia="zh-CN"/>
        </w:rPr>
        <w:t>支出</w:t>
      </w:r>
      <w:r>
        <w:rPr>
          <w:rFonts w:hint="eastAsia" w:ascii="仿宋_GB2312" w:hAnsi="宋体" w:eastAsia="仿宋_GB2312" w:cs="宋体"/>
          <w:kern w:val="0"/>
          <w:sz w:val="32"/>
          <w:szCs w:val="32"/>
          <w:highlight w:val="none"/>
        </w:rPr>
        <w:t>，预决算无差异；</w:t>
      </w:r>
      <w:r>
        <w:rPr>
          <w:rFonts w:hint="eastAsia" w:ascii="仿宋_GB2312" w:eastAsia="仿宋_GB2312"/>
          <w:sz w:val="32"/>
          <w:szCs w:val="32"/>
          <w:highlight w:val="none"/>
        </w:rPr>
        <w:t>公务接待费全年预算数0.00万元，决算数0.00万元，预决算差异率0.00%，主要原因是：我单位未安排公务接待费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2" w:name="_Toc5810"/>
      <w:bookmarkStart w:id="23" w:name="_Toc7927"/>
      <w:r>
        <w:rPr>
          <w:rFonts w:hint="eastAsia" w:ascii="黑体" w:hAnsi="黑体" w:eastAsia="黑体" w:cs="宋体"/>
          <w:kern w:val="0"/>
          <w:sz w:val="32"/>
          <w:szCs w:val="32"/>
          <w:highlight w:val="none"/>
          <w:lang w:eastAsia="zh-CN"/>
        </w:rPr>
        <w:t>八、政府性基金预算财政拨款收入支出决算情况说明</w:t>
      </w:r>
      <w:bookmarkEnd w:id="22"/>
      <w:bookmarkEnd w:id="2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我单位本年度无政府性基金预算财政拨款收入、支出及结转和结余，</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我单位本年度无国有资本经营预算财政拨款收入、支出及结转和结余，</w:t>
      </w:r>
      <w:r>
        <w:rPr>
          <w:rFonts w:hint="eastAsia" w:ascii="仿宋_GB2312" w:eastAsia="仿宋_GB2312"/>
          <w:sz w:val="32"/>
          <w:szCs w:val="32"/>
          <w:highlight w:val="none"/>
        </w:rPr>
        <w:t>国有资本经营预算财政拨款收入支出决算表为空表。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4" w:name="_Toc7314"/>
      <w:bookmarkStart w:id="25" w:name="_Toc1235"/>
      <w:r>
        <w:rPr>
          <w:rFonts w:hint="eastAsia" w:ascii="黑体" w:hAnsi="黑体" w:eastAsia="黑体" w:cs="宋体"/>
          <w:kern w:val="0"/>
          <w:sz w:val="32"/>
          <w:szCs w:val="32"/>
          <w:highlight w:val="none"/>
          <w:lang w:eastAsia="zh-CN"/>
        </w:rPr>
        <w:t>十</w:t>
      </w:r>
      <w:r>
        <w:rPr>
          <w:rFonts w:hint="eastAsia" w:ascii="黑体" w:hAnsi="黑体" w:eastAsia="黑体" w:cs="宋体"/>
          <w:kern w:val="0"/>
          <w:sz w:val="32"/>
          <w:szCs w:val="32"/>
          <w:highlight w:val="none"/>
        </w:rPr>
        <w:t>、其他重要事项的情况</w:t>
      </w:r>
      <w:r>
        <w:rPr>
          <w:rFonts w:hint="eastAsia" w:ascii="黑体" w:hAnsi="黑体" w:eastAsia="黑体" w:cs="宋体"/>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6" w:name="_Toc13105"/>
      <w:bookmarkStart w:id="27" w:name="_Toc14519"/>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6"/>
      <w:bookmarkEnd w:id="27"/>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2022年度新疆塔城地区额敏县阔什比克良种场农业（畜牧业）发展服务中心（事业单位）公用经费0.00万元，比上年增加0.00万元，增长0.00%，主要原因是：本年度公用经费由</w:t>
      </w:r>
      <w:r>
        <w:rPr>
          <w:rFonts w:hint="eastAsia" w:ascii="仿宋_GB2312" w:eastAsia="仿宋_GB2312"/>
          <w:sz w:val="32"/>
          <w:szCs w:val="32"/>
          <w:highlight w:val="none"/>
          <w:lang w:eastAsia="zh-CN"/>
        </w:rPr>
        <w:t>场部</w:t>
      </w:r>
      <w:r>
        <w:rPr>
          <w:rFonts w:hint="eastAsia" w:ascii="仿宋_GB2312" w:eastAsia="仿宋_GB2312"/>
          <w:sz w:val="32"/>
          <w:szCs w:val="32"/>
          <w:highlight w:val="none"/>
        </w:rPr>
        <w:t>统一安排，</w:t>
      </w:r>
      <w:r>
        <w:rPr>
          <w:rFonts w:hint="eastAsia" w:ascii="仿宋_GB2312" w:eastAsia="仿宋_GB2312"/>
          <w:sz w:val="32"/>
          <w:szCs w:val="32"/>
          <w:highlight w:val="none"/>
          <w:lang w:eastAsia="zh-CN"/>
        </w:rPr>
        <w:t>未发生支出</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8" w:name="_Toc227"/>
      <w:bookmarkStart w:id="29" w:name="_Toc26704"/>
      <w:r>
        <w:rPr>
          <w:rFonts w:hint="eastAsia" w:ascii="黑体" w:hAnsi="黑体" w:eastAsia="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2022年度政府采购支出总额3.24万元，其中：政府采购货物支出3.24万元、政府采购工程支出0.00万元、政府采购服务支出0.00万元。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eastAsia="zh-CN"/>
        </w:rPr>
        <w:t>3.24</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100.00</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eastAsia="zh-CN"/>
        </w:rPr>
        <w:t>3.24</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100.00</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0" w:name="_Toc8391"/>
      <w:bookmarkStart w:id="31" w:name="_Toc4591"/>
      <w:r>
        <w:rPr>
          <w:rFonts w:hint="eastAsia" w:ascii="黑体" w:hAnsi="黑体" w:eastAsia="黑体"/>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截止2022年12月31日，固定资产原值0.00万元，房屋0.00平方米，价值0.00万元。车辆0辆，价值0.00万元，其中：副部（省）级及以上领导用车0辆、主要领导干部用车0辆、机要通信用车0辆、应急保障用车0辆、执法执勤用车0辆、特种专业技术用车0辆、离退休干部用车0辆、其他用车0辆，其他用车主要是：我单位无其他用车；单价100万元（含）以上设备（不含车辆）0台（套）。</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32" w:name="_Toc11283"/>
      <w:bookmarkStart w:id="33" w:name="_Toc435"/>
      <w:r>
        <w:rPr>
          <w:rFonts w:hint="eastAsia" w:ascii="黑体" w:hAnsi="黑体" w:eastAsia="黑体" w:cs="宋体"/>
          <w:kern w:val="0"/>
          <w:sz w:val="32"/>
          <w:szCs w:val="32"/>
          <w:highlight w:val="none"/>
          <w:lang w:eastAsia="zh-CN"/>
        </w:rPr>
        <w:t>十一、预算绩效的情况说明</w:t>
      </w:r>
      <w:bookmarkEnd w:id="32"/>
      <w:bookmarkEnd w:id="33"/>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我单位2022年度开展预算绩效评价项目1个，全年预算数3.24万元，全年执行数3.24万元。预算绩效管理取得的成效：一是有效的保障全场的疫情防疫工作中取暖费等支出需要，杜绝出现因资金保障不到位，而影响疫情防控和医疗救治工作的正常开展；二是达成保障疫情期间工作人员良好工作环境和提高疫情期间工作人员工作质量让群众满意效果。发现的问题及原因：一是预算编制前根据年度内单位可预见的工作任务，确定了单位年度预算目标，细化了预算指标，但是在实际支付过程中，个别时候未严格按照预算指标执行。单位财务人员缺乏对预算管理的认识，现有的认知无法很好的完成此项工作；二是专项资金管理制度不够健全，对专项资金的管理、使用和监督等方面目前没有具体的规定和办法。下一步改进措施：一是加强项目的管理，主要从组织理顺、制度保障、人员培养、监督检查等几方面着手。成立相应的领导机构，作为项目实施的牵头组织；制度基本的项目管理制度，以确保针对项目实施的过程中管理环节有章可循；二是加强对项目实施过程中相关工作人员的业务培养，提高应对工作中出现的各种问题的解决能力；做好相应的项目实施各个环节的监督检查工作，进一步完善项目实施工作监督机制。具体项目自评情况附项目支出绩效自评表。</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4" w:name="_Toc3250"/>
      <w:bookmarkStart w:id="35" w:name="_Toc24143"/>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机关运行经费：行政单位和参照公务员法管理的事业单位财政拨款基本支出中的公用经费支出。</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6" w:name="_Toc22784"/>
      <w:bookmarkStart w:id="37" w:name="_Toc28903"/>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38" w:name="_Toc2183"/>
      <w:bookmarkStart w:id="39" w:name="_Toc6062"/>
      <w:r>
        <w:rPr>
          <w:rFonts w:hint="eastAsia" w:ascii="黑体" w:hAnsi="黑体" w:eastAsia="黑体" w:cs="宋体"/>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0" w:name="_Toc24532"/>
      <w:bookmarkStart w:id="41" w:name="_Toc30364"/>
      <w:r>
        <w:rPr>
          <w:rFonts w:hint="eastAsia" w:ascii="黑体" w:hAnsi="黑体" w:eastAsia="黑体" w:cs="宋体"/>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2" w:name="_Toc32434"/>
      <w:bookmarkStart w:id="43" w:name="_Toc21304"/>
      <w:r>
        <w:rPr>
          <w:rFonts w:hint="eastAsia" w:ascii="黑体" w:hAnsi="黑体" w:eastAsia="黑体" w:cs="宋体"/>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4" w:name="_Toc14238"/>
      <w:bookmarkStart w:id="45" w:name="_Toc28786"/>
      <w:r>
        <w:rPr>
          <w:rFonts w:hint="eastAsia" w:ascii="黑体" w:hAnsi="黑体" w:eastAsia="黑体" w:cs="宋体"/>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6" w:name="_Toc14869"/>
      <w:bookmarkStart w:id="47" w:name="_Toc10347"/>
      <w:r>
        <w:rPr>
          <w:rFonts w:hint="eastAsia" w:ascii="黑体" w:hAnsi="黑体" w:eastAsia="黑体" w:cs="宋体"/>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8" w:name="_Toc5626"/>
      <w:bookmarkStart w:id="49" w:name="_Toc8884"/>
      <w:r>
        <w:rPr>
          <w:rFonts w:hint="eastAsia" w:ascii="黑体" w:hAnsi="黑体" w:eastAsia="黑体" w:cs="宋体"/>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50" w:name="_Toc32663"/>
      <w:bookmarkStart w:id="51" w:name="_Toc29106"/>
      <w:r>
        <w:rPr>
          <w:rFonts w:hint="eastAsia" w:ascii="黑体" w:hAnsi="黑体" w:eastAsia="黑体" w:cs="宋体"/>
          <w:kern w:val="0"/>
          <w:sz w:val="32"/>
          <w:szCs w:val="32"/>
          <w:highlight w:val="none"/>
        </w:rPr>
        <w:t>七、《财政拨款“三公”经费支出决算表》</w:t>
      </w:r>
      <w:bookmarkEnd w:id="50"/>
      <w:bookmarkEnd w:id="5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52" w:name="_Toc5453"/>
      <w:bookmarkStart w:id="53" w:name="_Toc7643"/>
      <w:r>
        <w:rPr>
          <w:rFonts w:hint="eastAsia" w:ascii="黑体" w:hAnsi="黑体" w:eastAsia="黑体" w:cs="宋体"/>
          <w:kern w:val="0"/>
          <w:sz w:val="32"/>
          <w:szCs w:val="32"/>
          <w:highlight w:val="none"/>
        </w:rPr>
        <w:t>八、《政府性基金预算财政拨款收入支出决算表》</w:t>
      </w:r>
      <w:bookmarkEnd w:id="52"/>
      <w:bookmarkEnd w:id="5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00"/>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153"/>
        <w:tab w:val="right" w:pos="8306"/>
      </w:tabs>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ulTrailSpace/>
    <w:doNotExpandShiftReturn/>
    <w:adjustLineHeightInTable/>
    <w:useFELayout/>
    <w:useAltKinsokuLineBreakRules/>
    <w:splitPgBreakAndParaMark/>
    <w:compatSetting w:name="compatibilityMode" w:uri="http://schemas.microsoft.com/office/word" w:val="11"/>
  </w:compat>
  <w:docVars>
    <w:docVar w:name="commondata" w:val="eyJoZGlkIjoiZDEzZmRjNGE1MWFhMmQ5YTI4N2U2NGVhNTI5YmQ5NzAifQ=="/>
  </w:docVars>
  <w:rsids>
    <w:rsidRoot w:val="00000000"/>
    <w:rsid w:val="21E1521E"/>
    <w:rsid w:val="2FD67B14"/>
    <w:rsid w:val="3CD5223D"/>
    <w:rsid w:val="438532A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hint="default" w:ascii="Times New Roman" w:hAnsi="Times New Roman" w:eastAsia="宋体" w:cs="Times New Roman"/>
      <w:kern w:val="2"/>
      <w:sz w:val="21"/>
      <w:szCs w:val="24"/>
      <w:lang w:val="en-US" w:eastAsia="zh-CN"/>
    </w:rPr>
  </w:style>
  <w:style w:type="character" w:default="1" w:styleId="9">
    <w:name w:val="Default Paragraph Fon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qFormat/>
    <w:uiPriority w:val="0"/>
    <w:pPr>
      <w:ind w:left="840" w:leftChars="400"/>
    </w:pPr>
  </w:style>
  <w:style w:type="paragraph" w:styleId="4">
    <w:name w:val="footer"/>
    <w:basedOn w:val="1"/>
    <w:uiPriority w:val="0"/>
    <w:pPr>
      <w:snapToGrid w:val="0"/>
      <w:jc w:val="left"/>
    </w:pPr>
    <w:rPr>
      <w:sz w:val="18"/>
    </w:rPr>
  </w:style>
  <w:style w:type="paragraph" w:styleId="5">
    <w:name w:val="header"/>
    <w:basedOn w:val="1"/>
    <w:qFormat/>
    <w:uiPriority w:val="0"/>
    <w:pPr>
      <w:pBdr>
        <w:top w:val="none" w:color="auto" w:sz="0" w:space="0"/>
        <w:left w:val="none" w:color="auto" w:sz="0" w:space="0"/>
        <w:bottom w:val="none" w:color="auto" w:sz="0" w:space="0"/>
        <w:right w:val="none" w:color="auto" w:sz="0" w:space="0"/>
      </w:pBdr>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sz w:val="20"/>
      <w:szCs w:val="20"/>
    </w:rPr>
  </w:style>
  <w:style w:type="paragraph" w:customStyle="1" w:styleId="11">
    <w:name w:val="WPSOffice手动目录 2"/>
    <w:qFormat/>
    <w:uiPriority w:val="0"/>
    <w:pPr>
      <w:ind w:left="200"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17</Pages>
  <Words>6280</Words>
  <Characters>6926</Characters>
  <Lines>0</Lines>
  <Paragraphs>0</Paragraphs>
  <TotalTime>436</TotalTime>
  <ScaleCrop>false</ScaleCrop>
  <LinksUpToDate>false</LinksUpToDate>
  <CharactersWithSpaces>6963</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琪琪妈妈</cp:lastModifiedBy>
  <dcterms:modified xsi:type="dcterms:W3CDTF">2024-06-25T23:38:09Z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1FEE677CEE7247A091E7127537615A1F_13</vt:lpwstr>
  </property>
</Properties>
</file>