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DB0AF">
      <w:pPr>
        <w:pStyle w:val="7"/>
        <w:spacing w:line="360" w:lineRule="auto"/>
        <w:jc w:val="both"/>
        <w:rPr>
          <w:b/>
          <w:sz w:val="44"/>
          <w:szCs w:val="44"/>
        </w:rPr>
      </w:pPr>
    </w:p>
    <w:p w14:paraId="669D999E">
      <w:pPr>
        <w:pStyle w:val="7"/>
        <w:spacing w:line="360" w:lineRule="auto"/>
        <w:jc w:val="center"/>
        <w:rPr>
          <w:b/>
          <w:sz w:val="44"/>
          <w:szCs w:val="44"/>
        </w:rPr>
      </w:pPr>
    </w:p>
    <w:p w14:paraId="603746CE">
      <w:pPr>
        <w:pStyle w:val="7"/>
        <w:spacing w:line="36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额敏县加尔布拉克农场</w:t>
      </w: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2</w:t>
      </w:r>
      <w:r>
        <w:rPr>
          <w:rFonts w:hint="eastAsia"/>
          <w:b/>
          <w:sz w:val="44"/>
          <w:szCs w:val="44"/>
        </w:rPr>
        <w:t>年财政</w:t>
      </w:r>
      <w:r>
        <w:rPr>
          <w:rFonts w:hint="eastAsia"/>
          <w:b/>
          <w:sz w:val="44"/>
          <w:szCs w:val="44"/>
          <w:lang w:val="en-US" w:eastAsia="zh-CN"/>
        </w:rPr>
        <w:t>衔接推进乡村振兴补助</w:t>
      </w:r>
      <w:r>
        <w:rPr>
          <w:rFonts w:hint="eastAsia"/>
          <w:b/>
          <w:sz w:val="44"/>
          <w:szCs w:val="44"/>
        </w:rPr>
        <w:t>资金绩效自评总结报告</w:t>
      </w:r>
    </w:p>
    <w:p w14:paraId="00AAF8AE">
      <w:pPr>
        <w:pStyle w:val="7"/>
        <w:spacing w:line="360" w:lineRule="auto"/>
        <w:jc w:val="center"/>
        <w:rPr>
          <w:b/>
          <w:sz w:val="44"/>
          <w:szCs w:val="44"/>
        </w:rPr>
      </w:pPr>
    </w:p>
    <w:p w14:paraId="2A406C8D">
      <w:pPr>
        <w:pStyle w:val="7"/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（</w:t>
      </w:r>
      <w:r>
        <w:rPr>
          <w:sz w:val="44"/>
          <w:szCs w:val="44"/>
        </w:rPr>
        <w:t>20</w:t>
      </w:r>
      <w:r>
        <w:rPr>
          <w:rFonts w:hint="eastAsia"/>
          <w:sz w:val="44"/>
          <w:szCs w:val="44"/>
        </w:rPr>
        <w:t>2</w:t>
      </w:r>
      <w:r>
        <w:rPr>
          <w:rFonts w:hint="eastAsia"/>
          <w:sz w:val="44"/>
          <w:szCs w:val="44"/>
          <w:lang w:val="en-US" w:eastAsia="zh-CN"/>
        </w:rPr>
        <w:t>2</w:t>
      </w:r>
      <w:r>
        <w:rPr>
          <w:rFonts w:hint="eastAsia"/>
          <w:sz w:val="44"/>
          <w:szCs w:val="44"/>
        </w:rPr>
        <w:t>年度）</w:t>
      </w:r>
    </w:p>
    <w:p w14:paraId="75EFA189">
      <w:pPr>
        <w:pStyle w:val="7"/>
        <w:spacing w:line="360" w:lineRule="auto"/>
        <w:rPr>
          <w:sz w:val="44"/>
          <w:szCs w:val="44"/>
        </w:rPr>
      </w:pPr>
    </w:p>
    <w:p w14:paraId="0B554302">
      <w:pPr>
        <w:pStyle w:val="7"/>
        <w:spacing w:line="360" w:lineRule="auto"/>
        <w:rPr>
          <w:sz w:val="44"/>
          <w:szCs w:val="44"/>
        </w:rPr>
      </w:pPr>
    </w:p>
    <w:p w14:paraId="5BE1023B">
      <w:pPr>
        <w:pStyle w:val="7"/>
        <w:spacing w:line="360" w:lineRule="auto"/>
        <w:rPr>
          <w:sz w:val="44"/>
          <w:szCs w:val="44"/>
        </w:rPr>
      </w:pPr>
    </w:p>
    <w:p w14:paraId="7B008806">
      <w:pPr>
        <w:pStyle w:val="7"/>
        <w:spacing w:line="360" w:lineRule="auto"/>
        <w:rPr>
          <w:rFonts w:hint="eastAsia"/>
          <w:color w:val="auto"/>
          <w:sz w:val="36"/>
          <w:szCs w:val="36"/>
        </w:rPr>
      </w:pPr>
      <w:r>
        <w:rPr>
          <w:rFonts w:hint="eastAsia"/>
          <w:sz w:val="36"/>
          <w:szCs w:val="36"/>
        </w:rPr>
        <w:t>项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目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名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称：</w:t>
      </w:r>
      <w:r>
        <w:rPr>
          <w:rFonts w:hint="eastAsia"/>
          <w:color w:val="auto"/>
          <w:sz w:val="32"/>
          <w:szCs w:val="32"/>
          <w:lang w:val="en-US" w:eastAsia="zh-CN"/>
        </w:rPr>
        <w:t>额敏县加尔布拉克农场酒花村基础设施建设</w:t>
      </w:r>
      <w:r>
        <w:rPr>
          <w:rFonts w:hint="eastAsia"/>
          <w:color w:val="auto"/>
          <w:sz w:val="36"/>
          <w:szCs w:val="36"/>
        </w:rPr>
        <w:t>实施单位（公章）：</w:t>
      </w:r>
      <w:r>
        <w:rPr>
          <w:rFonts w:hint="eastAsia"/>
          <w:color w:val="auto"/>
          <w:sz w:val="36"/>
          <w:szCs w:val="36"/>
          <w:lang w:val="en-US" w:eastAsia="zh-CN"/>
        </w:rPr>
        <w:t>额敏县加尔布拉克农场</w:t>
      </w:r>
    </w:p>
    <w:p w14:paraId="60E4B4A9">
      <w:pPr>
        <w:pStyle w:val="7"/>
        <w:spacing w:line="360" w:lineRule="auto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</w:rPr>
        <w:t>主管部门（公章）：</w:t>
      </w:r>
      <w:r>
        <w:rPr>
          <w:rFonts w:hint="eastAsia"/>
          <w:color w:val="auto"/>
          <w:sz w:val="36"/>
          <w:szCs w:val="36"/>
          <w:lang w:val="en-US" w:eastAsia="zh-CN"/>
        </w:rPr>
        <w:t>额敏县乡村振兴局</w:t>
      </w:r>
    </w:p>
    <w:p w14:paraId="1DEFC938">
      <w:pPr>
        <w:pStyle w:val="7"/>
        <w:spacing w:line="360" w:lineRule="auto"/>
        <w:rPr>
          <w:rFonts w:hint="eastAsia" w:eastAsia="宋体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项目负责人（签章）：</w:t>
      </w:r>
    </w:p>
    <w:p w14:paraId="23C14A84">
      <w:pPr>
        <w:pStyle w:val="7"/>
        <w:spacing w:line="360" w:lineRule="auto"/>
        <w:rPr>
          <w:sz w:val="36"/>
          <w:szCs w:val="36"/>
        </w:rPr>
      </w:pPr>
    </w:p>
    <w:p w14:paraId="208DBE12">
      <w:pPr>
        <w:pStyle w:val="7"/>
        <w:spacing w:line="360" w:lineRule="auto"/>
        <w:ind w:firstLine="360" w:firstLineChars="10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填报时间：202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  <w:lang w:val="en-US" w:eastAsia="zh-CN"/>
        </w:rPr>
        <w:t>28</w:t>
      </w:r>
      <w:r>
        <w:rPr>
          <w:rFonts w:hint="eastAsia"/>
          <w:sz w:val="36"/>
          <w:szCs w:val="36"/>
        </w:rPr>
        <w:t>日</w:t>
      </w:r>
    </w:p>
    <w:p w14:paraId="406CEA29">
      <w:pPr>
        <w:pStyle w:val="7"/>
        <w:spacing w:line="360" w:lineRule="auto"/>
        <w:jc w:val="center"/>
        <w:rPr>
          <w:rFonts w:ascii="方正小标宋_GBK" w:hAnsi="黑体" w:eastAsia="方正小标宋_GBK" w:cs="黑体"/>
          <w:sz w:val="36"/>
          <w:szCs w:val="36"/>
        </w:rPr>
      </w:pPr>
    </w:p>
    <w:p w14:paraId="0136413D">
      <w:pPr>
        <w:pStyle w:val="7"/>
        <w:spacing w:line="360" w:lineRule="auto"/>
        <w:jc w:val="center"/>
        <w:rPr>
          <w:rFonts w:ascii="方正小标宋_GBK" w:hAnsi="黑体" w:eastAsia="方正小标宋_GBK" w:cs="黑体"/>
          <w:sz w:val="36"/>
          <w:szCs w:val="36"/>
        </w:rPr>
      </w:pPr>
    </w:p>
    <w:p w14:paraId="6A134CEA">
      <w:pPr>
        <w:pStyle w:val="7"/>
        <w:spacing w:line="360" w:lineRule="auto"/>
        <w:jc w:val="center"/>
        <w:rPr>
          <w:rFonts w:ascii="方正小标宋_GBK" w:hAnsi="黑体" w:eastAsia="方正小标宋_GBK" w:cs="黑体"/>
          <w:sz w:val="36"/>
          <w:szCs w:val="36"/>
        </w:rPr>
      </w:pPr>
    </w:p>
    <w:p w14:paraId="32BA3C90">
      <w:pPr>
        <w:pStyle w:val="7"/>
        <w:spacing w:line="360" w:lineRule="auto"/>
        <w:jc w:val="center"/>
        <w:rPr>
          <w:rFonts w:hint="eastAsia" w:ascii="方正小标宋_GBK" w:hAnsi="黑体" w:eastAsia="方正小标宋_GBK" w:cs="黑体"/>
          <w:sz w:val="36"/>
          <w:szCs w:val="36"/>
          <w:lang w:eastAsia="zh-CN"/>
        </w:rPr>
      </w:pPr>
      <w:r>
        <w:rPr>
          <w:rFonts w:hint="eastAsia" w:ascii="方正小标宋_GBK" w:hAnsi="黑体" w:eastAsia="方正小标宋_GBK" w:cs="黑体"/>
          <w:sz w:val="36"/>
          <w:szCs w:val="36"/>
          <w:lang w:eastAsia="zh-CN"/>
        </w:rPr>
        <w:t>额敏县</w:t>
      </w:r>
      <w:r>
        <w:rPr>
          <w:rFonts w:hint="eastAsia" w:ascii="方正小标宋_GBK" w:hAnsi="黑体" w:eastAsia="方正小标宋_GBK" w:cs="黑体"/>
          <w:color w:val="auto"/>
          <w:sz w:val="36"/>
          <w:szCs w:val="36"/>
          <w:lang w:val="en-US" w:eastAsia="zh-CN"/>
        </w:rPr>
        <w:t>额敏县加尔布拉克农场</w:t>
      </w:r>
      <w:r>
        <w:rPr>
          <w:rFonts w:hint="eastAsia" w:ascii="方正小标宋_GBK" w:hAnsi="黑体" w:eastAsia="方正小标宋_GBK" w:cs="黑体"/>
          <w:sz w:val="36"/>
          <w:szCs w:val="36"/>
          <w:lang w:eastAsia="zh-CN"/>
        </w:rPr>
        <w:t>2022年财政衔接推进乡村振兴</w:t>
      </w:r>
      <w:r>
        <w:rPr>
          <w:rFonts w:hint="eastAsia" w:ascii="方正小标宋_GBK" w:hAnsi="黑体" w:eastAsia="方正小标宋_GBK" w:cs="黑体"/>
          <w:sz w:val="36"/>
          <w:szCs w:val="36"/>
          <w:lang w:val="en-US" w:eastAsia="zh-CN"/>
        </w:rPr>
        <w:t>补助</w:t>
      </w:r>
      <w:r>
        <w:rPr>
          <w:rFonts w:hint="eastAsia" w:ascii="方正小标宋_GBK" w:hAnsi="黑体" w:eastAsia="方正小标宋_GBK" w:cs="黑体"/>
          <w:sz w:val="36"/>
          <w:szCs w:val="36"/>
          <w:lang w:eastAsia="zh-CN"/>
        </w:rPr>
        <w:t>资金绩效自评总结报告</w:t>
      </w:r>
    </w:p>
    <w:p w14:paraId="3E02A4A9">
      <w:pPr>
        <w:pStyle w:val="7"/>
        <w:spacing w:line="360" w:lineRule="auto"/>
        <w:ind w:firstLine="161" w:firstLineChars="5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一、绩效目标分解下达情况</w:t>
      </w:r>
    </w:p>
    <w:p w14:paraId="2A33AEA9">
      <w:pPr>
        <w:pStyle w:val="7"/>
        <w:spacing w:line="360" w:lineRule="auto"/>
        <w:ind w:firstLine="643" w:firstLineChars="20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财政衔接推进乡村振兴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下达预算及项目情况</w:t>
      </w:r>
    </w:p>
    <w:p w14:paraId="238DE172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1.下达预算情况</w:t>
      </w:r>
    </w:p>
    <w:p w14:paraId="50B94D35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本项目合计下达资金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万元。全部为中央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(自治区）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财政衔接推进乡村振兴补助资金，具体如下：</w:t>
      </w:r>
    </w:p>
    <w:p w14:paraId="3FB3ADF5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财政局《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转发中央财政厅关于下达2021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年自治区提前告知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财政专项扶贫资金（暂定名）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预算的通知》塔地财预【2022】41号下达中央扶贫发展资金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万元；</w:t>
      </w:r>
    </w:p>
    <w:p w14:paraId="4BFE1C10">
      <w:pPr>
        <w:pStyle w:val="7"/>
        <w:numPr>
          <w:ilvl w:val="0"/>
          <w:numId w:val="1"/>
        </w:numPr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项目情况</w:t>
      </w:r>
    </w:p>
    <w:p w14:paraId="1D99C051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县财政衔接推进乡村振兴补助资金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安排，该项目主要对我乡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户基础设施建设项目。具体情况如下：</w:t>
      </w:r>
    </w:p>
    <w:p w14:paraId="23055EA1">
      <w:pPr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额敏县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乡村振兴领导小组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下发的《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额乡镇局发【2022】10号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（塔市乡振领发[2021]14号）文件，建设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内容如下：</w:t>
      </w:r>
    </w:p>
    <w:p w14:paraId="735EF493">
      <w:pPr>
        <w:pStyle w:val="7"/>
        <w:spacing w:line="360" w:lineRule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项目总投资：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</w:t>
      </w:r>
    </w:p>
    <w:p w14:paraId="66E74A9C">
      <w:pPr>
        <w:widowControl/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主要建设内容：新建地面硬化 4500平方米，防护设施230米，蓄水池1处及配套附属设施。</w:t>
      </w:r>
    </w:p>
    <w:p w14:paraId="47388403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财政衔接推进乡村振兴补助资金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项目绩效目标设定情况</w:t>
      </w:r>
    </w:p>
    <w:p w14:paraId="5AC376D6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财政衔接推进乡村振兴补助资金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安排，该项目主要对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sz w:val="32"/>
          <w:szCs w:val="32"/>
        </w:rPr>
        <w:t>村基础设施建设项目申报绩效目标。</w:t>
      </w:r>
    </w:p>
    <w:p w14:paraId="10BBD70C">
      <w:pPr>
        <w:pStyle w:val="7"/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项目绩效总体目标设定如下：</w:t>
      </w:r>
    </w:p>
    <w:p w14:paraId="6AE16723">
      <w:pPr>
        <w:widowControl/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目标1：</w:t>
      </w:r>
      <w:r>
        <w:rPr>
          <w:rFonts w:hint="eastAsia" w:ascii="仿宋_GB2312" w:hAnsi="仿宋_GB2312" w:eastAsia="仿宋_GB2312" w:cs="仿宋_GB2312"/>
          <w:sz w:val="32"/>
          <w:szCs w:val="32"/>
        </w:rPr>
        <w:t>新建地面硬化 4500平方米，防护设施230米，蓄水池1处及配套附属设施。</w:t>
      </w:r>
    </w:p>
    <w:p w14:paraId="0A497E4F">
      <w:pPr>
        <w:widowControl/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6F888C78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（2）具体绩效指标见下表：</w:t>
      </w:r>
    </w:p>
    <w:tbl>
      <w:tblPr>
        <w:tblStyle w:val="9"/>
        <w:tblW w:w="88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3"/>
        <w:gridCol w:w="1507"/>
        <w:gridCol w:w="1576"/>
        <w:gridCol w:w="3179"/>
        <w:gridCol w:w="2067"/>
      </w:tblGrid>
      <w:tr w14:paraId="11D07A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521C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标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7D66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一级指标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0CD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二级指标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BDD3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三级指标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E3F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指标值</w:t>
            </w:r>
          </w:p>
        </w:tc>
      </w:tr>
      <w:tr w14:paraId="4FF75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426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253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产出指标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C65C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数量指标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9FCA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地面硬化（≥**平方米）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7BF75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≥4500平方米</w:t>
            </w:r>
          </w:p>
        </w:tc>
      </w:tr>
      <w:tr w14:paraId="63D13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552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F7CF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8542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数量指标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CB53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防护措施（≥**米）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A026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≥230米</w:t>
            </w:r>
          </w:p>
        </w:tc>
      </w:tr>
      <w:tr w14:paraId="08632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ED5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F9A6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FF22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数量指标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E416F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蓄水池（≥**平方米）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2AAC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≥50平方米</w:t>
            </w:r>
          </w:p>
        </w:tc>
      </w:tr>
      <w:tr w14:paraId="35CC2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EA7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1D8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5083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质量指标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BDC7A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项目工程验收合格率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F7DED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</w:tr>
      <w:tr w14:paraId="536D7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8F2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DE2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63D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时效指标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9C80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项目开工率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52670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</w:tr>
      <w:tr w14:paraId="39542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298A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4FD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B44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F120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项目工程完成及时率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B8116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</w:tr>
      <w:tr w14:paraId="4130F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E3A8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24C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B7E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成本指标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35FD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基础设施项目成本（≤**万元）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036B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160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万元</w:t>
            </w:r>
          </w:p>
        </w:tc>
      </w:tr>
      <w:tr w14:paraId="7FB98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182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37C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17D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成本指标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96693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配套设施成本（≤**万元）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0650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万元</w:t>
            </w:r>
          </w:p>
        </w:tc>
      </w:tr>
      <w:tr w14:paraId="47836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A76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AD7F9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效益指标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A0DD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经济效益指标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B1501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9DAE8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6678B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3D9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B1F78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D7B6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经济效益指标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3A84C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05A3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38F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18C9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585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215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社会效益指标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C8EDC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项目受益自然村（≥**个）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66552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1个</w:t>
            </w:r>
          </w:p>
        </w:tc>
      </w:tr>
      <w:tr w14:paraId="7865F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C0A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7F88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B42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F2EAF">
            <w:pPr>
              <w:widowControl/>
              <w:ind w:firstLine="447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受益人口数（≥**人）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1CF95">
            <w:pPr>
              <w:ind w:firstLine="468" w:firstLineChars="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≥218人</w:t>
            </w:r>
          </w:p>
        </w:tc>
      </w:tr>
      <w:tr w14:paraId="40ADE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3A0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D445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7DF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生态效益指标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DA9BA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0FDEE5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8CA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52F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3E7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5E254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可持续影响指标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B089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工程设计使用年限（≥**年）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4514A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10年</w:t>
            </w:r>
          </w:p>
        </w:tc>
      </w:tr>
      <w:tr w14:paraId="1DC3A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5083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DA2B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满意度指标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A501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满意度指标</w:t>
            </w:r>
          </w:p>
        </w:tc>
        <w:tc>
          <w:tcPr>
            <w:tcW w:w="3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5D2A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受益人口满意度（≥**％）</w:t>
            </w:r>
          </w:p>
        </w:tc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59417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90%</w:t>
            </w:r>
          </w:p>
        </w:tc>
      </w:tr>
    </w:tbl>
    <w:p w14:paraId="3D4CD8A8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1AC94B93">
      <w:pPr>
        <w:pStyle w:val="7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三、绩效自评工作开展情况</w:t>
      </w:r>
    </w:p>
    <w:p w14:paraId="2FC30EE0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（一）自评工作开展范围</w:t>
      </w:r>
    </w:p>
    <w:p w14:paraId="19B2B447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项目合计下达资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2000000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元。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分析该项目资金使用、管理和项目实施等情况，规范项目申报、公示、审批、实施、监管、验收及资金发放等程序，对项目主管单位和实施单位的资金分配、管理等制度进行开展自评工作。</w:t>
      </w:r>
    </w:p>
    <w:p w14:paraId="1A4B3F0D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（二）自评工作开展对象</w:t>
      </w:r>
    </w:p>
    <w:p w14:paraId="37603EAC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根据《国务院办公厅关于转发&lt;财政部、国务院扶贫办、国家发展改革委扶贫项目资金绩效管理办法&gt;的通知》（国办发〔2018〕35号）和《财政部关于全面加强脱贫攻坚期内各级各类扶贫资金管理的意见》（财办〔2018〕24号）等文件精神，及《新疆维吾尔自治区县级扶贫项目资金绩效管理操作指南（试行）》，对本项目的预算资金执行情况及绩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目标的完成情况开展自评。</w:t>
      </w:r>
    </w:p>
    <w:p w14:paraId="2A9267A0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（三）自评工作开展时间</w:t>
      </w:r>
    </w:p>
    <w:p w14:paraId="02BF3868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日开展自评工作。</w:t>
      </w:r>
    </w:p>
    <w:p w14:paraId="3E8F7B7C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（四）自评工作开展方式</w:t>
      </w:r>
    </w:p>
    <w:p w14:paraId="6156899F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、前期准备</w:t>
      </w:r>
    </w:p>
    <w:p w14:paraId="773D3A55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（1）整理项目全过程资料建档：资金及项目内容批复文件、绩效目标申报表、实施方案、验收等作为评价基础资料。</w:t>
      </w:r>
    </w:p>
    <w:p w14:paraId="02085AFE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（2）由本单位、主管科室、财务等人员组成评价组。</w:t>
      </w:r>
    </w:p>
    <w:p w14:paraId="65C56F79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（3）自评工作组采取“目标预定与实施效果比较法”进行评价，评价指标体系以绩效目标申报表中的指标为依据。</w:t>
      </w:r>
    </w:p>
    <w:p w14:paraId="1783B5D0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、组织过程</w:t>
      </w:r>
    </w:p>
    <w:p w14:paraId="1FDFA270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（1）采取现场和非现场评价相结合的方式实施评价，核查核实评价基础资料。</w:t>
      </w:r>
    </w:p>
    <w:p w14:paraId="082571EA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（2）记录工作底稿并经项目负责人和经办人签字确认。需要调查问卷的，发放调查问卷开展满意度调查工作。</w:t>
      </w:r>
    </w:p>
    <w:p w14:paraId="14C848E1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、分析评价</w:t>
      </w:r>
    </w:p>
    <w:p w14:paraId="28ABCBE1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对采集的数据资料进行复核汇总、分类整理和综合分析，按照设立的评价指标、标准、权重、方法实施评价，并形成评价结论。</w:t>
      </w:r>
    </w:p>
    <w:p w14:paraId="3F4F83A6">
      <w:pPr>
        <w:pStyle w:val="7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四、绩效目标自评完成情况分析</w:t>
      </w:r>
    </w:p>
    <w:p w14:paraId="02891EBB">
      <w:pPr>
        <w:pStyle w:val="7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（一）资金投入情况分析</w:t>
      </w:r>
    </w:p>
    <w:p w14:paraId="6EFA8F14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1.项目资金到位情况分析</w:t>
      </w:r>
    </w:p>
    <w:p w14:paraId="79DFE340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万元，实际到位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</w:t>
      </w:r>
      <w:r>
        <w:rPr>
          <w:rFonts w:hint="eastAsia" w:ascii="仿宋_GB2312" w:hAnsi="仿宋_GB2312" w:eastAsia="仿宋_GB2312" w:cs="仿宋_GB2312"/>
          <w:sz w:val="32"/>
          <w:szCs w:val="32"/>
        </w:rPr>
        <w:t>部为中央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自治区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）财政衔接推进乡村振兴补助资金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，资金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预算到位率100%。</w:t>
      </w:r>
    </w:p>
    <w:p w14:paraId="60300EBB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2.项目资金执行情况分析</w:t>
      </w:r>
    </w:p>
    <w:p w14:paraId="00F208C8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万元，资金执行率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</w:t>
      </w:r>
    </w:p>
    <w:p w14:paraId="74580145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3.项目资金管理情况分析</w:t>
      </w:r>
    </w:p>
    <w:p w14:paraId="07E07C3D">
      <w:pPr>
        <w:spacing w:line="560" w:lineRule="exact"/>
        <w:ind w:firstLine="640"/>
        <w:rPr>
          <w:rFonts w:hint="eastAsia" w:ascii="仿宋_GB2312" w:hAnsi="仿宋_GB2312" w:eastAsia="仿宋_GB2312" w:cs="仿宋_GB2312"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Cs/>
          <w:kern w:val="2"/>
          <w:sz w:val="32"/>
          <w:szCs w:val="32"/>
          <w:lang w:val="en-US" w:eastAsia="zh-CN" w:bidi="ar-SA"/>
        </w:rPr>
        <w:t>资金投入情况：该项目年初预算数200万元，全年预算数200万元，实际总投入200万元，该项目资金已全部落实到位,资金来源为财政拨款资金。</w:t>
      </w:r>
    </w:p>
    <w:p w14:paraId="03BDC1F1">
      <w:pPr>
        <w:spacing w:line="560" w:lineRule="exact"/>
        <w:ind w:firstLine="640"/>
        <w:rPr>
          <w:rFonts w:hint="eastAsia" w:ascii="仿宋_GB2312" w:hAnsi="仿宋_GB2312" w:eastAsia="仿宋_GB2312" w:cs="仿宋_GB2312"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Cs/>
          <w:kern w:val="2"/>
          <w:sz w:val="32"/>
          <w:szCs w:val="32"/>
          <w:lang w:val="en-US" w:eastAsia="zh-CN" w:bidi="ar-SA"/>
        </w:rPr>
        <w:t>资金使用情况：该项目年初预算数200万元，全年预算数200万元，全年执行数200万元，预算执行率为100%；新建地面硬化 4500平方米，防护设施230米，蓄水池1处及配套附属设施。</w:t>
      </w:r>
    </w:p>
    <w:p w14:paraId="1388B0DC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（二）绩效目标完成情况分析</w:t>
      </w:r>
    </w:p>
    <w:p w14:paraId="3BDB09F8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通过项目的实施，达到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美化环境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的目标，助力了脱贫攻坚。</w:t>
      </w:r>
    </w:p>
    <w:p w14:paraId="35807F87">
      <w:pPr>
        <w:pStyle w:val="7"/>
        <w:spacing w:line="360" w:lineRule="auto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总体目标完成情况：新建地面硬化 4500平方米，防护设施230米，蓄水池1处及配套附属设施。</w:t>
      </w:r>
    </w:p>
    <w:p w14:paraId="50F1881E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目标1：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个，三级指标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个，其中已完成三级指标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个，指标完成率为100%。</w:t>
      </w:r>
    </w:p>
    <w:p w14:paraId="404F0CAD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1.产出指标完成情况分析</w:t>
      </w:r>
    </w:p>
    <w:p w14:paraId="7D681E2A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（1）数量指标</w:t>
      </w:r>
    </w:p>
    <w:p w14:paraId="64FDFAAC">
      <w:pPr>
        <w:pStyle w:val="7"/>
        <w:numPr>
          <w:ilvl w:val="0"/>
          <w:numId w:val="0"/>
        </w:numPr>
        <w:spacing w:line="360" w:lineRule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指标1：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地面硬化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，指标值：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大于等于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4500平方米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，实际完成值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4500平方米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2：防护措施，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大于等于230米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，实际完成值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230米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3：蓄水池，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指标值：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大于等于50平方米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，实际完成值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50平方米</w:t>
      </w:r>
      <w:r>
        <w:rPr>
          <w:rFonts w:hint="eastAsia" w:ascii="仿宋_GB2312" w:hAnsi="仿宋_GB2312" w:eastAsia="仿宋_GB2312" w:cs="仿宋_GB2312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1D258C14">
      <w:pPr>
        <w:pStyle w:val="7"/>
        <w:numPr>
          <w:ilvl w:val="0"/>
          <w:numId w:val="0"/>
        </w:numPr>
        <w:spacing w:line="360" w:lineRule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质量指标</w:t>
      </w:r>
    </w:p>
    <w:p w14:paraId="6BA207D1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项目工程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验收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合格率 （100%）：年度指标值100%，全年实际值100%。</w:t>
      </w:r>
    </w:p>
    <w:p w14:paraId="5289E482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在计划期限内完成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验收，验收结果评定为合格，并且已经投入使用，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达到美化环境</w:t>
      </w:r>
      <w:r>
        <w:rPr>
          <w:rFonts w:hint="eastAsia" w:ascii="仿宋_GB2312" w:hAnsi="仿宋_GB2312" w:eastAsia="仿宋_GB2312" w:cs="仿宋_GB2312"/>
          <w:sz w:val="32"/>
          <w:szCs w:val="32"/>
        </w:rPr>
        <w:t>的目标，助力脱贫攻坚。</w:t>
      </w:r>
    </w:p>
    <w:p w14:paraId="19796757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（3）时效指标</w:t>
      </w:r>
    </w:p>
    <w:p w14:paraId="399BFAE4">
      <w:pPr>
        <w:spacing w:line="360" w:lineRule="auto"/>
        <w:ind w:firstLine="56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指标1：项目开工率，指标值：100%，实际完成值 100%，指标完成率 100 %指标；2：项目工程完成及时率，指标值：100%，实际完成值 100% ，指标完成率 100 %。</w:t>
      </w:r>
    </w:p>
    <w:p w14:paraId="6148CAF5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（4）成本指标</w:t>
      </w:r>
    </w:p>
    <w:p w14:paraId="3639C327">
      <w:pPr>
        <w:spacing w:line="360" w:lineRule="auto"/>
        <w:ind w:firstLine="56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指标1：基础设施项目成本，指标值：小于等于160万元万元 ，实际完成值160万元，指标完成率100 %；指标2：配套设施成本，指标值：小于等于40万元 ，实际完成值40万元，指标完成率100%；</w:t>
      </w:r>
    </w:p>
    <w:p w14:paraId="6FD88EA5">
      <w:pPr>
        <w:pStyle w:val="7"/>
        <w:spacing w:line="360" w:lineRule="auto"/>
        <w:ind w:left="420" w:left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2.效益指标完成情况分析</w:t>
      </w:r>
    </w:p>
    <w:p w14:paraId="03CC685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（1）社会效益指标：评价指标1.项目受益自然村:指标值：大于等于1个，实际完成值1个；评价指标2.收益人口数：指标值大于等于218人，实际完成值218人，达成年度指标;项目建成后，吸引更多的游客，可以带动本地及周边地区的经济增长，增强了农民的自豪感和幸福感，项目建成后涉及面广、收益高是农民脱贫致富的良好选择,将进一步促进农村现代化。</w:t>
      </w:r>
    </w:p>
    <w:p w14:paraId="7533417D">
      <w:pPr>
        <w:pStyle w:val="7"/>
        <w:spacing w:line="36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）可持续影响指标</w:t>
      </w:r>
    </w:p>
    <w:p w14:paraId="058966A2">
      <w:pPr>
        <w:pStyle w:val="7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评价指标工程设计使用年限，指标值：大于等于10年，实际完成值：大于等于10年；达成年度指标。该项目投入使用后，降低了城乡差距，为今后发展乡村旅游、观光采摘、民宿、餐饮等打下了坚实的基础。</w:t>
      </w:r>
    </w:p>
    <w:p w14:paraId="23D16ECF">
      <w:pPr>
        <w:pStyle w:val="7"/>
        <w:spacing w:line="360" w:lineRule="auto"/>
        <w:ind w:left="638" w:leftChars="304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3.满意度指标完成情况分析</w:t>
      </w:r>
    </w:p>
    <w:p w14:paraId="45F0CA3A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评价指标受益人口满意度，指标值：≥90%，实际完成值：90%。</w:t>
      </w:r>
    </w:p>
    <w:p w14:paraId="393384A1">
      <w:pPr>
        <w:pStyle w:val="7"/>
        <w:spacing w:line="360" w:lineRule="auto"/>
        <w:ind w:firstLine="643" w:firstLineChars="20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五、偏离绩效目标的原因和下一步改进措施</w:t>
      </w:r>
    </w:p>
    <w:p w14:paraId="52DFCDAA">
      <w:pPr>
        <w:pStyle w:val="7"/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（一）偏离绩效目标的原因</w:t>
      </w:r>
    </w:p>
    <w:p w14:paraId="036F1F86">
      <w:pPr>
        <w:pStyle w:val="7"/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lang w:val="en-US" w:eastAsia="zh-CN"/>
        </w:rPr>
        <w:t>无</w:t>
      </w:r>
    </w:p>
    <w:p w14:paraId="39B37B92">
      <w:pPr>
        <w:pStyle w:val="7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（二）下一步改进措施</w:t>
      </w:r>
    </w:p>
    <w:p w14:paraId="606EF3F3"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2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本项目按照预期内完成建设任务，已经使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通过项目的实施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</w:rPr>
        <w:t>加快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  <w:lang w:eastAsia="zh-CN"/>
        </w:rPr>
        <w:t>实施乡村振兴战略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可提升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加尔布拉克农场的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基础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设施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建设，为乡村振兴建设和乡村休闲旅游奠定了坚实的基础。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在今后的项目建设当中对设计目标要提高设计标准，优化、细化方案，对各项指标和指标值的设定要进一步优化、完善。 </w:t>
      </w:r>
    </w:p>
    <w:p w14:paraId="0BA1897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后期我单位将做好该项目的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所有档案归整工作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做好后期管控的监管工作，保障项目效益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62AAD1B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今后对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进行跟踪管理，健全工程管护的管理机制，以便使项目建设发挥更大的效益。</w:t>
      </w:r>
    </w:p>
    <w:p w14:paraId="7CF7B357">
      <w:pPr>
        <w:pStyle w:val="7"/>
        <w:spacing w:line="360" w:lineRule="auto"/>
        <w:ind w:firstLine="643" w:firstLineChars="20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五、绩效自评结果拟应用和公开情况</w:t>
      </w:r>
    </w:p>
    <w:p w14:paraId="44C3BAE9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iCs/>
          <w:sz w:val="32"/>
          <w:szCs w:val="32"/>
        </w:rPr>
        <w:t>经综合评价，本项目实施达成预期指标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，</w:t>
      </w:r>
      <w:r>
        <w:rPr>
          <w:rFonts w:ascii="仿宋_GB2312" w:hAnsi="仿宋_GB2312" w:eastAsia="仿宋_GB2312" w:cs="仿宋_GB2312"/>
          <w:iCs/>
          <w:sz w:val="32"/>
          <w:szCs w:val="32"/>
        </w:rPr>
        <w:t>资金使用、管理、保障到位，严格执行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《中央财政衔接推进乡村振兴补助资金管理办法》</w:t>
      </w:r>
      <w:r>
        <w:rPr>
          <w:rFonts w:ascii="仿宋_GB2312" w:hAnsi="仿宋_GB2312" w:eastAsia="仿宋_GB2312" w:cs="仿宋_GB2312"/>
          <w:iCs/>
          <w:sz w:val="32"/>
          <w:szCs w:val="32"/>
        </w:rPr>
        <w:t>，能按照实施方案执行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项目管理</w:t>
      </w:r>
      <w:r>
        <w:rPr>
          <w:rFonts w:ascii="仿宋_GB2312" w:hAnsi="仿宋_GB2312" w:eastAsia="仿宋_GB2312" w:cs="仿宋_GB2312"/>
          <w:iCs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达到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美化环境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的目标，助力了脱贫攻坚。</w:t>
      </w:r>
      <w:r>
        <w:rPr>
          <w:rFonts w:hint="eastAsia" w:ascii="仿宋_GB2312" w:hAnsi="仿宋_GB2312" w:eastAsia="仿宋_GB2312" w:cs="仿宋_GB2312"/>
          <w:sz w:val="32"/>
          <w:szCs w:val="32"/>
        </w:rPr>
        <w:t>今后要积极采取其他部门的反馈意见，针对反馈意见，在今后的补助项目当中举一反三，提高项目建设管理能力，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为下一阶段开展工作做好准备。</w:t>
      </w:r>
    </w:p>
    <w:p w14:paraId="30CDDC3B">
      <w:pPr>
        <w:pStyle w:val="7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本项目，</w:t>
      </w:r>
      <w:r>
        <w:rPr>
          <w:rFonts w:ascii="仿宋_GB2312" w:hAnsi="仿宋_GB2312" w:eastAsia="仿宋_GB2312" w:cs="仿宋_GB2312"/>
          <w:iCs/>
          <w:sz w:val="32"/>
          <w:szCs w:val="32"/>
        </w:rPr>
        <w:t>综合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自评</w:t>
      </w:r>
      <w:r>
        <w:rPr>
          <w:rFonts w:ascii="仿宋_GB2312" w:hAnsi="仿宋_GB2312" w:eastAsia="仿宋_GB2312" w:cs="仿宋_GB2312"/>
          <w:iCs/>
          <w:sz w:val="32"/>
          <w:szCs w:val="32"/>
        </w:rPr>
        <w:t>得分为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en-US" w:eastAsia="zh-CN"/>
        </w:rPr>
        <w:t>100</w:t>
      </w:r>
      <w:r>
        <w:rPr>
          <w:rFonts w:ascii="仿宋_GB2312" w:hAnsi="仿宋_GB2312" w:eastAsia="仿宋_GB2312" w:cs="仿宋_GB2312"/>
          <w:iCs/>
          <w:sz w:val="32"/>
          <w:szCs w:val="32"/>
        </w:rPr>
        <w:t>分。</w:t>
      </w:r>
    </w:p>
    <w:p w14:paraId="10D406AE">
      <w:pPr>
        <w:pStyle w:val="7"/>
        <w:spacing w:line="360" w:lineRule="auto"/>
        <w:ind w:firstLine="640" w:firstLineChars="200"/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本项目绩效自评报告将按照规定要求，</w:t>
      </w:r>
      <w:r>
        <w:rPr>
          <w:rFonts w:ascii="仿宋_GB2312" w:hAnsi="仿宋_GB2312" w:eastAsia="仿宋_GB2312" w:cs="仿宋_GB2312"/>
          <w:iCs/>
          <w:sz w:val="32"/>
          <w:szCs w:val="32"/>
        </w:rPr>
        <w:t>通过门户网站或张榜公示等方式向社会公开，接受社会监督。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A7108D"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5F5692B6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FBF8D"/>
    <w:multiLevelType w:val="singleLevel"/>
    <w:tmpl w:val="882FBF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50730C2"/>
    <w:multiLevelType w:val="singleLevel"/>
    <w:tmpl w:val="350730C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k5NWE2MWExNzc2ZDM2NDM1MTJjMGYzY2VlMmQ3YWQifQ=="/>
  </w:docVars>
  <w:rsids>
    <w:rsidRoot w:val="00477BED"/>
    <w:rsid w:val="000635A2"/>
    <w:rsid w:val="00076C79"/>
    <w:rsid w:val="000A5A76"/>
    <w:rsid w:val="000D439B"/>
    <w:rsid w:val="000E59AC"/>
    <w:rsid w:val="00101E48"/>
    <w:rsid w:val="001157CD"/>
    <w:rsid w:val="001510A9"/>
    <w:rsid w:val="00164B84"/>
    <w:rsid w:val="001866F7"/>
    <w:rsid w:val="001C04CF"/>
    <w:rsid w:val="001D316D"/>
    <w:rsid w:val="001E307F"/>
    <w:rsid w:val="001E7FF6"/>
    <w:rsid w:val="001F1A6C"/>
    <w:rsid w:val="002431FF"/>
    <w:rsid w:val="00244CE7"/>
    <w:rsid w:val="00262BB2"/>
    <w:rsid w:val="002B12DE"/>
    <w:rsid w:val="002B6039"/>
    <w:rsid w:val="002E6EE1"/>
    <w:rsid w:val="0031466F"/>
    <w:rsid w:val="00350956"/>
    <w:rsid w:val="00362FEA"/>
    <w:rsid w:val="003A15F4"/>
    <w:rsid w:val="004041FF"/>
    <w:rsid w:val="004167C2"/>
    <w:rsid w:val="00425639"/>
    <w:rsid w:val="004611E5"/>
    <w:rsid w:val="00477BED"/>
    <w:rsid w:val="00481536"/>
    <w:rsid w:val="004A3CCC"/>
    <w:rsid w:val="004B718E"/>
    <w:rsid w:val="004D5AD8"/>
    <w:rsid w:val="00504210"/>
    <w:rsid w:val="00525C9E"/>
    <w:rsid w:val="00531CF5"/>
    <w:rsid w:val="00564F9E"/>
    <w:rsid w:val="0057435B"/>
    <w:rsid w:val="00590CF1"/>
    <w:rsid w:val="005B2ED5"/>
    <w:rsid w:val="005C3F39"/>
    <w:rsid w:val="005E6AC9"/>
    <w:rsid w:val="00607882"/>
    <w:rsid w:val="00622812"/>
    <w:rsid w:val="00632633"/>
    <w:rsid w:val="00637041"/>
    <w:rsid w:val="00673E8D"/>
    <w:rsid w:val="00687AB4"/>
    <w:rsid w:val="00691762"/>
    <w:rsid w:val="006B7D94"/>
    <w:rsid w:val="006E2ADE"/>
    <w:rsid w:val="006F0EF4"/>
    <w:rsid w:val="00720B35"/>
    <w:rsid w:val="007577AB"/>
    <w:rsid w:val="00773F9C"/>
    <w:rsid w:val="0077493A"/>
    <w:rsid w:val="007E27EC"/>
    <w:rsid w:val="007E5B8D"/>
    <w:rsid w:val="007F6575"/>
    <w:rsid w:val="008142E8"/>
    <w:rsid w:val="0082407E"/>
    <w:rsid w:val="00844DAC"/>
    <w:rsid w:val="0084710D"/>
    <w:rsid w:val="0085105A"/>
    <w:rsid w:val="0085754A"/>
    <w:rsid w:val="00866CCE"/>
    <w:rsid w:val="008C17FA"/>
    <w:rsid w:val="008E2DE1"/>
    <w:rsid w:val="009355FA"/>
    <w:rsid w:val="0096053C"/>
    <w:rsid w:val="009778BB"/>
    <w:rsid w:val="00980784"/>
    <w:rsid w:val="0098475C"/>
    <w:rsid w:val="009867F1"/>
    <w:rsid w:val="009B148D"/>
    <w:rsid w:val="009F314D"/>
    <w:rsid w:val="009F753E"/>
    <w:rsid w:val="00A03DF1"/>
    <w:rsid w:val="00A17134"/>
    <w:rsid w:val="00A801EE"/>
    <w:rsid w:val="00AB72EF"/>
    <w:rsid w:val="00AB7982"/>
    <w:rsid w:val="00B02131"/>
    <w:rsid w:val="00B133B4"/>
    <w:rsid w:val="00B7041E"/>
    <w:rsid w:val="00B73CAC"/>
    <w:rsid w:val="00B85DDB"/>
    <w:rsid w:val="00BA2783"/>
    <w:rsid w:val="00BB675A"/>
    <w:rsid w:val="00BD30BB"/>
    <w:rsid w:val="00C111A9"/>
    <w:rsid w:val="00C169DE"/>
    <w:rsid w:val="00C57DE3"/>
    <w:rsid w:val="00C869CB"/>
    <w:rsid w:val="00C9484E"/>
    <w:rsid w:val="00CA3978"/>
    <w:rsid w:val="00CA4236"/>
    <w:rsid w:val="00D0710E"/>
    <w:rsid w:val="00D3237E"/>
    <w:rsid w:val="00D62509"/>
    <w:rsid w:val="00D7602C"/>
    <w:rsid w:val="00D91433"/>
    <w:rsid w:val="00D9581A"/>
    <w:rsid w:val="00DA0168"/>
    <w:rsid w:val="00E03900"/>
    <w:rsid w:val="00E11135"/>
    <w:rsid w:val="00E1166D"/>
    <w:rsid w:val="00E36AAD"/>
    <w:rsid w:val="00E94F02"/>
    <w:rsid w:val="00EA3B19"/>
    <w:rsid w:val="00EA65B9"/>
    <w:rsid w:val="00EC26DC"/>
    <w:rsid w:val="00EE57E9"/>
    <w:rsid w:val="00F76C6F"/>
    <w:rsid w:val="00FB1E09"/>
    <w:rsid w:val="00FB6DDD"/>
    <w:rsid w:val="00FE5DD3"/>
    <w:rsid w:val="0138495D"/>
    <w:rsid w:val="013F1246"/>
    <w:rsid w:val="01484C81"/>
    <w:rsid w:val="01B82838"/>
    <w:rsid w:val="02C17C67"/>
    <w:rsid w:val="04D836D0"/>
    <w:rsid w:val="04DE101D"/>
    <w:rsid w:val="05356534"/>
    <w:rsid w:val="062866AB"/>
    <w:rsid w:val="068A151F"/>
    <w:rsid w:val="06FF227F"/>
    <w:rsid w:val="0775008D"/>
    <w:rsid w:val="07DD21AF"/>
    <w:rsid w:val="0811193C"/>
    <w:rsid w:val="085F5D7F"/>
    <w:rsid w:val="08A8436F"/>
    <w:rsid w:val="08C933D8"/>
    <w:rsid w:val="093259F3"/>
    <w:rsid w:val="09913E17"/>
    <w:rsid w:val="0A375730"/>
    <w:rsid w:val="0B530AC9"/>
    <w:rsid w:val="0B804FD7"/>
    <w:rsid w:val="0C293915"/>
    <w:rsid w:val="0D0E5A2D"/>
    <w:rsid w:val="0F40581B"/>
    <w:rsid w:val="10345B46"/>
    <w:rsid w:val="10C671FB"/>
    <w:rsid w:val="10E93E90"/>
    <w:rsid w:val="11826F8A"/>
    <w:rsid w:val="126F7391"/>
    <w:rsid w:val="12900B58"/>
    <w:rsid w:val="130D64A2"/>
    <w:rsid w:val="147C1B29"/>
    <w:rsid w:val="149B7734"/>
    <w:rsid w:val="16AC4E5E"/>
    <w:rsid w:val="16DE521B"/>
    <w:rsid w:val="180343EB"/>
    <w:rsid w:val="1870263E"/>
    <w:rsid w:val="18835A91"/>
    <w:rsid w:val="1C3B61A8"/>
    <w:rsid w:val="1F203647"/>
    <w:rsid w:val="20CC311F"/>
    <w:rsid w:val="21A31C30"/>
    <w:rsid w:val="231A3433"/>
    <w:rsid w:val="234174BA"/>
    <w:rsid w:val="245A462F"/>
    <w:rsid w:val="247C0DC3"/>
    <w:rsid w:val="24AC1C73"/>
    <w:rsid w:val="24CC7E8F"/>
    <w:rsid w:val="25E237FF"/>
    <w:rsid w:val="26D75013"/>
    <w:rsid w:val="2766466B"/>
    <w:rsid w:val="27851253"/>
    <w:rsid w:val="27FC1492"/>
    <w:rsid w:val="28C234B9"/>
    <w:rsid w:val="29074326"/>
    <w:rsid w:val="29A44584"/>
    <w:rsid w:val="2A0A292C"/>
    <w:rsid w:val="2A2C02EA"/>
    <w:rsid w:val="2AF6579E"/>
    <w:rsid w:val="2B424747"/>
    <w:rsid w:val="2C2A56DC"/>
    <w:rsid w:val="2D602BBF"/>
    <w:rsid w:val="2D992BED"/>
    <w:rsid w:val="2FFA732F"/>
    <w:rsid w:val="30FD5D6F"/>
    <w:rsid w:val="32611749"/>
    <w:rsid w:val="32EE76B3"/>
    <w:rsid w:val="32FC739D"/>
    <w:rsid w:val="3373180F"/>
    <w:rsid w:val="34E7513E"/>
    <w:rsid w:val="35623DE4"/>
    <w:rsid w:val="35723D4D"/>
    <w:rsid w:val="35B45C86"/>
    <w:rsid w:val="360B3381"/>
    <w:rsid w:val="3679623C"/>
    <w:rsid w:val="36FC0C18"/>
    <w:rsid w:val="374544A5"/>
    <w:rsid w:val="3765282F"/>
    <w:rsid w:val="37966E9D"/>
    <w:rsid w:val="38B811F7"/>
    <w:rsid w:val="39B95BC6"/>
    <w:rsid w:val="3A644887"/>
    <w:rsid w:val="3D185B36"/>
    <w:rsid w:val="40284A51"/>
    <w:rsid w:val="411671AB"/>
    <w:rsid w:val="41615490"/>
    <w:rsid w:val="41B3224E"/>
    <w:rsid w:val="42635443"/>
    <w:rsid w:val="42881B73"/>
    <w:rsid w:val="42C41CE4"/>
    <w:rsid w:val="42EC6A00"/>
    <w:rsid w:val="43964C28"/>
    <w:rsid w:val="43D752E4"/>
    <w:rsid w:val="44123161"/>
    <w:rsid w:val="46736836"/>
    <w:rsid w:val="46A462C3"/>
    <w:rsid w:val="47372679"/>
    <w:rsid w:val="48A10D2F"/>
    <w:rsid w:val="4B652BCD"/>
    <w:rsid w:val="4BF34932"/>
    <w:rsid w:val="4C056453"/>
    <w:rsid w:val="4CE332BC"/>
    <w:rsid w:val="4D8F554E"/>
    <w:rsid w:val="4F0423DC"/>
    <w:rsid w:val="4F41037F"/>
    <w:rsid w:val="4FBC5B56"/>
    <w:rsid w:val="4FBF090F"/>
    <w:rsid w:val="51D638C6"/>
    <w:rsid w:val="529C3F04"/>
    <w:rsid w:val="546D5D37"/>
    <w:rsid w:val="54F92511"/>
    <w:rsid w:val="550106AB"/>
    <w:rsid w:val="582F6F19"/>
    <w:rsid w:val="59385552"/>
    <w:rsid w:val="5A5844D1"/>
    <w:rsid w:val="5B127569"/>
    <w:rsid w:val="5B8337A3"/>
    <w:rsid w:val="5B9655EE"/>
    <w:rsid w:val="5CA066E2"/>
    <w:rsid w:val="5DA35E7E"/>
    <w:rsid w:val="5E517D5D"/>
    <w:rsid w:val="5F0A38BC"/>
    <w:rsid w:val="5F860125"/>
    <w:rsid w:val="60565B67"/>
    <w:rsid w:val="60B66CB8"/>
    <w:rsid w:val="61F17DCD"/>
    <w:rsid w:val="651B358E"/>
    <w:rsid w:val="651F3ADB"/>
    <w:rsid w:val="65246B24"/>
    <w:rsid w:val="663D1E8A"/>
    <w:rsid w:val="665D1676"/>
    <w:rsid w:val="66E519D9"/>
    <w:rsid w:val="67421AB3"/>
    <w:rsid w:val="674F2C34"/>
    <w:rsid w:val="67921C85"/>
    <w:rsid w:val="67A105D0"/>
    <w:rsid w:val="67E53C8C"/>
    <w:rsid w:val="68A439CF"/>
    <w:rsid w:val="68B32F0E"/>
    <w:rsid w:val="6A05227C"/>
    <w:rsid w:val="6A282B5D"/>
    <w:rsid w:val="6A893829"/>
    <w:rsid w:val="6BBF57BF"/>
    <w:rsid w:val="6BDD0871"/>
    <w:rsid w:val="6D1B0CD6"/>
    <w:rsid w:val="6DFD7E2A"/>
    <w:rsid w:val="6E1D4216"/>
    <w:rsid w:val="6EE2762C"/>
    <w:rsid w:val="6F563FF7"/>
    <w:rsid w:val="6FC17085"/>
    <w:rsid w:val="6FDB2D58"/>
    <w:rsid w:val="7116043B"/>
    <w:rsid w:val="76DB2C18"/>
    <w:rsid w:val="77012BAA"/>
    <w:rsid w:val="77240AD1"/>
    <w:rsid w:val="77B50195"/>
    <w:rsid w:val="77FB44DB"/>
    <w:rsid w:val="784F295E"/>
    <w:rsid w:val="79582BCA"/>
    <w:rsid w:val="79AE5E4E"/>
    <w:rsid w:val="7A616B9A"/>
    <w:rsid w:val="7B89572E"/>
    <w:rsid w:val="7CE97A31"/>
    <w:rsid w:val="7FE14E5A"/>
    <w:rsid w:val="7FF743A7"/>
    <w:rsid w:val="7FFB3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cs="Times New Roman"/>
    </w:r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link w:val="13"/>
    <w:unhideWhenUsed/>
    <w:qFormat/>
    <w:uiPriority w:val="99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Body Text First Indent"/>
    <w:basedOn w:val="2"/>
    <w:qFormat/>
    <w:uiPriority w:val="0"/>
    <w:pPr>
      <w:spacing w:after="0"/>
      <w:ind w:firstLine="420" w:firstLineChars="100"/>
    </w:pPr>
    <w:rPr>
      <w:rFonts w:ascii="宋体" w:hAnsi="宋体" w:cs="宋体"/>
      <w:sz w:val="21"/>
      <w:lang w:val="zh-CN" w:bidi="zh-CN"/>
    </w:rPr>
  </w:style>
  <w:style w:type="character" w:styleId="11">
    <w:name w:val="Strong"/>
    <w:basedOn w:val="10"/>
    <w:qFormat/>
    <w:uiPriority w:val="0"/>
    <w:rPr>
      <w:rFonts w:cs="Times New Roman"/>
      <w:b/>
      <w:bCs/>
    </w:rPr>
  </w:style>
  <w:style w:type="character" w:styleId="12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3">
    <w:name w:val="脚注文本 Char"/>
    <w:basedOn w:val="10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批注框文本 Char"/>
    <w:basedOn w:val="10"/>
    <w:link w:val="4"/>
    <w:semiHidden/>
    <w:qFormat/>
    <w:uiPriority w:val="99"/>
    <w:rPr>
      <w:kern w:val="2"/>
      <w:sz w:val="18"/>
      <w:szCs w:val="18"/>
    </w:rPr>
  </w:style>
  <w:style w:type="character" w:customStyle="1" w:styleId="15">
    <w:name w:val="页眉 Char"/>
    <w:basedOn w:val="10"/>
    <w:link w:val="6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6">
    <w:name w:val="页脚 Char"/>
    <w:basedOn w:val="10"/>
    <w:link w:val="5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7">
    <w:name w:val="font2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styleId="18">
    <w:name w:val="List Paragraph"/>
    <w:basedOn w:val="1"/>
    <w:qFormat/>
    <w:uiPriority w:val="34"/>
    <w:pPr>
      <w:ind w:firstLine="420"/>
    </w:pPr>
  </w:style>
  <w:style w:type="paragraph" w:customStyle="1" w:styleId="19">
    <w:name w:val="列出段落*"/>
    <w:basedOn w:val="1"/>
    <w:qFormat/>
    <w:uiPriority w:val="1723"/>
    <w:pPr>
      <w:ind w:firstLine="420"/>
    </w:pPr>
    <w:rPr>
      <w:kern w:val="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9</Pages>
  <Words>3058</Words>
  <Characters>3278</Characters>
  <Lines>23</Lines>
  <Paragraphs>6</Paragraphs>
  <TotalTime>17</TotalTime>
  <ScaleCrop>false</ScaleCrop>
  <LinksUpToDate>false</LinksUpToDate>
  <CharactersWithSpaces>3305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2020-05-04T02:32:00Z</dcterms:created>
  <dc:creator>zhangyanping</dc:creator>
  <cp:lastModifiedBy>南西.</cp:lastModifiedBy>
  <cp:lastPrinted>2019-11-29T11:32:00Z</cp:lastPrinted>
  <dcterms:modified xsi:type="dcterms:W3CDTF">2025-09-15T02:57:35Z</dcterms:modified>
  <dc:title>塔城市阿不都拉乡2021年财政专项扶贫资金绩效自评总结报告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24BCDAAF10B146FD809FDFE27C77D7D5</vt:lpwstr>
  </property>
  <property fmtid="{D5CDD505-2E9C-101B-9397-08002B2CF9AE}" pid="4" name="KSOTemplateDocerSaveRecord">
    <vt:lpwstr>eyJoZGlkIjoiOWI0M2EyYTkxZjkxODQwMTg2ODNhNjZmYzEyYzNhNzEiLCJ1c2VySWQiOiI2NTU3Njk1MDkifQ==</vt:lpwstr>
  </property>
</Properties>
</file>