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F2997">
      <w:pPr>
        <w:spacing w:line="700" w:lineRule="exact"/>
        <w:jc w:val="both"/>
        <w:rPr>
          <w:rFonts w:ascii="方正小标宋_GBK" w:eastAsia="方正小标宋_GBK" w:cs="宋体"/>
          <w:kern w:val="0"/>
          <w:sz w:val="40"/>
          <w:szCs w:val="40"/>
        </w:rPr>
      </w:pPr>
    </w:p>
    <w:p w14:paraId="1C6C65BD">
      <w:pPr>
        <w:spacing w:line="700" w:lineRule="exact"/>
        <w:jc w:val="center"/>
        <w:rPr>
          <w:rFonts w:ascii="方正小标宋_GBK" w:eastAsia="方正小标宋_GBK" w:cs="宋体"/>
          <w:kern w:val="0"/>
          <w:sz w:val="40"/>
          <w:szCs w:val="40"/>
        </w:rPr>
      </w:pPr>
    </w:p>
    <w:p w14:paraId="354920F4">
      <w:pPr>
        <w:spacing w:line="700" w:lineRule="exact"/>
        <w:jc w:val="center"/>
        <w:rPr>
          <w:rFonts w:ascii="方正小标宋_GBK" w:eastAsia="方正小标宋_GBK" w:cs="宋体"/>
          <w:kern w:val="0"/>
          <w:sz w:val="40"/>
          <w:szCs w:val="40"/>
        </w:rPr>
      </w:pPr>
    </w:p>
    <w:p w14:paraId="6C8D8F30">
      <w:pPr>
        <w:spacing w:line="700" w:lineRule="exact"/>
        <w:rPr>
          <w:rFonts w:ascii="方正小标宋_GBK" w:eastAsia="方正小标宋_GBK" w:cs="宋体"/>
          <w:kern w:val="0"/>
          <w:sz w:val="10"/>
          <w:szCs w:val="10"/>
        </w:rPr>
      </w:pPr>
    </w:p>
    <w:p w14:paraId="75B415B5">
      <w:pPr>
        <w:spacing w:line="1600" w:lineRule="exact"/>
        <w:jc w:val="center"/>
        <w:rPr>
          <w:rFonts w:ascii="方正小标宋简体" w:eastAsia="方正小标宋简体" w:cs="宋体"/>
          <w:kern w:val="0"/>
          <w:sz w:val="40"/>
          <w:szCs w:val="40"/>
        </w:rPr>
      </w:pPr>
      <w:r>
        <w:rPr>
          <w:rFonts w:hint="eastAsia" w:ascii="方正小标宋简体" w:eastAsia="方正小标宋简体" w:cs="宋体"/>
          <w:kern w:val="0"/>
          <w:sz w:val="40"/>
          <w:szCs w:val="40"/>
        </w:rPr>
        <w:t>额敏县喀拉也木勒景区旅游基础设施建设项目财政支出事前绩效评估报告</w:t>
      </w:r>
      <w:bookmarkStart w:id="26" w:name="_GoBack"/>
      <w:bookmarkEnd w:id="26"/>
    </w:p>
    <w:p w14:paraId="635F4BBD">
      <w:pPr>
        <w:spacing w:line="560" w:lineRule="exact"/>
        <w:ind w:firstLine="800" w:firstLineChars="200"/>
        <w:rPr>
          <w:rFonts w:ascii="方正小标宋简体" w:eastAsia="方正小标宋简体" w:cs="宋体"/>
          <w:kern w:val="0"/>
          <w:sz w:val="40"/>
          <w:szCs w:val="40"/>
        </w:rPr>
      </w:pPr>
    </w:p>
    <w:p w14:paraId="38278AF6">
      <w:pPr>
        <w:spacing w:line="560" w:lineRule="exact"/>
        <w:ind w:firstLine="640" w:firstLineChars="200"/>
        <w:rPr>
          <w:rFonts w:ascii="方正小标宋简体" w:hAnsi="仿宋" w:eastAsia="方正小标宋简体" w:cs="宋体"/>
          <w:color w:val="333333"/>
          <w:sz w:val="32"/>
          <w:szCs w:val="32"/>
        </w:rPr>
      </w:pPr>
    </w:p>
    <w:p w14:paraId="4BF585B3">
      <w:pPr>
        <w:spacing w:line="560" w:lineRule="exact"/>
        <w:ind w:firstLine="640" w:firstLineChars="200"/>
        <w:rPr>
          <w:rFonts w:ascii="方正小标宋简体" w:hAnsi="仿宋" w:eastAsia="方正小标宋简体" w:cs="宋体"/>
          <w:color w:val="333333"/>
          <w:sz w:val="32"/>
          <w:szCs w:val="32"/>
        </w:rPr>
      </w:pPr>
    </w:p>
    <w:p w14:paraId="6DF8CE2F">
      <w:pPr>
        <w:spacing w:line="560" w:lineRule="exact"/>
        <w:ind w:firstLine="640" w:firstLineChars="200"/>
        <w:rPr>
          <w:rFonts w:ascii="方正小标宋简体" w:hAnsi="仿宋" w:eastAsia="方正小标宋简体" w:cs="宋体"/>
          <w:color w:val="333333"/>
          <w:sz w:val="32"/>
          <w:szCs w:val="32"/>
        </w:rPr>
      </w:pPr>
    </w:p>
    <w:p w14:paraId="5756D3A8">
      <w:pPr>
        <w:spacing w:line="560" w:lineRule="exact"/>
        <w:rPr>
          <w:rFonts w:ascii="方正小标宋简体" w:hAnsi="仿宋" w:eastAsia="方正小标宋简体" w:cs="宋体"/>
          <w:color w:val="333333"/>
          <w:sz w:val="32"/>
          <w:szCs w:val="32"/>
        </w:rPr>
      </w:pPr>
    </w:p>
    <w:p w14:paraId="79A75F46">
      <w:pPr>
        <w:spacing w:line="560" w:lineRule="exact"/>
        <w:rPr>
          <w:rFonts w:ascii="方正小标宋简体" w:hAnsi="仿宋" w:eastAsia="方正小标宋简体" w:cs="宋体"/>
          <w:color w:val="333333"/>
          <w:sz w:val="32"/>
          <w:szCs w:val="32"/>
        </w:rPr>
      </w:pPr>
    </w:p>
    <w:p w14:paraId="180F8045">
      <w:pPr>
        <w:spacing w:line="840" w:lineRule="exact"/>
        <w:ind w:left="319" w:leftChars="152"/>
        <w:rPr>
          <w:rFonts w:ascii="方正小标宋简体" w:hAnsi="方正小标宋简体" w:eastAsia="方正小标宋简体" w:cs="方正小标宋简体"/>
          <w:kern w:val="0"/>
          <w:sz w:val="30"/>
          <w:szCs w:val="30"/>
        </w:rPr>
      </w:pPr>
      <w:r>
        <w:rPr>
          <w:rFonts w:hint="eastAsia" w:ascii="方正小标宋简体" w:hAnsi="方正小标宋简体" w:eastAsia="方正小标宋简体" w:cs="方正小标宋简体"/>
          <w:kern w:val="0"/>
          <w:sz w:val="30"/>
          <w:szCs w:val="30"/>
        </w:rPr>
        <w:t>项目名称：额敏县喀拉也木勒景区旅游基础设施建设项目建设项目</w:t>
      </w:r>
    </w:p>
    <w:p w14:paraId="41328F1D">
      <w:pPr>
        <w:spacing w:line="840" w:lineRule="exact"/>
        <w:ind w:left="319" w:leftChars="152"/>
        <w:rPr>
          <w:rFonts w:ascii="方正小标宋简体" w:hAnsi="方正小标宋简体" w:eastAsia="方正小标宋简体" w:cs="方正小标宋简体"/>
          <w:kern w:val="0"/>
          <w:sz w:val="30"/>
          <w:szCs w:val="30"/>
        </w:rPr>
      </w:pPr>
      <w:r>
        <w:rPr>
          <w:rFonts w:hint="eastAsia" w:ascii="方正小标宋简体" w:hAnsi="方正小标宋简体" w:eastAsia="方正小标宋简体" w:cs="方正小标宋简体"/>
          <w:kern w:val="0"/>
          <w:sz w:val="30"/>
          <w:szCs w:val="30"/>
        </w:rPr>
        <w:t>项目单位：额敏县喀拉也木勒镇人民政府</w:t>
      </w:r>
    </w:p>
    <w:p w14:paraId="092F7EB5">
      <w:pPr>
        <w:spacing w:line="840" w:lineRule="exact"/>
        <w:ind w:firstLine="300" w:firstLineChars="100"/>
        <w:rPr>
          <w:rFonts w:ascii="方正小标宋简体" w:hAnsi="方正小标宋简体" w:eastAsia="方正小标宋简体" w:cs="方正小标宋简体"/>
          <w:sz w:val="30"/>
          <w:szCs w:val="30"/>
        </w:rPr>
      </w:pPr>
      <w:r>
        <w:rPr>
          <w:rFonts w:hint="eastAsia" w:ascii="方正小标宋简体" w:hAnsi="方正小标宋简体" w:eastAsia="方正小标宋简体" w:cs="方正小标宋简体"/>
          <w:kern w:val="0"/>
          <w:sz w:val="30"/>
          <w:szCs w:val="30"/>
        </w:rPr>
        <w:t>主办单位：额敏县发改委</w:t>
      </w:r>
    </w:p>
    <w:p w14:paraId="045CCC0B">
      <w:pPr>
        <w:spacing w:line="840" w:lineRule="exact"/>
        <w:ind w:firstLine="300" w:firstLineChars="100"/>
        <w:rPr>
          <w:rFonts w:ascii="方正小标宋简体" w:eastAsia="方正小标宋简体" w:cs="宋体"/>
          <w:kern w:val="0"/>
          <w:sz w:val="30"/>
          <w:szCs w:val="30"/>
        </w:rPr>
      </w:pPr>
      <w:r>
        <w:rPr>
          <w:rFonts w:hint="eastAsia" w:ascii="方正小标宋简体" w:eastAsia="方正小标宋简体" w:cs="宋体"/>
          <w:kern w:val="0"/>
          <w:sz w:val="30"/>
          <w:szCs w:val="30"/>
        </w:rPr>
        <w:t>填报时间：2022年8月</w:t>
      </w:r>
    </w:p>
    <w:p w14:paraId="1CE9AD17">
      <w:pPr>
        <w:spacing w:line="560" w:lineRule="exact"/>
        <w:ind w:firstLine="640" w:firstLineChars="200"/>
        <w:rPr>
          <w:rFonts w:ascii="仿宋_GB2312" w:hAnsi="仿宋" w:eastAsia="仿宋_GB2312" w:cs="宋体"/>
          <w:color w:val="333333"/>
          <w:sz w:val="32"/>
          <w:szCs w:val="32"/>
        </w:rPr>
      </w:pPr>
    </w:p>
    <w:p w14:paraId="4A9C2973">
      <w:pPr>
        <w:spacing w:line="560" w:lineRule="exact"/>
        <w:rPr>
          <w:rFonts w:ascii="仿宋_GB2312" w:hAnsi="仿宋" w:eastAsia="仿宋_GB2312" w:cs="宋体"/>
          <w:color w:val="333333"/>
          <w:sz w:val="32"/>
          <w:szCs w:val="32"/>
        </w:rPr>
      </w:pPr>
    </w:p>
    <w:p w14:paraId="244E8D1C">
      <w:pPr>
        <w:spacing w:line="560" w:lineRule="exact"/>
        <w:rPr>
          <w:rFonts w:ascii="仿宋_GB2312" w:hAnsi="仿宋" w:eastAsia="仿宋_GB2312" w:cs="宋体"/>
          <w:color w:val="333333"/>
          <w:sz w:val="32"/>
          <w:szCs w:val="32"/>
        </w:rPr>
      </w:pPr>
    </w:p>
    <w:p w14:paraId="21689DEE">
      <w:pPr>
        <w:spacing w:line="560" w:lineRule="exact"/>
        <w:rPr>
          <w:rFonts w:ascii="仿宋_GB2312" w:hAnsi="仿宋" w:eastAsia="仿宋_GB2312" w:cs="宋体"/>
          <w:color w:val="333333"/>
          <w:sz w:val="32"/>
          <w:szCs w:val="32"/>
        </w:rPr>
      </w:pPr>
    </w:p>
    <w:sdt>
      <w:sdtPr>
        <w:rPr>
          <w:rFonts w:ascii="宋体" w:hAnsi="宋体"/>
          <w:sz w:val="40"/>
          <w:szCs w:val="48"/>
        </w:rPr>
        <w:id w:val="147451523"/>
      </w:sdtPr>
      <w:sdtEndPr>
        <w:rPr>
          <w:rFonts w:ascii="仿宋_GB2312" w:hAnsi="仿宋" w:eastAsia="仿宋_GB2312" w:cs="宋体"/>
          <w:color w:val="333333"/>
          <w:sz w:val="21"/>
          <w:szCs w:val="32"/>
        </w:rPr>
      </w:sdtEndPr>
      <w:sdtContent>
        <w:p w14:paraId="34D61ACA">
          <w:pPr>
            <w:jc w:val="center"/>
            <w:rPr>
              <w:rFonts w:ascii="宋体" w:hAnsi="宋体"/>
              <w:sz w:val="40"/>
              <w:szCs w:val="48"/>
            </w:rPr>
          </w:pPr>
          <w:r>
            <w:rPr>
              <w:rFonts w:ascii="宋体" w:hAnsi="宋体"/>
              <w:sz w:val="40"/>
              <w:szCs w:val="48"/>
            </w:rPr>
            <w:t>目</w:t>
          </w:r>
          <w:r>
            <w:rPr>
              <w:rFonts w:hint="eastAsia" w:ascii="宋体" w:hAnsi="宋体"/>
              <w:sz w:val="40"/>
              <w:szCs w:val="48"/>
            </w:rPr>
            <w:t xml:space="preserve">  </w:t>
          </w:r>
          <w:r>
            <w:rPr>
              <w:rFonts w:ascii="宋体" w:hAnsi="宋体"/>
              <w:sz w:val="40"/>
              <w:szCs w:val="48"/>
            </w:rPr>
            <w:t>录</w:t>
          </w:r>
        </w:p>
        <w:p w14:paraId="4B83B721">
          <w:pPr>
            <w:jc w:val="center"/>
            <w:rPr>
              <w:rFonts w:ascii="宋体" w:hAnsi="宋体"/>
              <w:sz w:val="40"/>
              <w:szCs w:val="48"/>
            </w:rPr>
          </w:pPr>
        </w:p>
        <w:p w14:paraId="2C205026">
          <w:pPr>
            <w:pStyle w:val="10"/>
            <w:tabs>
              <w:tab w:val="right" w:leader="dot" w:pos="8296"/>
            </w:tabs>
            <w:rPr>
              <w:rFonts w:asciiTheme="minorHAnsi" w:hAnsiTheme="minorHAnsi" w:eastAsiaTheme="minorEastAsia" w:cstheme="minorBidi"/>
              <w:szCs w:val="22"/>
            </w:rPr>
          </w:pPr>
          <w:r>
            <w:rPr>
              <w:rFonts w:ascii="仿宋_GB2312" w:hAnsi="仿宋" w:eastAsia="仿宋_GB2312" w:cs="宋体"/>
              <w:color w:val="333333"/>
              <w:sz w:val="32"/>
              <w:szCs w:val="32"/>
            </w:rPr>
            <w:fldChar w:fldCharType="begin"/>
          </w:r>
          <w:r>
            <w:rPr>
              <w:rFonts w:ascii="仿宋_GB2312" w:hAnsi="仿宋" w:eastAsia="仿宋_GB2312" w:cs="宋体"/>
              <w:color w:val="333333"/>
              <w:sz w:val="32"/>
              <w:szCs w:val="32"/>
            </w:rPr>
            <w:instrText xml:space="preserve">TOC \o "1-3" \h \u </w:instrText>
          </w:r>
          <w:r>
            <w:rPr>
              <w:rFonts w:ascii="仿宋_GB2312" w:hAnsi="仿宋" w:eastAsia="仿宋_GB2312" w:cs="宋体"/>
              <w:color w:val="333333"/>
              <w:sz w:val="32"/>
              <w:szCs w:val="32"/>
            </w:rPr>
            <w:fldChar w:fldCharType="separate"/>
          </w:r>
          <w:r>
            <w:fldChar w:fldCharType="begin"/>
          </w:r>
          <w:r>
            <w:instrText xml:space="preserve"> HYPERLINK \l "_Toc86156499" </w:instrText>
          </w:r>
          <w:r>
            <w:fldChar w:fldCharType="separate"/>
          </w:r>
          <w:r>
            <w:rPr>
              <w:rStyle w:val="15"/>
              <w:rFonts w:hint="eastAsia" w:ascii="黑体" w:hAnsi="黑体" w:eastAsia="黑体" w:cs="宋体"/>
            </w:rPr>
            <w:t>一、评估对象概况</w:t>
          </w:r>
          <w:r>
            <w:tab/>
          </w:r>
          <w:r>
            <w:fldChar w:fldCharType="begin"/>
          </w:r>
          <w:r>
            <w:instrText xml:space="preserve"> PAGEREF _Toc86156499 \h </w:instrText>
          </w:r>
          <w:r>
            <w:fldChar w:fldCharType="separate"/>
          </w:r>
          <w:r>
            <w:t>1</w:t>
          </w:r>
          <w:r>
            <w:fldChar w:fldCharType="end"/>
          </w:r>
          <w:r>
            <w:fldChar w:fldCharType="end"/>
          </w:r>
        </w:p>
        <w:p w14:paraId="2DFF91B6">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"_Toc86156500" </w:instrText>
          </w:r>
          <w:r>
            <w:fldChar w:fldCharType="separate"/>
          </w:r>
          <w:r>
            <w:rPr>
              <w:rStyle w:val="15"/>
              <w:rFonts w:ascii="仿宋" w:hAnsi="仿宋" w:eastAsia="仿宋" w:cs="宋体"/>
              <w:bCs/>
            </w:rPr>
            <w:t>1</w:t>
          </w:r>
          <w:r>
            <w:rPr>
              <w:rStyle w:val="15"/>
              <w:rFonts w:hint="eastAsia" w:ascii="仿宋" w:hAnsi="仿宋" w:eastAsia="仿宋" w:cs="宋体"/>
              <w:bCs/>
            </w:rPr>
            <w:t>、立项依据</w:t>
          </w:r>
          <w:r>
            <w:tab/>
          </w:r>
          <w:r>
            <w:fldChar w:fldCharType="begin"/>
          </w:r>
          <w:r>
            <w:instrText xml:space="preserve"> PAGEREF _Toc86156500 \h </w:instrText>
          </w:r>
          <w:r>
            <w:fldChar w:fldCharType="separate"/>
          </w:r>
          <w:r>
            <w:t>1</w:t>
          </w:r>
          <w:r>
            <w:fldChar w:fldCharType="end"/>
          </w:r>
          <w:r>
            <w:fldChar w:fldCharType="end"/>
          </w:r>
        </w:p>
        <w:p w14:paraId="022DE387">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"_Toc86156501" </w:instrText>
          </w:r>
          <w:r>
            <w:fldChar w:fldCharType="separate"/>
          </w:r>
          <w:r>
            <w:rPr>
              <w:rStyle w:val="15"/>
              <w:rFonts w:ascii="仿宋" w:hAnsi="仿宋" w:eastAsia="仿宋" w:cs="宋体"/>
              <w:bCs/>
              <w:kern w:val="0"/>
            </w:rPr>
            <w:t>2</w:t>
          </w:r>
          <w:r>
            <w:rPr>
              <w:rStyle w:val="15"/>
              <w:rFonts w:hint="eastAsia" w:ascii="仿宋" w:hAnsi="仿宋" w:eastAsia="仿宋" w:cs="宋体"/>
              <w:bCs/>
              <w:kern w:val="0"/>
            </w:rPr>
            <w:t>、背景</w:t>
          </w:r>
          <w:r>
            <w:tab/>
          </w:r>
          <w:r>
            <w:fldChar w:fldCharType="begin"/>
          </w:r>
          <w:r>
            <w:instrText xml:space="preserve"> PAGEREF _Toc86156501 \h </w:instrText>
          </w:r>
          <w:r>
            <w:fldChar w:fldCharType="separate"/>
          </w:r>
          <w:r>
            <w:t>1</w:t>
          </w:r>
          <w:r>
            <w:fldChar w:fldCharType="end"/>
          </w:r>
          <w:r>
            <w:fldChar w:fldCharType="end"/>
          </w:r>
        </w:p>
        <w:p w14:paraId="0F61F4B9">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"_Toc86156509" </w:instrText>
          </w:r>
          <w:r>
            <w:fldChar w:fldCharType="separate"/>
          </w:r>
          <w:r>
            <w:rPr>
              <w:rStyle w:val="15"/>
              <w:rFonts w:ascii="仿宋" w:hAnsi="仿宋" w:eastAsia="仿宋" w:cs="宋体"/>
              <w:bCs/>
              <w:kern w:val="0"/>
            </w:rPr>
            <w:t>3</w:t>
          </w:r>
          <w:r>
            <w:rPr>
              <w:rStyle w:val="15"/>
              <w:rFonts w:hint="eastAsia" w:ascii="仿宋" w:hAnsi="仿宋" w:eastAsia="仿宋" w:cs="宋体"/>
              <w:bCs/>
              <w:kern w:val="0"/>
            </w:rPr>
            <w:t>、实施主体</w:t>
          </w:r>
          <w:r>
            <w:tab/>
          </w:r>
          <w:r>
            <w:fldChar w:fldCharType="begin"/>
          </w:r>
          <w:r>
            <w:instrText xml:space="preserve"> PAGEREF _Toc86156509 \h </w:instrText>
          </w:r>
          <w:r>
            <w:fldChar w:fldCharType="separate"/>
          </w:r>
          <w:r>
            <w:t>4</w:t>
          </w:r>
          <w:r>
            <w:fldChar w:fldCharType="end"/>
          </w:r>
          <w:r>
            <w:fldChar w:fldCharType="end"/>
          </w:r>
        </w:p>
        <w:p w14:paraId="481A2793">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"_Toc86156510" </w:instrText>
          </w:r>
          <w:r>
            <w:fldChar w:fldCharType="separate"/>
          </w:r>
          <w:r>
            <w:rPr>
              <w:rStyle w:val="15"/>
              <w:rFonts w:ascii="仿宋" w:hAnsi="仿宋" w:eastAsia="仿宋" w:cs="宋体"/>
              <w:bCs/>
              <w:kern w:val="0"/>
            </w:rPr>
            <w:t>4</w:t>
          </w:r>
          <w:r>
            <w:rPr>
              <w:rStyle w:val="15"/>
              <w:rFonts w:hint="eastAsia" w:ascii="仿宋" w:hAnsi="仿宋" w:eastAsia="仿宋" w:cs="宋体"/>
              <w:bCs/>
              <w:kern w:val="0"/>
            </w:rPr>
            <w:t>、主要内容</w:t>
          </w:r>
          <w:r>
            <w:tab/>
          </w:r>
          <w:r>
            <w:fldChar w:fldCharType="begin"/>
          </w:r>
          <w:r>
            <w:instrText xml:space="preserve"> PAGEREF _Toc86156510 \h </w:instrText>
          </w:r>
          <w:r>
            <w:fldChar w:fldCharType="separate"/>
          </w:r>
          <w:r>
            <w:t>5</w:t>
          </w:r>
          <w:r>
            <w:fldChar w:fldCharType="end"/>
          </w:r>
          <w:r>
            <w:fldChar w:fldCharType="end"/>
          </w:r>
        </w:p>
        <w:p w14:paraId="78C3DB3A">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"_Toc86156511" </w:instrText>
          </w:r>
          <w:r>
            <w:fldChar w:fldCharType="separate"/>
          </w:r>
          <w:r>
            <w:rPr>
              <w:rStyle w:val="15"/>
              <w:rFonts w:ascii="仿宋" w:hAnsi="仿宋" w:eastAsia="仿宋" w:cs="宋体"/>
              <w:bCs/>
              <w:kern w:val="0"/>
            </w:rPr>
            <w:t>5</w:t>
          </w:r>
          <w:r>
            <w:rPr>
              <w:rStyle w:val="15"/>
              <w:rFonts w:hint="eastAsia" w:ascii="仿宋" w:hAnsi="仿宋" w:eastAsia="仿宋" w:cs="宋体"/>
              <w:bCs/>
              <w:kern w:val="0"/>
            </w:rPr>
            <w:t>、预算情况</w:t>
          </w:r>
          <w:r>
            <w:tab/>
          </w:r>
          <w:r>
            <w:fldChar w:fldCharType="begin"/>
          </w:r>
          <w:r>
            <w:instrText xml:space="preserve"> PAGEREF _Toc86156511 \h </w:instrText>
          </w:r>
          <w:r>
            <w:fldChar w:fldCharType="separate"/>
          </w:r>
          <w:r>
            <w:t>5</w:t>
          </w:r>
          <w:r>
            <w:fldChar w:fldCharType="end"/>
          </w:r>
          <w:r>
            <w:fldChar w:fldCharType="end"/>
          </w:r>
        </w:p>
        <w:p w14:paraId="25CF6427">
          <w:pPr>
            <w:pStyle w:val="10"/>
            <w:tabs>
              <w:tab w:val="right" w:leader="dot" w:pos="8296"/>
            </w:tabs>
            <w:rPr>
              <w:rFonts w:asciiTheme="minorHAnsi" w:hAnsiTheme="minorHAnsi" w:eastAsiaTheme="minorEastAsia" w:cstheme="minorBidi"/>
              <w:szCs w:val="22"/>
            </w:rPr>
          </w:pPr>
          <w:r>
            <w:fldChar w:fldCharType="begin"/>
          </w:r>
          <w:r>
            <w:instrText xml:space="preserve"> HYPERLINK \l "_Toc86156512" </w:instrText>
          </w:r>
          <w:r>
            <w:fldChar w:fldCharType="separate"/>
          </w:r>
          <w:r>
            <w:rPr>
              <w:rStyle w:val="15"/>
              <w:rFonts w:hint="eastAsia" w:ascii="黑体" w:hAnsi="黑体" w:eastAsia="黑体" w:cs="宋体"/>
            </w:rPr>
            <w:t>二、评估的方式方法</w:t>
          </w:r>
          <w:r>
            <w:tab/>
          </w:r>
          <w:r>
            <w:fldChar w:fldCharType="begin"/>
          </w:r>
          <w:r>
            <w:instrText xml:space="preserve"> PAGEREF _Toc86156512 \h </w:instrText>
          </w:r>
          <w:r>
            <w:fldChar w:fldCharType="separate"/>
          </w:r>
          <w:r>
            <w:t>6</w:t>
          </w:r>
          <w:r>
            <w:fldChar w:fldCharType="end"/>
          </w:r>
          <w:r>
            <w:fldChar w:fldCharType="end"/>
          </w:r>
        </w:p>
        <w:p w14:paraId="29D92A50">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"_Toc86156513" </w:instrText>
          </w:r>
          <w:r>
            <w:fldChar w:fldCharType="separate"/>
          </w:r>
          <w:r>
            <w:rPr>
              <w:rStyle w:val="15"/>
              <w:rFonts w:hint="eastAsia" w:ascii="楷体_GB2312" w:hAnsi="黑体" w:eastAsia="楷体_GB2312" w:cs="宋体"/>
            </w:rPr>
            <w:t>（一）评估程序</w:t>
          </w:r>
          <w:r>
            <w:tab/>
          </w:r>
          <w:r>
            <w:fldChar w:fldCharType="begin"/>
          </w:r>
          <w:r>
            <w:instrText xml:space="preserve"> PAGEREF _Toc86156513 \h </w:instrText>
          </w:r>
          <w:r>
            <w:fldChar w:fldCharType="separate"/>
          </w:r>
          <w:r>
            <w:t>6</w:t>
          </w:r>
          <w:r>
            <w:fldChar w:fldCharType="end"/>
          </w:r>
          <w:r>
            <w:fldChar w:fldCharType="end"/>
          </w:r>
        </w:p>
        <w:p w14:paraId="79A3125D">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"_Toc86156514" </w:instrText>
          </w:r>
          <w:r>
            <w:fldChar w:fldCharType="separate"/>
          </w:r>
          <w:r>
            <w:rPr>
              <w:rStyle w:val="15"/>
              <w:rFonts w:hint="eastAsia" w:ascii="楷体_GB2312" w:hAnsi="黑体" w:eastAsia="楷体_GB2312" w:cs="宋体"/>
            </w:rPr>
            <w:t>（二）评估方式</w:t>
          </w:r>
          <w:r>
            <w:tab/>
          </w:r>
          <w:r>
            <w:fldChar w:fldCharType="begin"/>
          </w:r>
          <w:r>
            <w:instrText xml:space="preserve"> PAGEREF _Toc86156514 \h </w:instrText>
          </w:r>
          <w:r>
            <w:fldChar w:fldCharType="separate"/>
          </w:r>
          <w:r>
            <w:t>7</w:t>
          </w:r>
          <w:r>
            <w:fldChar w:fldCharType="end"/>
          </w:r>
          <w:r>
            <w:fldChar w:fldCharType="end"/>
          </w:r>
        </w:p>
        <w:p w14:paraId="5049A30A">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"_Toc86156515" </w:instrText>
          </w:r>
          <w:r>
            <w:fldChar w:fldCharType="separate"/>
          </w:r>
          <w:r>
            <w:rPr>
              <w:rStyle w:val="15"/>
              <w:rFonts w:hint="eastAsia" w:ascii="楷体_GB2312" w:hAnsi="黑体" w:eastAsia="楷体_GB2312" w:cs="宋体"/>
            </w:rPr>
            <w:t>（三）评估方法</w:t>
          </w:r>
          <w:r>
            <w:tab/>
          </w:r>
          <w:r>
            <w:fldChar w:fldCharType="begin"/>
          </w:r>
          <w:r>
            <w:instrText xml:space="preserve"> PAGEREF _Toc86156515 \h </w:instrText>
          </w:r>
          <w:r>
            <w:fldChar w:fldCharType="separate"/>
          </w:r>
          <w:r>
            <w:t>8</w:t>
          </w:r>
          <w:r>
            <w:fldChar w:fldCharType="end"/>
          </w:r>
          <w:r>
            <w:fldChar w:fldCharType="end"/>
          </w:r>
        </w:p>
        <w:p w14:paraId="69589B64">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"_Toc86156516" </w:instrText>
          </w:r>
          <w:r>
            <w:fldChar w:fldCharType="separate"/>
          </w:r>
          <w:r>
            <w:rPr>
              <w:rStyle w:val="15"/>
              <w:rFonts w:hint="eastAsia" w:ascii="楷体_GB2312" w:hAnsi="黑体" w:eastAsia="楷体_GB2312" w:cs="宋体"/>
            </w:rPr>
            <w:t>（四）评估人员</w:t>
          </w:r>
          <w:r>
            <w:tab/>
          </w:r>
          <w:r>
            <w:fldChar w:fldCharType="begin"/>
          </w:r>
          <w:r>
            <w:instrText xml:space="preserve"> PAGEREF _Toc86156516 \h </w:instrText>
          </w:r>
          <w:r>
            <w:fldChar w:fldCharType="separate"/>
          </w:r>
          <w:r>
            <w:t>9</w:t>
          </w:r>
          <w:r>
            <w:fldChar w:fldCharType="end"/>
          </w:r>
          <w:r>
            <w:fldChar w:fldCharType="end"/>
          </w:r>
        </w:p>
        <w:p w14:paraId="3DA626A1">
          <w:pPr>
            <w:pStyle w:val="10"/>
            <w:tabs>
              <w:tab w:val="right" w:leader="dot" w:pos="8296"/>
            </w:tabs>
            <w:rPr>
              <w:rFonts w:asciiTheme="minorHAnsi" w:hAnsiTheme="minorHAnsi" w:eastAsiaTheme="minorEastAsia" w:cstheme="minorBidi"/>
              <w:szCs w:val="22"/>
            </w:rPr>
          </w:pPr>
          <w:r>
            <w:fldChar w:fldCharType="begin"/>
          </w:r>
          <w:r>
            <w:instrText xml:space="preserve"> HYPERLINK \l "_Toc86156517" </w:instrText>
          </w:r>
          <w:r>
            <w:fldChar w:fldCharType="separate"/>
          </w:r>
          <w:r>
            <w:rPr>
              <w:rStyle w:val="15"/>
              <w:rFonts w:hint="eastAsia" w:ascii="黑体" w:hAnsi="黑体" w:eastAsia="黑体" w:cs="宋体"/>
            </w:rPr>
            <w:t>三、评估内容</w:t>
          </w:r>
          <w:r>
            <w:tab/>
          </w:r>
          <w:r>
            <w:fldChar w:fldCharType="begin"/>
          </w:r>
          <w:r>
            <w:instrText xml:space="preserve"> PAGEREF _Toc86156517 \h </w:instrText>
          </w:r>
          <w:r>
            <w:fldChar w:fldCharType="separate"/>
          </w:r>
          <w:r>
            <w:t>9</w:t>
          </w:r>
          <w:r>
            <w:fldChar w:fldCharType="end"/>
          </w:r>
          <w:r>
            <w:fldChar w:fldCharType="end"/>
          </w:r>
        </w:p>
        <w:p w14:paraId="6234F21D">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"_Toc86156518" </w:instrText>
          </w:r>
          <w:r>
            <w:fldChar w:fldCharType="separate"/>
          </w:r>
          <w:r>
            <w:rPr>
              <w:rStyle w:val="15"/>
              <w:rFonts w:hint="eastAsia" w:ascii="楷体_GB2312" w:hAnsi="黑体" w:eastAsia="楷体_GB2312" w:cs="宋体"/>
            </w:rPr>
            <w:t>（一）相关性</w:t>
          </w:r>
          <w:r>
            <w:tab/>
          </w:r>
          <w:r>
            <w:fldChar w:fldCharType="begin"/>
          </w:r>
          <w:r>
            <w:instrText xml:space="preserve"> PAGEREF _Toc86156518 \h </w:instrText>
          </w:r>
          <w:r>
            <w:fldChar w:fldCharType="separate"/>
          </w:r>
          <w:r>
            <w:t>9</w:t>
          </w:r>
          <w:r>
            <w:fldChar w:fldCharType="end"/>
          </w:r>
          <w:r>
            <w:fldChar w:fldCharType="end"/>
          </w:r>
        </w:p>
        <w:p w14:paraId="2CE40C9E">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"_Toc86156519" </w:instrText>
          </w:r>
          <w:r>
            <w:fldChar w:fldCharType="separate"/>
          </w:r>
          <w:r>
            <w:rPr>
              <w:rStyle w:val="15"/>
              <w:rFonts w:hint="eastAsia" w:ascii="楷体_GB2312" w:hAnsi="黑体" w:eastAsia="楷体_GB2312" w:cs="宋体"/>
            </w:rPr>
            <w:t>（二）预期绩效的可实现性</w:t>
          </w:r>
          <w:r>
            <w:tab/>
          </w:r>
          <w:r>
            <w:fldChar w:fldCharType="begin"/>
          </w:r>
          <w:r>
            <w:instrText xml:space="preserve"> PAGEREF _Toc86156519 \h </w:instrText>
          </w:r>
          <w:r>
            <w:fldChar w:fldCharType="separate"/>
          </w:r>
          <w:r>
            <w:t>12</w:t>
          </w:r>
          <w:r>
            <w:fldChar w:fldCharType="end"/>
          </w:r>
          <w:r>
            <w:fldChar w:fldCharType="end"/>
          </w:r>
        </w:p>
        <w:p w14:paraId="02C6812D">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"_Toc86156520" </w:instrText>
          </w:r>
          <w:r>
            <w:fldChar w:fldCharType="separate"/>
          </w:r>
          <w:r>
            <w:rPr>
              <w:rStyle w:val="15"/>
              <w:rFonts w:hint="eastAsia" w:ascii="楷体_GB2312" w:hAnsi="黑体" w:eastAsia="楷体_GB2312" w:cs="宋体"/>
            </w:rPr>
            <w:t>（三）实施方案的有效性</w:t>
          </w:r>
          <w:r>
            <w:tab/>
          </w:r>
          <w:r>
            <w:fldChar w:fldCharType="begin"/>
          </w:r>
          <w:r>
            <w:instrText xml:space="preserve"> PAGEREF _Toc86156520 \h </w:instrText>
          </w:r>
          <w:r>
            <w:fldChar w:fldCharType="separate"/>
          </w:r>
          <w:r>
            <w:t>14</w:t>
          </w:r>
          <w:r>
            <w:fldChar w:fldCharType="end"/>
          </w:r>
          <w:r>
            <w:fldChar w:fldCharType="end"/>
          </w:r>
        </w:p>
        <w:p w14:paraId="1C3975C5">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"_Toc86156521" </w:instrText>
          </w:r>
          <w:r>
            <w:fldChar w:fldCharType="separate"/>
          </w:r>
          <w:r>
            <w:rPr>
              <w:rStyle w:val="15"/>
              <w:rFonts w:hint="eastAsia" w:ascii="楷体_GB2312" w:hAnsi="黑体" w:eastAsia="楷体_GB2312" w:cs="宋体"/>
            </w:rPr>
            <w:t>（四）预期绩效的可持续性</w:t>
          </w:r>
          <w:r>
            <w:tab/>
          </w:r>
          <w:r>
            <w:fldChar w:fldCharType="begin"/>
          </w:r>
          <w:r>
            <w:instrText xml:space="preserve"> PAGEREF _Toc86156521 \h </w:instrText>
          </w:r>
          <w:r>
            <w:fldChar w:fldCharType="separate"/>
          </w:r>
          <w:r>
            <w:t>16</w:t>
          </w:r>
          <w:r>
            <w:fldChar w:fldCharType="end"/>
          </w:r>
          <w:r>
            <w:fldChar w:fldCharType="end"/>
          </w:r>
        </w:p>
        <w:p w14:paraId="656F9AF2">
          <w:pPr>
            <w:pStyle w:val="11"/>
            <w:tabs>
              <w:tab w:val="right" w:leader="dot" w:pos="8296"/>
            </w:tabs>
            <w:rPr>
              <w:rFonts w:asciiTheme="minorHAnsi" w:hAnsiTheme="minorHAnsi" w:eastAsiaTheme="minorEastAsia" w:cstheme="minorBidi"/>
              <w:szCs w:val="22"/>
            </w:rPr>
          </w:pPr>
          <w:r>
            <w:fldChar w:fldCharType="begin"/>
          </w:r>
          <w:r>
            <w:instrText xml:space="preserve"> HYPERLINK \l "_Toc86156522" </w:instrText>
          </w:r>
          <w:r>
            <w:fldChar w:fldCharType="separate"/>
          </w:r>
          <w:r>
            <w:rPr>
              <w:rStyle w:val="15"/>
              <w:rFonts w:hint="eastAsia" w:ascii="楷体_GB2312" w:hAnsi="黑体" w:eastAsia="楷体_GB2312" w:cs="宋体"/>
            </w:rPr>
            <w:t>（五）财政资金投入的可行性风险</w:t>
          </w:r>
          <w:r>
            <w:tab/>
          </w:r>
          <w:r>
            <w:fldChar w:fldCharType="begin"/>
          </w:r>
          <w:r>
            <w:instrText xml:space="preserve"> PAGEREF _Toc86156522 \h </w:instrText>
          </w:r>
          <w:r>
            <w:fldChar w:fldCharType="separate"/>
          </w:r>
          <w:r>
            <w:t>17</w:t>
          </w:r>
          <w:r>
            <w:fldChar w:fldCharType="end"/>
          </w:r>
          <w:r>
            <w:fldChar w:fldCharType="end"/>
          </w:r>
        </w:p>
        <w:p w14:paraId="04C329D9">
          <w:pPr>
            <w:pStyle w:val="10"/>
            <w:tabs>
              <w:tab w:val="right" w:leader="dot" w:pos="8296"/>
            </w:tabs>
            <w:rPr>
              <w:rFonts w:asciiTheme="minorHAnsi" w:hAnsiTheme="minorHAnsi" w:eastAsiaTheme="minorEastAsia" w:cstheme="minorBidi"/>
              <w:szCs w:val="22"/>
            </w:rPr>
          </w:pPr>
          <w:r>
            <w:fldChar w:fldCharType="begin"/>
          </w:r>
          <w:r>
            <w:instrText xml:space="preserve"> HYPERLINK \l "_Toc86156523" </w:instrText>
          </w:r>
          <w:r>
            <w:fldChar w:fldCharType="separate"/>
          </w:r>
          <w:r>
            <w:rPr>
              <w:rStyle w:val="15"/>
              <w:rFonts w:hint="eastAsia" w:ascii="黑体" w:hAnsi="黑体" w:eastAsia="黑体" w:cs="宋体"/>
            </w:rPr>
            <w:t>四、评估结论</w:t>
          </w:r>
          <w:r>
            <w:tab/>
          </w:r>
          <w:r>
            <w:fldChar w:fldCharType="begin"/>
          </w:r>
          <w:r>
            <w:instrText xml:space="preserve"> PAGEREF _Toc86156523 \h </w:instrText>
          </w:r>
          <w:r>
            <w:fldChar w:fldCharType="separate"/>
          </w:r>
          <w:r>
            <w:t>18</w:t>
          </w:r>
          <w:r>
            <w:fldChar w:fldCharType="end"/>
          </w:r>
          <w:r>
            <w:fldChar w:fldCharType="end"/>
          </w:r>
        </w:p>
        <w:p w14:paraId="5B8C0ED9">
          <w:pPr>
            <w:pStyle w:val="10"/>
            <w:tabs>
              <w:tab w:val="right" w:leader="dot" w:pos="8296"/>
            </w:tabs>
            <w:rPr>
              <w:rFonts w:asciiTheme="minorHAnsi" w:hAnsiTheme="minorHAnsi" w:eastAsiaTheme="minorEastAsia" w:cstheme="minorBidi"/>
              <w:szCs w:val="22"/>
            </w:rPr>
          </w:pPr>
          <w:r>
            <w:fldChar w:fldCharType="begin"/>
          </w:r>
          <w:r>
            <w:instrText xml:space="preserve"> HYPERLINK \l "_Toc86156524" </w:instrText>
          </w:r>
          <w:r>
            <w:fldChar w:fldCharType="separate"/>
          </w:r>
          <w:r>
            <w:rPr>
              <w:rStyle w:val="15"/>
              <w:rFonts w:hint="eastAsia" w:ascii="黑体" w:hAnsi="黑体" w:eastAsia="黑体" w:cs="宋体"/>
            </w:rPr>
            <w:t>五、评估的相关建议</w:t>
          </w:r>
          <w:r>
            <w:tab/>
          </w:r>
          <w:r>
            <w:fldChar w:fldCharType="begin"/>
          </w:r>
          <w:r>
            <w:instrText xml:space="preserve"> PAGEREF _Toc86156524 \h </w:instrText>
          </w:r>
          <w:r>
            <w:fldChar w:fldCharType="separate"/>
          </w:r>
          <w:r>
            <w:t>18</w:t>
          </w:r>
          <w:r>
            <w:fldChar w:fldCharType="end"/>
          </w:r>
          <w:r>
            <w:fldChar w:fldCharType="end"/>
          </w:r>
        </w:p>
        <w:p w14:paraId="15EA7052">
          <w:pPr>
            <w:pStyle w:val="10"/>
            <w:tabs>
              <w:tab w:val="right" w:leader="dot" w:pos="8296"/>
            </w:tabs>
            <w:rPr>
              <w:rFonts w:asciiTheme="minorHAnsi" w:hAnsiTheme="minorHAnsi" w:eastAsiaTheme="minorEastAsia" w:cstheme="minorBidi"/>
              <w:szCs w:val="22"/>
            </w:rPr>
          </w:pPr>
          <w:r>
            <w:fldChar w:fldCharType="begin"/>
          </w:r>
          <w:r>
            <w:instrText xml:space="preserve"> HYPERLINK \l "_Toc86156525" </w:instrText>
          </w:r>
          <w:r>
            <w:fldChar w:fldCharType="separate"/>
          </w:r>
          <w:r>
            <w:rPr>
              <w:rStyle w:val="15"/>
              <w:rFonts w:hint="eastAsia" w:ascii="黑体" w:hAnsi="黑体" w:eastAsia="黑体" w:cs="宋体"/>
            </w:rPr>
            <w:t>六、其他需要说明的问题</w:t>
          </w:r>
          <w:r>
            <w:tab/>
          </w:r>
          <w:r>
            <w:fldChar w:fldCharType="begin"/>
          </w:r>
          <w:r>
            <w:instrText xml:space="preserve"> PAGEREF _Toc86156525 \h </w:instrText>
          </w:r>
          <w:r>
            <w:fldChar w:fldCharType="separate"/>
          </w:r>
          <w:r>
            <w:t>19</w:t>
          </w:r>
          <w:r>
            <w:fldChar w:fldCharType="end"/>
          </w:r>
          <w:r>
            <w:fldChar w:fldCharType="end"/>
          </w:r>
        </w:p>
        <w:p w14:paraId="18A16B61">
          <w:pPr>
            <w:spacing w:line="560" w:lineRule="exact"/>
            <w:ind w:firstLine="420" w:firstLineChars="200"/>
            <w:rPr>
              <w:rFonts w:ascii="仿宋_GB2312" w:hAnsi="仿宋" w:eastAsia="仿宋_GB2312" w:cs="宋体"/>
              <w:color w:val="333333"/>
              <w:sz w:val="32"/>
              <w:szCs w:val="32"/>
            </w:rPr>
          </w:pPr>
          <w:r>
            <w:rPr>
              <w:rFonts w:ascii="仿宋_GB2312" w:hAnsi="仿宋" w:eastAsia="仿宋_GB2312" w:cs="宋体"/>
              <w:color w:val="333333"/>
              <w:szCs w:val="32"/>
            </w:rPr>
            <w:fldChar w:fldCharType="end"/>
          </w:r>
        </w:p>
      </w:sdtContent>
    </w:sdt>
    <w:p w14:paraId="6F87D2A0">
      <w:pPr>
        <w:spacing w:line="560" w:lineRule="exact"/>
        <w:rPr>
          <w:rFonts w:ascii="仿宋_GB2312" w:hAnsi="仿宋" w:eastAsia="仿宋_GB2312" w:cs="宋体"/>
          <w:color w:val="333333"/>
          <w:sz w:val="32"/>
          <w:szCs w:val="32"/>
        </w:rPr>
        <w:sectPr>
          <w:footerReference r:id="rId3" w:type="default"/>
          <w:pgSz w:w="11906" w:h="16838"/>
          <w:pgMar w:top="1440" w:right="1800" w:bottom="1440" w:left="1800" w:header="851" w:footer="992" w:gutter="0"/>
          <w:cols w:space="425" w:num="1"/>
          <w:docGrid w:type="lines" w:linePitch="312" w:charSpace="0"/>
        </w:sectPr>
      </w:pPr>
    </w:p>
    <w:p w14:paraId="1C33C2B1">
      <w:pPr>
        <w:spacing w:line="560" w:lineRule="exact"/>
        <w:rPr>
          <w:rFonts w:ascii="仿宋_GB2312" w:hAnsi="仿宋" w:eastAsia="仿宋_GB2312" w:cs="宋体"/>
          <w:color w:val="333333"/>
          <w:sz w:val="32"/>
          <w:szCs w:val="32"/>
        </w:rPr>
      </w:pPr>
    </w:p>
    <w:p w14:paraId="3B3A7A3A">
      <w:pPr>
        <w:spacing w:line="560" w:lineRule="exact"/>
        <w:ind w:firstLine="800" w:firstLineChars="200"/>
        <w:rPr>
          <w:rFonts w:ascii="方正小标宋简体" w:hAnsi="仿宋" w:eastAsia="方正小标宋简体" w:cs="宋体"/>
          <w:color w:val="333333"/>
          <w:sz w:val="40"/>
          <w:szCs w:val="40"/>
        </w:rPr>
      </w:pPr>
      <w:r>
        <w:rPr>
          <w:rFonts w:hint="eastAsia" w:ascii="方正小标宋简体" w:eastAsia="方正小标宋简体" w:cs="宋体"/>
          <w:kern w:val="0"/>
          <w:sz w:val="40"/>
          <w:szCs w:val="40"/>
        </w:rPr>
        <w:t>自治区本级财政支出事前绩效评估报告</w:t>
      </w:r>
    </w:p>
    <w:p w14:paraId="10769AA7">
      <w:pPr>
        <w:spacing w:line="560" w:lineRule="exact"/>
        <w:ind w:firstLine="640" w:firstLineChars="200"/>
        <w:outlineLvl w:val="0"/>
        <w:rPr>
          <w:rFonts w:ascii="黑体" w:hAnsi="黑体" w:eastAsia="黑体" w:cs="宋体"/>
          <w:color w:val="333333"/>
          <w:sz w:val="32"/>
          <w:szCs w:val="32"/>
        </w:rPr>
      </w:pPr>
    </w:p>
    <w:p w14:paraId="25FCC6B1">
      <w:pPr>
        <w:spacing w:line="560" w:lineRule="exact"/>
        <w:ind w:firstLine="640" w:firstLineChars="200"/>
        <w:outlineLvl w:val="0"/>
        <w:rPr>
          <w:rFonts w:ascii="黑体" w:hAnsi="黑体" w:eastAsia="黑体" w:cs="宋体"/>
          <w:color w:val="333333"/>
          <w:sz w:val="32"/>
          <w:szCs w:val="32"/>
        </w:rPr>
      </w:pPr>
      <w:bookmarkStart w:id="0" w:name="_Toc86156499"/>
      <w:r>
        <w:rPr>
          <w:rFonts w:hint="eastAsia" w:ascii="黑体" w:hAnsi="黑体" w:eastAsia="黑体" w:cs="宋体"/>
          <w:color w:val="333333"/>
          <w:sz w:val="32"/>
          <w:szCs w:val="32"/>
        </w:rPr>
        <w:t>一、评估对象概况</w:t>
      </w:r>
      <w:bookmarkEnd w:id="0"/>
    </w:p>
    <w:p w14:paraId="7F773C66">
      <w:pPr>
        <w:pStyle w:val="3"/>
        <w:spacing w:before="0" w:after="0" w:line="600" w:lineRule="exact"/>
        <w:ind w:firstLine="602" w:firstLineChars="200"/>
        <w:rPr>
          <w:rFonts w:ascii="仿宋_GB2312" w:hAnsi="Times New Roman" w:eastAsia="仿宋_GB2312"/>
          <w:b w:val="0"/>
          <w:bCs w:val="0"/>
        </w:rPr>
      </w:pPr>
      <w:bookmarkStart w:id="1" w:name="_Toc86156500"/>
      <w:r>
        <w:rPr>
          <w:rFonts w:hint="eastAsia" w:ascii="仿宋" w:hAnsi="仿宋" w:eastAsia="仿宋" w:cs="宋体"/>
          <w:color w:val="333333"/>
          <w:sz w:val="30"/>
          <w:szCs w:val="30"/>
        </w:rPr>
        <w:t>1、立项依据</w:t>
      </w:r>
      <w:bookmarkEnd w:id="1"/>
      <w:r>
        <w:rPr>
          <w:rFonts w:ascii="仿宋" w:hAnsi="仿宋" w:eastAsia="仿宋"/>
          <w:kern w:val="0"/>
          <w:sz w:val="30"/>
          <w:szCs w:val="30"/>
        </w:rPr>
        <w:t xml:space="preserve"> ：</w:t>
      </w:r>
      <w:bookmarkStart w:id="2" w:name="_Toc86156501"/>
      <w:r>
        <w:rPr>
          <w:rFonts w:hint="eastAsia" w:ascii="仿宋_GB2312" w:hAnsi="Times New Roman" w:eastAsia="仿宋_GB2312"/>
          <w:b w:val="0"/>
          <w:bCs w:val="0"/>
        </w:rPr>
        <w:t>《关于新额敏县喀拉也木勒景区旅游基础设施建设项目可行性研究报告（代项目建议书）》（首辅工程设计有限公司）；</w:t>
      </w:r>
    </w:p>
    <w:p w14:paraId="309C6CFD">
      <w:pPr>
        <w:ind w:firstLine="640" w:firstLineChars="200"/>
      </w:pPr>
      <w:r>
        <w:rPr>
          <w:rFonts w:hint="eastAsia" w:ascii="仿宋_GB2312" w:eastAsia="仿宋_GB2312"/>
          <w:sz w:val="32"/>
          <w:szCs w:val="32"/>
        </w:rPr>
        <w:t>《关于对额敏县喀拉也木勒景区旅游基础设施建设项目可行性研究报告（代项目建议书）的批复》（额改发[</w:t>
      </w:r>
      <w:r>
        <w:rPr>
          <w:rFonts w:ascii="仿宋_GB2312" w:eastAsia="仿宋_GB2312"/>
          <w:sz w:val="32"/>
          <w:szCs w:val="32"/>
        </w:rPr>
        <w:t>2021]210</w:t>
      </w:r>
      <w:r>
        <w:rPr>
          <w:rFonts w:hint="eastAsia" w:ascii="仿宋_GB2312" w:eastAsia="仿宋_GB2312"/>
          <w:sz w:val="32"/>
          <w:szCs w:val="32"/>
        </w:rPr>
        <w:t>号）。</w:t>
      </w:r>
    </w:p>
    <w:p w14:paraId="7DB48A2A">
      <w:pPr>
        <w:spacing w:line="600" w:lineRule="exact"/>
        <w:ind w:firstLine="602" w:firstLineChars="200"/>
        <w:rPr>
          <w:rFonts w:ascii="仿宋_GB2312" w:eastAsia="仿宋_GB2312"/>
          <w:sz w:val="32"/>
          <w:szCs w:val="32"/>
        </w:rPr>
      </w:pPr>
      <w:r>
        <w:rPr>
          <w:rFonts w:hint="eastAsia" w:ascii="仿宋" w:hAnsi="仿宋" w:eastAsia="仿宋" w:cs="宋体"/>
          <w:b/>
          <w:bCs/>
          <w:kern w:val="0"/>
          <w:sz w:val="30"/>
          <w:szCs w:val="30"/>
        </w:rPr>
        <w:t>2、背景</w:t>
      </w:r>
      <w:bookmarkEnd w:id="2"/>
      <w:bookmarkStart w:id="3" w:name="_Toc86156509"/>
      <w:r>
        <w:rPr>
          <w:rFonts w:hint="eastAsia" w:ascii="仿宋_GB2312" w:eastAsia="仿宋_GB2312"/>
          <w:sz w:val="32"/>
          <w:szCs w:val="32"/>
        </w:rPr>
        <w:t>长期以来，由于额敏县旅游建设落后，影响了旅游业发展，成为额敏县旅游业发展的一大短板。项目建设有利于提高额敏县旅游业服务水平和档次，丰富当地旅游产品，促进旅游项目的规范化，充分发挥旅游资源优势，进一步促进本地旅游业发展。该项目是项目建设有利于改善景区旅游环境，提升旅游品质，带动当地创业户收益。目前制约额敏县及当地旅游业发展的突出问题是旅游项目开发少、档次低，整体服务设施严重匮乏，很大程度制约了旅游业的发展，同时环境保护设施的缺乏也造成旅游区生态环境的恶化，直接影响到多渠道的资金注入及旅游区的进一步保护和开发。</w:t>
      </w:r>
    </w:p>
    <w:p w14:paraId="6F304FF6">
      <w:pPr>
        <w:spacing w:line="560" w:lineRule="exact"/>
        <w:ind w:firstLine="602" w:firstLineChars="200"/>
        <w:outlineLvl w:val="1"/>
        <w:rPr>
          <w:rFonts w:ascii="仿宋_GB2312" w:hAnsi="仿宋" w:eastAsia="仿宋_GB2312" w:cs="仿宋_GB2312"/>
          <w:bCs/>
          <w:sz w:val="30"/>
          <w:szCs w:val="30"/>
        </w:rPr>
      </w:pPr>
      <w:r>
        <w:rPr>
          <w:rFonts w:hint="eastAsia" w:ascii="仿宋" w:hAnsi="仿宋" w:eastAsia="仿宋" w:cs="宋体"/>
          <w:b/>
          <w:bCs/>
          <w:kern w:val="0"/>
          <w:sz w:val="30"/>
          <w:szCs w:val="30"/>
        </w:rPr>
        <w:t>3、实施主体</w:t>
      </w:r>
      <w:bookmarkEnd w:id="3"/>
    </w:p>
    <w:p w14:paraId="3488ECB3">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预算部门单位喀拉也木勒镇人民政府，职责分工明确，可保证预算按既定目标实施，达到预定效益。并健全了与该预算实施相关的组织机构，具体情况如下：</w:t>
      </w:r>
    </w:p>
    <w:p w14:paraId="77B0527B">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项目主要责任部门</w:t>
      </w:r>
    </w:p>
    <w:p w14:paraId="74E865E3">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主管部门：额敏县发改委</w:t>
      </w:r>
    </w:p>
    <w:p w14:paraId="5BC68CD4">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喀拉也木勒镇人民政府：负责项目前期手续的办理，包括申请资金、立项、预算、初步设计等，配合招标办完成项目招投标。</w:t>
      </w:r>
    </w:p>
    <w:p w14:paraId="62FBE508">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额敏县乡村振兴局：负责项目建设阶段的管理，督促施工单位按照工程进度施工，协调解决项目建设过程中出现的问题。</w:t>
      </w:r>
    </w:p>
    <w:p w14:paraId="496F5941">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财务监管部门：纪检委</w:t>
      </w:r>
    </w:p>
    <w:p w14:paraId="57545F9F">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职责：负责项目实施过程资金使用情况的监管，确保项目资金使用合法合规。</w:t>
      </w:r>
    </w:p>
    <w:p w14:paraId="6480CE9A">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项目协助部门：</w:t>
      </w:r>
    </w:p>
    <w:p w14:paraId="53F9834F">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职责：受政府委托负责项目建设的管理，加强项目建设过程的监管，保证项目按照进度建设，保证工程质量。</w:t>
      </w:r>
    </w:p>
    <w:p w14:paraId="3D38FEB4">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（1）成立专项建设资金管理使用工作领导小组。</w:t>
      </w:r>
    </w:p>
    <w:p w14:paraId="6A3BDB4A">
      <w:pPr>
        <w:spacing w:line="840" w:lineRule="exact"/>
        <w:ind w:left="319" w:leftChars="152"/>
        <w:rPr>
          <w:rFonts w:ascii="方正小标宋简体" w:hAnsi="方正小标宋简体" w:eastAsia="方正小标宋简体" w:cs="方正小标宋简体"/>
          <w:kern w:val="0"/>
          <w:sz w:val="30"/>
          <w:szCs w:val="30"/>
        </w:rPr>
      </w:pPr>
      <w:r>
        <w:rPr>
          <w:rFonts w:hint="eastAsia" w:ascii="仿宋_GB2312" w:hAnsi="仿宋" w:eastAsia="仿宋_GB2312" w:cs="仿宋_GB2312"/>
          <w:bCs/>
          <w:sz w:val="30"/>
          <w:szCs w:val="30"/>
        </w:rPr>
        <w:t>为确保额敏县喀拉也木勒景区旅游基础设施建设项目建设项目的顺利实施，镇党委成立项目领导小组：</w:t>
      </w:r>
    </w:p>
    <w:p w14:paraId="62F68DAC">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组长  ：张长兴（党委书记）</w:t>
      </w:r>
    </w:p>
    <w:p w14:paraId="01921D75">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副组长：阿斯力汗·巴再（党委副书记、镇长）</w:t>
      </w:r>
    </w:p>
    <w:p w14:paraId="19454DEB">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副组长：宁叙甍（副镇长）</w:t>
      </w:r>
    </w:p>
    <w:p w14:paraId="48713417">
      <w:pPr>
        <w:spacing w:line="560" w:lineRule="exact"/>
        <w:ind w:firstLine="301" w:firstLineChars="100"/>
        <w:outlineLvl w:val="1"/>
        <w:rPr>
          <w:rFonts w:ascii="仿宋" w:hAnsi="仿宋" w:eastAsia="仿宋" w:cs="宋体"/>
          <w:b/>
          <w:bCs/>
          <w:kern w:val="0"/>
          <w:sz w:val="30"/>
          <w:szCs w:val="30"/>
        </w:rPr>
      </w:pPr>
      <w:bookmarkStart w:id="4" w:name="_Toc86156510"/>
      <w:r>
        <w:rPr>
          <w:rFonts w:ascii="仿宋" w:hAnsi="仿宋" w:eastAsia="仿宋" w:cs="宋体"/>
          <w:b/>
          <w:bCs/>
          <w:kern w:val="0"/>
          <w:sz w:val="30"/>
          <w:szCs w:val="30"/>
        </w:rPr>
        <w:t>4</w:t>
      </w:r>
      <w:r>
        <w:rPr>
          <w:rFonts w:hint="eastAsia" w:ascii="仿宋" w:hAnsi="仿宋" w:eastAsia="仿宋" w:cs="宋体"/>
          <w:b/>
          <w:bCs/>
          <w:kern w:val="0"/>
          <w:sz w:val="30"/>
          <w:szCs w:val="30"/>
        </w:rPr>
        <w:t>、主要内容</w:t>
      </w:r>
      <w:bookmarkEnd w:id="4"/>
    </w:p>
    <w:p w14:paraId="63EACE59">
      <w:pPr>
        <w:spacing w:line="360" w:lineRule="auto"/>
        <w:ind w:firstLine="641"/>
        <w:rPr>
          <w:rFonts w:ascii="仿宋_GB2312" w:hAnsi="仿宋" w:eastAsia="仿宋_GB2312" w:cs="仿宋_GB2312"/>
          <w:bCs/>
          <w:sz w:val="32"/>
          <w:szCs w:val="32"/>
        </w:rPr>
      </w:pPr>
      <w:r>
        <w:rPr>
          <w:rFonts w:hint="eastAsia" w:ascii="仿宋_GB2312" w:hAnsi="仿宋" w:eastAsia="仿宋_GB2312" w:cs="仿宋_GB2312"/>
          <w:bCs/>
          <w:sz w:val="32"/>
          <w:szCs w:val="32"/>
        </w:rPr>
        <w:t>额敏县喀拉也木勒景区旅游基础设施建设项目建设项目具体为：</w:t>
      </w:r>
    </w:p>
    <w:p w14:paraId="3683D2AA">
      <w:pPr>
        <w:spacing w:line="600" w:lineRule="exact"/>
        <w:ind w:firstLine="640" w:firstLineChars="200"/>
        <w:rPr>
          <w:rFonts w:ascii="仿宋_GB2312" w:eastAsia="仿宋_GB2312"/>
          <w:sz w:val="32"/>
          <w:szCs w:val="32"/>
        </w:rPr>
      </w:pPr>
      <w:r>
        <w:rPr>
          <w:rFonts w:hint="eastAsia" w:ascii="仿宋_GB2312" w:hAnsi="仿宋" w:eastAsia="仿宋_GB2312" w:cs="仿宋_GB2312"/>
          <w:bCs/>
          <w:sz w:val="32"/>
          <w:szCs w:val="32"/>
        </w:rPr>
        <w:t>新建花毯小镇游客集散中心：1.外围形象界面提升与内部环境建设；2.露营地设施建设；3.现有7245平方米道路提升和改造、现有广场等提升和改造；4.相关配套设施的建设与提升。新建海航景区：1.景区入口建设；2.海航滑翔翼基地建设滑翔伞基地落点木屋2座、45平方米木平台及相关配套设施；3.空中花海建设；4.海航之脊新建马棚及配套木屋等相关附属设施；5.大美谷地建设道路及平台130平方米；6.海航之星建设；7.相关配套设施的建设与提升</w:t>
      </w:r>
      <w:r>
        <w:rPr>
          <w:rFonts w:hint="eastAsia" w:ascii="仿宋_GB2312" w:eastAsia="仿宋_GB2312"/>
          <w:sz w:val="32"/>
          <w:szCs w:val="32"/>
        </w:rPr>
        <w:t>。</w:t>
      </w:r>
    </w:p>
    <w:p w14:paraId="250D7CFB">
      <w:pPr>
        <w:spacing w:line="360" w:lineRule="auto"/>
        <w:ind w:firstLine="900" w:firstLineChars="300"/>
        <w:rPr>
          <w:rFonts w:ascii="仿宋_GB2312" w:hAnsi="仿宋" w:eastAsia="仿宋_GB2312" w:cs="仿宋_GB2312"/>
          <w:bCs/>
          <w:sz w:val="30"/>
          <w:szCs w:val="30"/>
        </w:rPr>
      </w:pPr>
      <w:r>
        <w:rPr>
          <w:rFonts w:hint="eastAsia" w:ascii="仿宋_GB2312" w:hAnsi="仿宋" w:eastAsia="仿宋_GB2312" w:cs="仿宋_GB2312"/>
          <w:bCs/>
          <w:sz w:val="30"/>
          <w:szCs w:val="30"/>
        </w:rPr>
        <w:t>计划开工日期： 2022年9月</w:t>
      </w:r>
    </w:p>
    <w:p w14:paraId="0772FCD3">
      <w:pPr>
        <w:spacing w:line="360" w:lineRule="auto"/>
        <w:ind w:firstLine="900" w:firstLineChars="300"/>
        <w:rPr>
          <w:rFonts w:ascii="仿宋_GB2312" w:hAnsi="仿宋" w:eastAsia="仿宋_GB2312" w:cs="仿宋_GB2312"/>
          <w:bCs/>
          <w:sz w:val="30"/>
          <w:szCs w:val="30"/>
        </w:rPr>
      </w:pPr>
      <w:r>
        <w:rPr>
          <w:rFonts w:hint="eastAsia" w:ascii="仿宋_GB2312" w:hAnsi="仿宋" w:eastAsia="仿宋_GB2312" w:cs="仿宋_GB2312"/>
          <w:bCs/>
          <w:sz w:val="30"/>
          <w:szCs w:val="30"/>
        </w:rPr>
        <w:t xml:space="preserve">计划竣工日期：2023 年 </w:t>
      </w:r>
      <w:r>
        <w:rPr>
          <w:rFonts w:hint="eastAsia" w:ascii="仿宋_GB2312" w:hAnsi="仿宋" w:eastAsia="仿宋_GB2312" w:cs="仿宋_GB2312"/>
          <w:b/>
          <w:bCs/>
          <w:sz w:val="30"/>
          <w:szCs w:val="30"/>
        </w:rPr>
        <w:t xml:space="preserve">10 </w:t>
      </w:r>
      <w:r>
        <w:rPr>
          <w:rFonts w:hint="eastAsia" w:ascii="仿宋_GB2312" w:hAnsi="仿宋" w:eastAsia="仿宋_GB2312" w:cs="仿宋_GB2312"/>
          <w:bCs/>
          <w:sz w:val="30"/>
          <w:szCs w:val="30"/>
        </w:rPr>
        <w:t>月</w:t>
      </w:r>
    </w:p>
    <w:p w14:paraId="6A082F32">
      <w:pPr>
        <w:spacing w:line="560" w:lineRule="exact"/>
        <w:ind w:firstLine="640"/>
        <w:outlineLvl w:val="1"/>
        <w:rPr>
          <w:rFonts w:ascii="仿宋" w:hAnsi="仿宋" w:eastAsia="仿宋" w:cs="宋体"/>
          <w:b/>
          <w:bCs/>
          <w:color w:val="000000" w:themeColor="text1"/>
          <w:kern w:val="0"/>
          <w:sz w:val="30"/>
          <w:szCs w:val="30"/>
        </w:rPr>
      </w:pPr>
      <w:bookmarkStart w:id="5" w:name="_Toc86156511"/>
      <w:r>
        <w:rPr>
          <w:rFonts w:ascii="仿宋" w:hAnsi="仿宋" w:eastAsia="仿宋" w:cs="宋体"/>
          <w:b/>
          <w:bCs/>
          <w:color w:val="000000" w:themeColor="text1"/>
          <w:kern w:val="0"/>
          <w:sz w:val="30"/>
          <w:szCs w:val="30"/>
        </w:rPr>
        <w:t>5</w:t>
      </w:r>
      <w:r>
        <w:rPr>
          <w:rFonts w:hint="eastAsia" w:ascii="仿宋" w:hAnsi="仿宋" w:eastAsia="仿宋" w:cs="宋体"/>
          <w:b/>
          <w:bCs/>
          <w:color w:val="000000" w:themeColor="text1"/>
          <w:kern w:val="0"/>
          <w:sz w:val="30"/>
          <w:szCs w:val="30"/>
        </w:rPr>
        <w:t>、预算情况</w:t>
      </w:r>
      <w:bookmarkEnd w:id="5"/>
    </w:p>
    <w:p w14:paraId="4BE3ED27">
      <w:pPr>
        <w:widowControl/>
        <w:spacing w:line="600" w:lineRule="exact"/>
        <w:ind w:firstLine="640" w:firstLineChars="200"/>
        <w:jc w:val="left"/>
        <w:rPr>
          <w:rFonts w:ascii="仿宋_GB2312" w:eastAsia="仿宋_GB2312"/>
          <w:sz w:val="32"/>
          <w:szCs w:val="32"/>
        </w:rPr>
      </w:pPr>
      <w:bookmarkStart w:id="6" w:name="_Toc86156512"/>
      <w:r>
        <w:rPr>
          <w:rFonts w:hint="eastAsia" w:ascii="仿宋_GB2312" w:eastAsia="仿宋_GB2312"/>
          <w:sz w:val="32"/>
          <w:szCs w:val="32"/>
        </w:rPr>
        <w:t>项目总投资估算为2500万元，其中:建筑工程费1271.60万元，占总投资的 50.86%；设备费用87万元，占总投资的3.48%；安装工程费781.80万元，占总投资的31.27%；其他费用174.42万元，占总投资的6.98%；预备费185.19万元，占总投资的7.41%。</w:t>
      </w:r>
    </w:p>
    <w:p w14:paraId="350484AA">
      <w:pPr>
        <w:spacing w:line="560" w:lineRule="exact"/>
        <w:ind w:firstLine="640" w:firstLineChars="200"/>
        <w:outlineLvl w:val="0"/>
        <w:rPr>
          <w:rFonts w:ascii="黑体" w:hAnsi="黑体" w:eastAsia="黑体" w:cs="宋体"/>
          <w:color w:val="333333"/>
          <w:sz w:val="32"/>
          <w:szCs w:val="32"/>
        </w:rPr>
      </w:pPr>
      <w:r>
        <w:rPr>
          <w:rFonts w:hint="eastAsia" w:ascii="黑体" w:hAnsi="黑体" w:eastAsia="黑体" w:cs="宋体"/>
          <w:color w:val="333333"/>
          <w:sz w:val="32"/>
          <w:szCs w:val="32"/>
        </w:rPr>
        <w:t>二、评估的方式方法</w:t>
      </w:r>
      <w:bookmarkEnd w:id="6"/>
    </w:p>
    <w:p w14:paraId="32258A6E">
      <w:pPr>
        <w:spacing w:line="560" w:lineRule="exact"/>
        <w:ind w:firstLine="643" w:firstLineChars="200"/>
        <w:outlineLvl w:val="1"/>
        <w:rPr>
          <w:rFonts w:ascii="楷体_GB2312" w:hAnsi="黑体" w:eastAsia="楷体_GB2312" w:cs="宋体"/>
          <w:b/>
          <w:color w:val="333333"/>
          <w:sz w:val="32"/>
          <w:szCs w:val="32"/>
        </w:rPr>
      </w:pPr>
      <w:bookmarkStart w:id="7" w:name="_Toc86156513"/>
      <w:r>
        <w:rPr>
          <w:rFonts w:hint="eastAsia" w:ascii="楷体_GB2312" w:hAnsi="黑体" w:eastAsia="楷体_GB2312" w:cs="宋体"/>
          <w:b/>
          <w:color w:val="333333"/>
          <w:sz w:val="32"/>
          <w:szCs w:val="32"/>
        </w:rPr>
        <w:t>（一）评估程序</w:t>
      </w:r>
      <w:bookmarkEnd w:id="7"/>
    </w:p>
    <w:p w14:paraId="278048A1">
      <w:pPr>
        <w:spacing w:line="360" w:lineRule="auto"/>
        <w:ind w:firstLine="600" w:firstLineChars="200"/>
        <w:rPr>
          <w:rFonts w:ascii="仿宋_GB2312" w:hAnsi="仿宋" w:eastAsia="仿宋_GB2312" w:cs="仿宋_GB2312"/>
          <w:bCs/>
          <w:sz w:val="30"/>
          <w:szCs w:val="30"/>
        </w:rPr>
      </w:pPr>
      <w:r>
        <w:rPr>
          <w:rFonts w:hint="eastAsia" w:ascii="仿宋_GB2312" w:hAnsi="仿宋" w:eastAsia="仿宋_GB2312" w:cs="仿宋_GB2312"/>
          <w:bCs/>
          <w:sz w:val="30"/>
          <w:szCs w:val="30"/>
        </w:rPr>
        <w:t>1.时间安排：本次评估于：2022年8月1日至2022年8月15日期间进行，主要环节包括：</w:t>
      </w:r>
    </w:p>
    <w:p w14:paraId="59232FCB">
      <w:pPr>
        <w:spacing w:line="360" w:lineRule="auto"/>
        <w:ind w:firstLine="600" w:firstLineChars="200"/>
        <w:rPr>
          <w:rFonts w:ascii="仿宋_GB2312" w:hAnsi="仿宋" w:eastAsia="仿宋_GB2312" w:cs="仿宋_GB2312"/>
          <w:bCs/>
          <w:sz w:val="30"/>
          <w:szCs w:val="30"/>
        </w:rPr>
      </w:pPr>
      <w:r>
        <w:rPr>
          <w:rFonts w:hint="eastAsia" w:ascii="仿宋_GB2312" w:hAnsi="仿宋" w:eastAsia="仿宋_GB2312" w:cs="仿宋_GB2312"/>
          <w:bCs/>
          <w:sz w:val="30"/>
          <w:szCs w:val="30"/>
        </w:rPr>
        <w:t>——前期准备：按照县财政局有关文件要求，额敏县喀拉也木勒镇人</w:t>
      </w:r>
      <w:r>
        <w:rPr>
          <w:rFonts w:hint="eastAsia" w:ascii="仿宋_GB2312" w:hAnsi="仿宋" w:eastAsia="仿宋_GB2312" w:cs="仿宋_GB2312"/>
          <w:bCs/>
          <w:sz w:val="30"/>
          <w:szCs w:val="30"/>
          <w:lang w:val="en-US" w:eastAsia="zh-CN"/>
        </w:rPr>
        <w:t>民</w:t>
      </w:r>
      <w:r>
        <w:rPr>
          <w:rFonts w:hint="eastAsia" w:ascii="仿宋_GB2312" w:hAnsi="仿宋" w:eastAsia="仿宋_GB2312" w:cs="仿宋_GB2312"/>
          <w:bCs/>
          <w:sz w:val="30"/>
          <w:szCs w:val="30"/>
        </w:rPr>
        <w:t>政府组织相关人员进行了自评价。</w:t>
      </w:r>
    </w:p>
    <w:p w14:paraId="2CA18306">
      <w:pPr>
        <w:spacing w:line="360" w:lineRule="auto"/>
        <w:ind w:firstLine="600" w:firstLineChars="200"/>
        <w:rPr>
          <w:rFonts w:ascii="仿宋_GB2312" w:hAnsi="仿宋" w:eastAsia="仿宋_GB2312" w:cs="仿宋_GB2312"/>
          <w:bCs/>
          <w:sz w:val="30"/>
          <w:szCs w:val="30"/>
        </w:rPr>
      </w:pPr>
      <w:r>
        <w:rPr>
          <w:rFonts w:hint="eastAsia" w:ascii="仿宋_GB2312" w:hAnsi="仿宋" w:eastAsia="仿宋_GB2312" w:cs="仿宋_GB2312"/>
          <w:bCs/>
          <w:sz w:val="30"/>
          <w:szCs w:val="30"/>
        </w:rPr>
        <w:t>——组织实施：我单位对项目单位自评报告中的数据及相关情况进行审核、确认，进行项目现场勘察，调查走访项目周边群众及单位，严格按照文件要求，实事求是、客观公正地进行本次绩效评价工作。首辅工程设计有限公司：为了保证项目实施的质量和效益，由项目建设单位成立项目管理机构，负责项目全方位管理工作。项目管理机构主要负责项目施工期间的组织、落实、协调、监督管理和项目验收。项目建成后组织机构：作为额敏县喀拉也木勒景区旅游基础设施建设项目，最低需要 4 个职能部门，即群工部、运维部、办公室等。人员编制不能少于 10 个。进行了项目初步设计、项目概算等可行性研究。</w:t>
      </w:r>
    </w:p>
    <w:p w14:paraId="59DCFD6B">
      <w:pPr>
        <w:spacing w:line="360" w:lineRule="auto"/>
        <w:ind w:firstLine="600" w:firstLineChars="200"/>
        <w:rPr>
          <w:rFonts w:ascii="仿宋_GB2312" w:hAnsi="仿宋" w:eastAsia="仿宋_GB2312" w:cs="仿宋_GB2312"/>
          <w:bCs/>
          <w:sz w:val="30"/>
          <w:szCs w:val="30"/>
        </w:rPr>
      </w:pPr>
      <w:r>
        <w:rPr>
          <w:rFonts w:hint="eastAsia" w:ascii="仿宋_GB2312" w:hAnsi="仿宋" w:eastAsia="仿宋_GB2312" w:cs="仿宋_GB2312"/>
          <w:bCs/>
          <w:sz w:val="30"/>
          <w:szCs w:val="30"/>
        </w:rPr>
        <w:t>——分析评价：对各专项项目的分析评价，首先根据评价项目的实际情况确定各项具体评价指标，各项指标根据预期绩效目标值评判实际达到的绩效目标给出适当得分。</w:t>
      </w:r>
    </w:p>
    <w:p w14:paraId="5DDD35A9">
      <w:pPr>
        <w:spacing w:line="600" w:lineRule="exact"/>
        <w:ind w:firstLine="600" w:firstLineChars="200"/>
        <w:rPr>
          <w:rFonts w:ascii="仿宋_GB2312" w:eastAsia="仿宋_GB2312"/>
          <w:sz w:val="32"/>
          <w:szCs w:val="32"/>
        </w:rPr>
      </w:pPr>
      <w:r>
        <w:rPr>
          <w:rFonts w:hint="eastAsia" w:ascii="仿宋_GB2312" w:hAnsi="仿宋" w:eastAsia="仿宋_GB2312" w:cs="仿宋_GB2312"/>
          <w:bCs/>
          <w:sz w:val="30"/>
          <w:szCs w:val="30"/>
        </w:rPr>
        <w:t>具体进度：收集相关基准数据，确定绩效标准，前期按照州财政局有关文件要求，对项目的绩效指标进行了梳理：项目资金来源为地方政府专项债券资金 2000万元，地方配套资金 500 万元，预期投入2500万元，主要用于</w:t>
      </w:r>
      <w:r>
        <w:rPr>
          <w:rFonts w:hint="eastAsia" w:ascii="仿宋_GB2312" w:hAnsi="仿宋" w:eastAsia="仿宋_GB2312" w:cs="仿宋_GB2312"/>
          <w:bCs/>
          <w:sz w:val="32"/>
          <w:szCs w:val="32"/>
        </w:rPr>
        <w:t>新建花毯小镇游客集散中心：1.外围形象界面提升与内部环境建设；2.露营地设施建设；3.现有7245平方米道路提升和改造、现有广场等提升和改造；4.相关配套设施的建设与提升。新建海航景区：1.景区入口建设；2.海航滑翔翼基地建设滑翔伞基地落点木屋2座、45平方米木平台及相关配套设施；3.空中花海建设；4.海航之脊新建马棚及配套木屋等相关附属设施；5.大美谷地建设道路及平台130平方米；6.海航之星建设；7.相关配套设施的建设与提升</w:t>
      </w:r>
      <w:r>
        <w:rPr>
          <w:rFonts w:hint="eastAsia" w:ascii="仿宋_GB2312" w:hAnsi="仿宋" w:eastAsia="仿宋_GB2312" w:cs="仿宋_GB2312"/>
          <w:bCs/>
          <w:sz w:val="30"/>
          <w:szCs w:val="30"/>
        </w:rPr>
        <w:t>。节约水资源，更加有利于保护耕地生态环境，降低村民水费成本。</w:t>
      </w:r>
    </w:p>
    <w:p w14:paraId="7D6A7C8E">
      <w:pPr>
        <w:spacing w:line="560" w:lineRule="exact"/>
        <w:ind w:firstLine="643" w:firstLineChars="200"/>
        <w:outlineLvl w:val="1"/>
        <w:rPr>
          <w:rFonts w:ascii="楷体_GB2312" w:hAnsi="黑体" w:eastAsia="楷体_GB2312" w:cs="宋体"/>
          <w:b/>
          <w:color w:val="333333"/>
          <w:sz w:val="32"/>
          <w:szCs w:val="32"/>
        </w:rPr>
      </w:pPr>
      <w:bookmarkStart w:id="8" w:name="_Toc86156514"/>
      <w:r>
        <w:rPr>
          <w:rFonts w:hint="eastAsia" w:ascii="楷体_GB2312" w:hAnsi="黑体" w:eastAsia="楷体_GB2312" w:cs="宋体"/>
          <w:b/>
          <w:color w:val="333333"/>
          <w:sz w:val="32"/>
          <w:szCs w:val="32"/>
        </w:rPr>
        <w:t>（二）评估方式</w:t>
      </w:r>
      <w:bookmarkEnd w:id="8"/>
    </w:p>
    <w:p w14:paraId="147E7A81">
      <w:pPr>
        <w:spacing w:line="360" w:lineRule="auto"/>
        <w:ind w:firstLine="600" w:firstLineChars="200"/>
        <w:rPr>
          <w:rFonts w:ascii="仿宋_GB2312" w:hAnsi="仿宋" w:eastAsia="仿宋_GB2312" w:cs="宋体"/>
          <w:color w:val="333333"/>
          <w:sz w:val="30"/>
          <w:szCs w:val="30"/>
        </w:rPr>
      </w:pPr>
      <w:r>
        <w:rPr>
          <w:rFonts w:hint="eastAsia" w:ascii="仿宋_GB2312" w:hAnsi="仿宋" w:eastAsia="仿宋_GB2312" w:cs="宋体"/>
          <w:color w:val="333333"/>
          <w:sz w:val="30"/>
          <w:szCs w:val="30"/>
        </w:rPr>
        <w:t>本次绩效评估秉承科学规范、公平公正、分级分类、绩效相关等原则，按照项目立项、预算管理、项目实施的分析路径，结合额敏县喀拉也木勒景区旅游基础设施建设项目相关制度、政策法律和国家发展战略。</w:t>
      </w:r>
    </w:p>
    <w:p w14:paraId="2C6F5A65">
      <w:pPr>
        <w:numPr>
          <w:ilvl w:val="0"/>
          <w:numId w:val="1"/>
        </w:numPr>
        <w:spacing w:line="360" w:lineRule="auto"/>
        <w:ind w:firstLine="600" w:firstLineChars="200"/>
        <w:rPr>
          <w:rFonts w:ascii="仿宋_GB2312" w:hAnsi="仿宋" w:eastAsia="仿宋_GB2312" w:cs="宋体"/>
          <w:sz w:val="30"/>
          <w:szCs w:val="30"/>
        </w:rPr>
      </w:pPr>
      <w:r>
        <w:rPr>
          <w:rFonts w:hint="eastAsia" w:ascii="仿宋_GB2312" w:hAnsi="仿宋" w:eastAsia="仿宋_GB2312" w:cs="宋体"/>
          <w:color w:val="333333"/>
          <w:sz w:val="30"/>
          <w:szCs w:val="30"/>
        </w:rPr>
        <w:t>运用数据采集方法及过程方式，</w:t>
      </w:r>
      <w:r>
        <w:rPr>
          <w:rFonts w:hint="eastAsia" w:ascii="仿宋_GB2312" w:hAnsi="仿宋" w:eastAsia="仿宋_GB2312" w:cs="宋体"/>
          <w:sz w:val="30"/>
          <w:szCs w:val="30"/>
        </w:rPr>
        <w:t>原因是：我院受额敏县喀拉也木勒镇人民政府的委托，承担“额敏县喀拉也木勒镇阿克阔麦村基础设施建设”的编制工作。编制人员经过现场踏勘和调查，对基础资料进行了系统的收集、分析和研究工作，并对项目的技术和实施方案进行了进一步的设计讨论，对方案进行了深化设计。通过对项目可行性报告、项目可行性研究报告批复等文件资料，对项目预算资金总额、资金来源，项目资金支出的构成以及绩效评价指标中定性和定量数据进行采集、分析，形成直观有效的数据资料，为评估结论提供可靠的数据支撑。</w:t>
      </w:r>
    </w:p>
    <w:p w14:paraId="7C399984">
      <w:pPr>
        <w:spacing w:line="360" w:lineRule="auto"/>
        <w:ind w:firstLine="600" w:firstLineChars="200"/>
        <w:rPr>
          <w:rFonts w:ascii="仿宋_GB2312" w:hAnsi="仿宋" w:eastAsia="仿宋_GB2312" w:cs="宋体"/>
          <w:color w:val="333333"/>
          <w:sz w:val="30"/>
          <w:szCs w:val="30"/>
        </w:rPr>
      </w:pPr>
      <w:r>
        <w:rPr>
          <w:rFonts w:hint="eastAsia" w:ascii="仿宋_GB2312" w:hAnsi="仿宋" w:eastAsia="仿宋_GB2312" w:cs="宋体"/>
          <w:color w:val="333333"/>
          <w:sz w:val="30"/>
          <w:szCs w:val="30"/>
        </w:rPr>
        <w:t>（2）撰写报告情况及过程方式，原因是：结合本单位绩效评估工作安排，对收集的定性、定量指标资料进行汇总和分析，形成绩效评价报告，并在规定时间内上报，</w:t>
      </w:r>
      <w:r>
        <w:rPr>
          <w:rFonts w:hint="eastAsia" w:ascii="仿宋_GB2312" w:hAnsi="仿宋_GB2312" w:eastAsia="仿宋_GB2312" w:cs="仿宋_GB2312"/>
          <w:kern w:val="1"/>
          <w:sz w:val="32"/>
          <w:szCs w:val="32"/>
        </w:rPr>
        <w:t>项</w:t>
      </w:r>
      <w:r>
        <w:rPr>
          <w:rFonts w:hint="eastAsia" w:ascii="仿宋_GB2312" w:hAnsi="仿宋" w:eastAsia="仿宋_GB2312" w:cs="宋体"/>
          <w:sz w:val="30"/>
          <w:szCs w:val="30"/>
        </w:rPr>
        <w:t>目建设有利于边疆地区的政治、社会稳定。发展生产、繁荣经济、改善民生，人民生活不断改善是保证边疆政治、社会稳定的基础。项目建成后，为农牧业增效，农牧民增收提供有力的保障。采用项目问卷调查的方式，能够使调查结果更加容易量化，同时问卷调查法的结果更容易统计处理和分析。通过</w:t>
      </w:r>
      <w:r>
        <w:rPr>
          <w:rFonts w:hint="eastAsia" w:ascii="仿宋_GB2312" w:hAnsi="仿宋" w:eastAsia="仿宋_GB2312" w:cs="宋体"/>
          <w:color w:val="333333"/>
          <w:sz w:val="30"/>
          <w:szCs w:val="30"/>
        </w:rPr>
        <w:t>对额敏县喀拉也木勒镇阿克阔麦村基础设施建设采用问卷调查的方法，随机抽取60位与项目未来影响相关的人员进行调查，并对收集到的相关信息进行分析归类，形成调查结论，并运用到项目评估结论中。</w:t>
      </w:r>
    </w:p>
    <w:p w14:paraId="2C16FDE2">
      <w:pPr>
        <w:spacing w:line="560" w:lineRule="exact"/>
        <w:ind w:firstLine="643" w:firstLineChars="200"/>
        <w:outlineLvl w:val="1"/>
        <w:rPr>
          <w:rFonts w:ascii="楷体_GB2312" w:hAnsi="黑体" w:eastAsia="楷体_GB2312" w:cs="宋体"/>
          <w:b/>
          <w:color w:val="333333"/>
          <w:sz w:val="32"/>
          <w:szCs w:val="32"/>
        </w:rPr>
      </w:pPr>
      <w:bookmarkStart w:id="9" w:name="_Toc86156515"/>
      <w:r>
        <w:rPr>
          <w:rFonts w:hint="eastAsia" w:ascii="楷体_GB2312" w:hAnsi="黑体" w:eastAsia="楷体_GB2312" w:cs="宋体"/>
          <w:b/>
          <w:color w:val="333333"/>
          <w:sz w:val="32"/>
          <w:szCs w:val="32"/>
        </w:rPr>
        <w:t>（三）评估方法</w:t>
      </w:r>
      <w:bookmarkEnd w:id="9"/>
    </w:p>
    <w:p w14:paraId="278947AA">
      <w:pPr>
        <w:spacing w:line="360" w:lineRule="auto"/>
        <w:ind w:firstLine="600" w:firstLineChars="200"/>
        <w:rPr>
          <w:rFonts w:ascii="仿宋_GB2312" w:hAnsi="仿宋" w:eastAsia="仿宋_GB2312" w:cs="宋体"/>
          <w:color w:val="333333"/>
          <w:sz w:val="30"/>
          <w:szCs w:val="30"/>
        </w:rPr>
      </w:pPr>
      <w:r>
        <w:rPr>
          <w:rFonts w:hint="eastAsia" w:ascii="仿宋_GB2312" w:hAnsi="仿宋" w:eastAsia="仿宋_GB2312" w:cs="宋体"/>
          <w:color w:val="333333"/>
          <w:sz w:val="30"/>
          <w:szCs w:val="30"/>
        </w:rPr>
        <w:t>本次事前评估主要采用成本效益分析法、公众评判法。</w:t>
      </w:r>
    </w:p>
    <w:p w14:paraId="7E56AD61">
      <w:pPr>
        <w:spacing w:line="360" w:lineRule="auto"/>
        <w:ind w:firstLine="600" w:firstLineChars="200"/>
        <w:rPr>
          <w:rFonts w:ascii="仿宋_GB2312" w:hAnsi="仿宋" w:eastAsia="仿宋_GB2312" w:cs="宋体"/>
          <w:color w:val="333333"/>
          <w:sz w:val="30"/>
          <w:szCs w:val="30"/>
        </w:rPr>
      </w:pPr>
      <w:r>
        <w:rPr>
          <w:rFonts w:hint="eastAsia" w:ascii="仿宋_GB2312" w:hAnsi="仿宋" w:eastAsia="仿宋_GB2312" w:cs="宋体"/>
          <w:color w:val="333333"/>
          <w:sz w:val="30"/>
          <w:szCs w:val="30"/>
        </w:rPr>
        <w:t>成本效益分析法是通过将政策、项目的预算支出安排与预期效益进行对比分析，进行评估；</w:t>
      </w:r>
    </w:p>
    <w:p w14:paraId="6D3EF09D">
      <w:pPr>
        <w:spacing w:line="360" w:lineRule="auto"/>
        <w:ind w:firstLine="600" w:firstLineChars="200"/>
        <w:rPr>
          <w:rFonts w:ascii="仿宋_GB2312" w:hAnsi="仿宋" w:eastAsia="仿宋_GB2312" w:cs="宋体"/>
          <w:color w:val="333333"/>
          <w:sz w:val="30"/>
          <w:szCs w:val="30"/>
        </w:rPr>
      </w:pPr>
      <w:r>
        <w:rPr>
          <w:rFonts w:hint="eastAsia" w:ascii="仿宋_GB2312" w:hAnsi="仿宋" w:eastAsia="仿宋_GB2312" w:cs="宋体"/>
          <w:color w:val="333333"/>
          <w:sz w:val="30"/>
          <w:szCs w:val="30"/>
        </w:rPr>
        <w:t xml:space="preserve">公众评判法是通过专家评估、公众问卷及抽样调查等对财政支出效果进行评判，评价绩效目标实现程度。  </w:t>
      </w:r>
    </w:p>
    <w:p w14:paraId="1FDF275A">
      <w:pPr>
        <w:spacing w:line="360" w:lineRule="auto"/>
        <w:ind w:firstLine="600" w:firstLineChars="200"/>
        <w:rPr>
          <w:rFonts w:ascii="仿宋_GB2312" w:hAnsi="仿宋" w:eastAsia="仿宋_GB2312" w:cs="宋体"/>
          <w:sz w:val="30"/>
          <w:szCs w:val="30"/>
        </w:rPr>
      </w:pPr>
      <w:r>
        <w:rPr>
          <w:rFonts w:hint="eastAsia" w:ascii="仿宋_GB2312" w:hAnsi="仿宋" w:eastAsia="仿宋_GB2312" w:cs="宋体"/>
          <w:sz w:val="30"/>
          <w:szCs w:val="30"/>
        </w:rPr>
        <w:t>本次项目支出绩效自评采用成本效益分析法，主要原因是结合项目的以“科学发展观”为指导，坚持保护与开发并重的方针。一方面根据和额敏县喀拉也木勒镇自身发展的特点，合理定位，将额敏县喀拉也木勒镇阿克阔麦村基础设施建设，促进经济、社会、环境的发展，能够有效的节约水资源，利于生态环境保护，对比绩效目标设定值及项目受益群体满意度，对项目实际情况进行综合评价。在评估过程中查阅相关文件政策、可行性研究报告、可行性研究报告批复等资料，采集项目资金落实到位情况、项目管理构成等数据资料。</w:t>
      </w:r>
    </w:p>
    <w:p w14:paraId="07BAB84D">
      <w:pPr>
        <w:spacing w:line="360" w:lineRule="auto"/>
        <w:ind w:firstLine="600" w:firstLineChars="200"/>
        <w:rPr>
          <w:rFonts w:ascii="仿宋_GB2312" w:hAnsi="仿宋" w:eastAsia="仿宋_GB2312" w:cs="宋体"/>
          <w:sz w:val="30"/>
          <w:szCs w:val="30"/>
        </w:rPr>
      </w:pPr>
      <w:r>
        <w:rPr>
          <w:rFonts w:hint="eastAsia" w:ascii="仿宋_GB2312" w:hAnsi="仿宋" w:eastAsia="仿宋_GB2312" w:cs="宋体"/>
          <w:sz w:val="30"/>
          <w:szCs w:val="30"/>
        </w:rPr>
        <w:t>本次项目支出绩效自评采用公众评判法，主要原因是通过专家评估、公众问卷及抽样调查等对财政支出效果进行评判，对问卷调查收集到的信息，进行详细的分析和统计汇总，以此来评价绩效目标实现程度及被调查人员对项目实现的预期。</w:t>
      </w:r>
    </w:p>
    <w:p w14:paraId="5750DE7C">
      <w:pPr>
        <w:spacing w:line="560" w:lineRule="exact"/>
        <w:ind w:firstLine="643" w:firstLineChars="200"/>
        <w:outlineLvl w:val="1"/>
        <w:rPr>
          <w:rFonts w:ascii="楷体_GB2312" w:hAnsi="黑体" w:eastAsia="楷体_GB2312" w:cs="宋体"/>
          <w:b/>
          <w:color w:val="333333"/>
          <w:sz w:val="32"/>
          <w:szCs w:val="32"/>
        </w:rPr>
      </w:pPr>
      <w:bookmarkStart w:id="10" w:name="_Toc86156516"/>
      <w:r>
        <w:rPr>
          <w:rFonts w:hint="eastAsia" w:ascii="楷体_GB2312" w:hAnsi="黑体" w:eastAsia="楷体_GB2312" w:cs="宋体"/>
          <w:b/>
          <w:color w:val="333333"/>
          <w:sz w:val="32"/>
          <w:szCs w:val="32"/>
        </w:rPr>
        <w:t>（四）评估人员</w:t>
      </w:r>
      <w:bookmarkEnd w:id="10"/>
    </w:p>
    <w:p w14:paraId="5FB5420F">
      <w:pPr>
        <w:pStyle w:val="5"/>
        <w:tabs>
          <w:tab w:val="left" w:pos="426"/>
        </w:tabs>
        <w:kinsoku w:val="0"/>
        <w:overflowPunct w:val="0"/>
        <w:spacing w:line="360" w:lineRule="auto"/>
        <w:ind w:left="0" w:firstLine="600" w:firstLineChars="200"/>
        <w:rPr>
          <w:spacing w:val="-5"/>
          <w:sz w:val="30"/>
          <w:szCs w:val="30"/>
        </w:rPr>
      </w:pPr>
      <w:r>
        <w:rPr>
          <w:rFonts w:hint="eastAsia" w:ascii="仿宋_GB2312" w:hAnsi="仿宋" w:eastAsia="仿宋_GB2312" w:cs="宋体"/>
          <w:color w:val="333333"/>
          <w:kern w:val="2"/>
          <w:sz w:val="30"/>
          <w:szCs w:val="30"/>
        </w:rPr>
        <w:t>额敏县喀拉也木勒景区旅游基础设施项目评估工作领导小组如下：</w:t>
      </w:r>
    </w:p>
    <w:p w14:paraId="37FEFD2F">
      <w:pPr>
        <w:spacing w:line="560" w:lineRule="exact"/>
        <w:ind w:firstLine="600"/>
        <w:rPr>
          <w:rFonts w:ascii="仿宋_GB2312" w:hAnsi="仿宋" w:eastAsia="仿宋_GB2312" w:cs="宋体"/>
          <w:sz w:val="30"/>
          <w:szCs w:val="30"/>
        </w:rPr>
      </w:pPr>
      <w:r>
        <w:rPr>
          <w:rFonts w:hint="eastAsia" w:ascii="仿宋_GB2312" w:hAnsi="仿宋" w:eastAsia="仿宋_GB2312" w:cs="宋体"/>
          <w:sz w:val="30"/>
          <w:szCs w:val="30"/>
        </w:rPr>
        <w:t>组长  ：张长兴（党委书记）</w:t>
      </w:r>
    </w:p>
    <w:p w14:paraId="0F653FD5">
      <w:pPr>
        <w:spacing w:line="560" w:lineRule="exact"/>
        <w:ind w:firstLine="600"/>
        <w:rPr>
          <w:rFonts w:ascii="仿宋_GB2312" w:hAnsi="仿宋" w:eastAsia="仿宋_GB2312" w:cs="宋体"/>
          <w:sz w:val="30"/>
          <w:szCs w:val="30"/>
        </w:rPr>
      </w:pPr>
      <w:r>
        <w:rPr>
          <w:rFonts w:hint="eastAsia" w:ascii="仿宋_GB2312" w:hAnsi="仿宋" w:eastAsia="仿宋_GB2312" w:cs="宋体"/>
          <w:sz w:val="30"/>
          <w:szCs w:val="30"/>
        </w:rPr>
        <w:t>副组长：阿斯力汗·巴再（党委副书记、镇长）</w:t>
      </w:r>
    </w:p>
    <w:p w14:paraId="06AE2B59">
      <w:pPr>
        <w:spacing w:line="560" w:lineRule="exact"/>
        <w:ind w:firstLine="600"/>
        <w:rPr>
          <w:rFonts w:ascii="仿宋_GB2312" w:hAnsi="仿宋" w:eastAsia="仿宋_GB2312" w:cs="宋体"/>
          <w:sz w:val="30"/>
          <w:szCs w:val="30"/>
        </w:rPr>
      </w:pPr>
      <w:r>
        <w:rPr>
          <w:rFonts w:hint="eastAsia" w:ascii="仿宋_GB2312" w:hAnsi="仿宋" w:eastAsia="仿宋_GB2312" w:cs="宋体"/>
          <w:sz w:val="30"/>
          <w:szCs w:val="30"/>
        </w:rPr>
        <w:t>副组长：宁叙甍（副镇长）</w:t>
      </w:r>
    </w:p>
    <w:p w14:paraId="627A58FB">
      <w:pPr>
        <w:spacing w:line="560" w:lineRule="exact"/>
        <w:ind w:firstLine="640" w:firstLineChars="200"/>
        <w:outlineLvl w:val="0"/>
        <w:rPr>
          <w:rFonts w:ascii="黑体" w:hAnsi="黑体" w:eastAsia="黑体" w:cs="宋体"/>
          <w:color w:val="333333"/>
          <w:sz w:val="32"/>
          <w:szCs w:val="32"/>
        </w:rPr>
      </w:pPr>
      <w:bookmarkStart w:id="11" w:name="_Toc86156517"/>
      <w:r>
        <w:rPr>
          <w:rFonts w:hint="eastAsia" w:ascii="黑体" w:hAnsi="黑体" w:eastAsia="黑体" w:cs="宋体"/>
          <w:color w:val="333333"/>
          <w:sz w:val="32"/>
          <w:szCs w:val="32"/>
        </w:rPr>
        <w:t>三、评估内容</w:t>
      </w:r>
      <w:bookmarkEnd w:id="11"/>
    </w:p>
    <w:p w14:paraId="07F8351F">
      <w:pPr>
        <w:spacing w:line="560" w:lineRule="exact"/>
        <w:ind w:firstLine="643" w:firstLineChars="200"/>
        <w:outlineLvl w:val="1"/>
        <w:rPr>
          <w:rFonts w:ascii="仿宋_GB2312" w:hAnsi="仿宋" w:eastAsia="仿宋_GB2312" w:cs="宋体"/>
          <w:color w:val="333333"/>
          <w:sz w:val="32"/>
          <w:szCs w:val="32"/>
        </w:rPr>
      </w:pPr>
      <w:bookmarkStart w:id="12" w:name="_Toc86156518"/>
      <w:r>
        <w:rPr>
          <w:rFonts w:hint="eastAsia" w:ascii="楷体_GB2312" w:hAnsi="黑体" w:eastAsia="楷体_GB2312" w:cs="宋体"/>
          <w:b/>
          <w:color w:val="333333"/>
          <w:sz w:val="32"/>
          <w:szCs w:val="32"/>
        </w:rPr>
        <w:t>（一）相关性</w:t>
      </w:r>
      <w:bookmarkEnd w:id="12"/>
    </w:p>
    <w:p w14:paraId="385301CF">
      <w:pPr>
        <w:pStyle w:val="17"/>
        <w:spacing w:line="560" w:lineRule="exact"/>
        <w:ind w:left="602" w:firstLine="0" w:firstLineChars="0"/>
        <w:rPr>
          <w:rFonts w:ascii="仿宋" w:hAnsi="仿宋" w:eastAsia="仿宋" w:cs="宋体"/>
          <w:b/>
          <w:bCs/>
          <w:color w:val="FF0000"/>
          <w:kern w:val="0"/>
          <w:sz w:val="30"/>
          <w:szCs w:val="30"/>
        </w:rPr>
      </w:pPr>
      <w:r>
        <w:rPr>
          <w:rFonts w:hint="eastAsia" w:ascii="仿宋" w:hAnsi="仿宋" w:eastAsia="仿宋" w:cs="宋体"/>
          <w:b/>
          <w:bCs/>
          <w:color w:val="000000" w:themeColor="text1"/>
          <w:kern w:val="0"/>
          <w:sz w:val="30"/>
          <w:szCs w:val="30"/>
        </w:rPr>
        <w:t>1、政策和项目相关性：</w:t>
      </w:r>
    </w:p>
    <w:p w14:paraId="1ED793B9">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该项目符合国家宏观政策、发展规划，经《额敏县喀拉也木勒景区旅游基础设施建设项目可行性研究报告》。</w:t>
      </w:r>
    </w:p>
    <w:p w14:paraId="319B753A">
      <w:pPr>
        <w:pStyle w:val="17"/>
        <w:spacing w:line="560" w:lineRule="exact"/>
        <w:ind w:firstLine="602"/>
        <w:rPr>
          <w:rFonts w:ascii="仿宋" w:hAnsi="仿宋" w:eastAsia="仿宋" w:cs="宋体"/>
          <w:b/>
          <w:bCs/>
          <w:color w:val="000000" w:themeColor="text1"/>
          <w:kern w:val="0"/>
          <w:sz w:val="30"/>
          <w:szCs w:val="30"/>
        </w:rPr>
      </w:pPr>
      <w:r>
        <w:rPr>
          <w:rFonts w:hint="eastAsia" w:ascii="仿宋" w:hAnsi="仿宋" w:eastAsia="仿宋" w:cs="宋体"/>
          <w:b/>
          <w:bCs/>
          <w:color w:val="000000" w:themeColor="text1"/>
          <w:kern w:val="0"/>
          <w:sz w:val="30"/>
          <w:szCs w:val="30"/>
        </w:rPr>
        <w:t>2、职能相关性：</w:t>
      </w:r>
    </w:p>
    <w:p w14:paraId="5FEC2549">
      <w:pPr>
        <w:pStyle w:val="17"/>
        <w:spacing w:line="360" w:lineRule="auto"/>
        <w:ind w:firstLine="600"/>
        <w:rPr>
          <w:rFonts w:ascii="仿宋_GB2312" w:hAnsi="仿宋" w:eastAsia="仿宋_GB2312" w:cs="仿宋_GB2312"/>
          <w:bCs/>
          <w:sz w:val="30"/>
          <w:szCs w:val="30"/>
        </w:rPr>
      </w:pPr>
      <w:r>
        <w:rPr>
          <w:rFonts w:hint="eastAsia" w:ascii="仿宋_GB2312" w:hAnsi="仿宋" w:eastAsia="仿宋_GB2312" w:cs="仿宋_GB2312"/>
          <w:bCs/>
          <w:sz w:val="30"/>
          <w:szCs w:val="30"/>
        </w:rPr>
        <w:t>该项目实施内容与项目实施单位职能密切相关。额敏县喀拉也木勒镇人民政府职能是：（1）制定和组织实施经济、科技和社会发展计划，制定资源开发技术改造和产业结构调整方案，组织指导好各业生产，协调好本乡与外地区的经济交流与合作，抓好招商引资，</w:t>
      </w:r>
      <w:r>
        <w:fldChar w:fldCharType="begin"/>
      </w:r>
      <w:r>
        <w:instrText xml:space="preserve"> HYPERLINK "http://www.so.com/s?q=%E4%BA%BA%E6%89%8D%E5%BC%95%E8%BF%9B&amp;ie=utf-8&amp;src=internal_wenda_recommend_text" \t "_blank" </w:instrText>
      </w:r>
      <w:r>
        <w:fldChar w:fldCharType="separate"/>
      </w:r>
      <w:r>
        <w:rPr>
          <w:rFonts w:hint="eastAsia" w:ascii="仿宋_GB2312" w:hAnsi="仿宋" w:eastAsia="仿宋_GB2312" w:cs="仿宋_GB2312"/>
          <w:bCs/>
          <w:sz w:val="30"/>
          <w:szCs w:val="30"/>
        </w:rPr>
        <w:t>人才引进</w:t>
      </w:r>
      <w:r>
        <w:rPr>
          <w:rFonts w:hint="eastAsia" w:ascii="仿宋_GB2312" w:hAnsi="仿宋" w:eastAsia="仿宋_GB2312" w:cs="仿宋_GB2312"/>
          <w:bCs/>
          <w:sz w:val="30"/>
          <w:szCs w:val="30"/>
        </w:rPr>
        <w:fldChar w:fldCharType="end"/>
      </w:r>
      <w:r>
        <w:rPr>
          <w:rFonts w:hint="eastAsia" w:ascii="仿宋_GB2312" w:hAnsi="仿宋" w:eastAsia="仿宋_GB2312" w:cs="仿宋_GB2312"/>
          <w:bCs/>
          <w:sz w:val="30"/>
          <w:szCs w:val="30"/>
        </w:rPr>
        <w:t>项目开发，不断培育市场体系，组织经济运行，促进经济发展。（2）制定并组织实施村镇建设规划，部署重点工程建设，地方道路建设及公共设施，水利设施的管理，负责土地、林木、水等自然资源和</w:t>
      </w:r>
      <w:r>
        <w:fldChar w:fldCharType="begin"/>
      </w:r>
      <w:r>
        <w:instrText xml:space="preserve"> HYPERLINK "http://www.so.com/s?q=%E7%94%9F%E6%80%81%E7%8E%AF%E5%A2%83&amp;ie=utf-8&amp;src=internal_wenda_recommend_text" \t "_blank" </w:instrText>
      </w:r>
      <w:r>
        <w:fldChar w:fldCharType="separate"/>
      </w:r>
      <w:r>
        <w:rPr>
          <w:rFonts w:hint="eastAsia" w:ascii="仿宋_GB2312" w:hAnsi="仿宋" w:eastAsia="仿宋_GB2312" w:cs="仿宋_GB2312"/>
          <w:bCs/>
          <w:sz w:val="30"/>
          <w:szCs w:val="30"/>
        </w:rPr>
        <w:t>生态环境</w:t>
      </w:r>
      <w:r>
        <w:rPr>
          <w:rFonts w:hint="eastAsia" w:ascii="仿宋_GB2312" w:hAnsi="仿宋" w:eastAsia="仿宋_GB2312" w:cs="仿宋_GB2312"/>
          <w:bCs/>
          <w:sz w:val="30"/>
          <w:szCs w:val="30"/>
        </w:rPr>
        <w:fldChar w:fldCharType="end"/>
      </w:r>
      <w:r>
        <w:rPr>
          <w:rFonts w:hint="eastAsia" w:ascii="仿宋_GB2312" w:hAnsi="仿宋" w:eastAsia="仿宋_GB2312" w:cs="仿宋_GB2312"/>
          <w:bCs/>
          <w:sz w:val="30"/>
          <w:szCs w:val="30"/>
        </w:rPr>
        <w:t>的保护，做好护林防火工作。（3）负责本行政区域内的民政、计划生育、文化教育、卫生、</w:t>
      </w:r>
      <w:r>
        <w:fldChar w:fldCharType="begin"/>
      </w:r>
      <w:r>
        <w:instrText xml:space="preserve"> HYPERLINK "http://www.so.com/s?q=%E4%BD%93%E8%82%B2&amp;ie=utf-8&amp;src=internal_wenda_recommend_text" \t "_blank" </w:instrText>
      </w:r>
      <w:r>
        <w:fldChar w:fldCharType="separate"/>
      </w:r>
      <w:r>
        <w:rPr>
          <w:rFonts w:hint="eastAsia" w:ascii="仿宋_GB2312" w:hAnsi="仿宋" w:eastAsia="仿宋_GB2312" w:cs="仿宋_GB2312"/>
          <w:bCs/>
          <w:sz w:val="30"/>
          <w:szCs w:val="30"/>
        </w:rPr>
        <w:t>体育</w:t>
      </w:r>
      <w:r>
        <w:rPr>
          <w:rFonts w:hint="eastAsia" w:ascii="仿宋_GB2312" w:hAnsi="仿宋" w:eastAsia="仿宋_GB2312" w:cs="仿宋_GB2312"/>
          <w:bCs/>
          <w:sz w:val="30"/>
          <w:szCs w:val="30"/>
        </w:rPr>
        <w:fldChar w:fldCharType="end"/>
      </w:r>
      <w:r>
        <w:rPr>
          <w:rFonts w:hint="eastAsia" w:ascii="仿宋_GB2312" w:hAnsi="仿宋" w:eastAsia="仿宋_GB2312" w:cs="仿宋_GB2312"/>
          <w:bCs/>
          <w:sz w:val="30"/>
          <w:szCs w:val="30"/>
        </w:rPr>
        <w:t>等社会公益事业的综合性工作，维护一切经济单位和个人的正当经济权益，取缔非法经济活动，调解和处理</w:t>
      </w:r>
      <w:r>
        <w:fldChar w:fldCharType="begin"/>
      </w:r>
      <w:r>
        <w:instrText xml:space="preserve"> HYPERLINK "http://www.so.com/s?q=%E6%B0%91%E4%BA%8B%E7%BA%A0%E7%BA%B7&amp;ie=utf-8&amp;src=internal_wenda_recommend_text" \t "_blank" </w:instrText>
      </w:r>
      <w:r>
        <w:fldChar w:fldCharType="separate"/>
      </w:r>
      <w:r>
        <w:rPr>
          <w:rFonts w:hint="eastAsia" w:ascii="仿宋_GB2312" w:hAnsi="仿宋" w:eastAsia="仿宋_GB2312" w:cs="仿宋_GB2312"/>
          <w:bCs/>
          <w:sz w:val="30"/>
          <w:szCs w:val="30"/>
        </w:rPr>
        <w:t>民事纠纷</w:t>
      </w:r>
      <w:r>
        <w:rPr>
          <w:rFonts w:hint="eastAsia" w:ascii="仿宋_GB2312" w:hAnsi="仿宋" w:eastAsia="仿宋_GB2312" w:cs="仿宋_GB2312"/>
          <w:bCs/>
          <w:sz w:val="30"/>
          <w:szCs w:val="30"/>
        </w:rPr>
        <w:fldChar w:fldCharType="end"/>
      </w:r>
      <w:r>
        <w:rPr>
          <w:rFonts w:hint="eastAsia" w:ascii="仿宋_GB2312" w:hAnsi="仿宋" w:eastAsia="仿宋_GB2312" w:cs="仿宋_GB2312"/>
          <w:bCs/>
          <w:sz w:val="30"/>
          <w:szCs w:val="30"/>
        </w:rPr>
        <w:t>，打击刑事犯罪维护社会稳定。（4）按计划组织本级</w:t>
      </w:r>
      <w:r>
        <w:fldChar w:fldCharType="begin"/>
      </w:r>
      <w:r>
        <w:instrText xml:space="preserve"> HYPERLINK "http://www.so.com/s?q=%E8%B4%A2%E6%94%BF%E6%94%B6%E5%85%A5&amp;ie=utf-8&amp;src=internal_wenda_recommend_text" \t "_blank" </w:instrText>
      </w:r>
      <w:r>
        <w:fldChar w:fldCharType="separate"/>
      </w:r>
      <w:r>
        <w:rPr>
          <w:rFonts w:hint="eastAsia" w:ascii="仿宋_GB2312" w:hAnsi="仿宋" w:eastAsia="仿宋_GB2312" w:cs="仿宋_GB2312"/>
          <w:bCs/>
          <w:sz w:val="30"/>
          <w:szCs w:val="30"/>
        </w:rPr>
        <w:t>财政收入</w:t>
      </w:r>
      <w:r>
        <w:rPr>
          <w:rFonts w:hint="eastAsia" w:ascii="仿宋_GB2312" w:hAnsi="仿宋" w:eastAsia="仿宋_GB2312" w:cs="仿宋_GB2312"/>
          <w:bCs/>
          <w:sz w:val="30"/>
          <w:szCs w:val="30"/>
        </w:rPr>
        <w:fldChar w:fldCharType="end"/>
      </w:r>
      <w:r>
        <w:rPr>
          <w:rFonts w:hint="eastAsia" w:ascii="仿宋_GB2312" w:hAnsi="仿宋" w:eastAsia="仿宋_GB2312" w:cs="仿宋_GB2312"/>
          <w:bCs/>
          <w:sz w:val="30"/>
          <w:szCs w:val="30"/>
        </w:rPr>
        <w:t>和地方税的征收，完成国家财政计划，不断培植税源，管好财政资金，增强财政实力。（5）抓好</w:t>
      </w:r>
      <w:r>
        <w:fldChar w:fldCharType="begin"/>
      </w:r>
      <w:r>
        <w:instrText xml:space="preserve"> HYPERLINK "http://www.so.com/s?q=%E7%B2%BE%E7%A5%9E%E6%96%87%E6%98%8E%E5%BB%BA%E8%AE%BE&amp;ie=utf-8&amp;src=internal_wenda_recommend_text" \t "_blank" </w:instrText>
      </w:r>
      <w:r>
        <w:fldChar w:fldCharType="separate"/>
      </w:r>
      <w:r>
        <w:rPr>
          <w:rFonts w:hint="eastAsia" w:ascii="仿宋_GB2312" w:hAnsi="仿宋" w:eastAsia="仿宋_GB2312" w:cs="仿宋_GB2312"/>
          <w:bCs/>
          <w:sz w:val="30"/>
          <w:szCs w:val="30"/>
        </w:rPr>
        <w:t>精神文明建设</w:t>
      </w:r>
      <w:r>
        <w:rPr>
          <w:rFonts w:hint="eastAsia" w:ascii="仿宋_GB2312" w:hAnsi="仿宋" w:eastAsia="仿宋_GB2312" w:cs="仿宋_GB2312"/>
          <w:bCs/>
          <w:sz w:val="30"/>
          <w:szCs w:val="30"/>
        </w:rPr>
        <w:fldChar w:fldCharType="end"/>
      </w:r>
      <w:r>
        <w:rPr>
          <w:rFonts w:hint="eastAsia" w:ascii="仿宋_GB2312" w:hAnsi="仿宋" w:eastAsia="仿宋_GB2312" w:cs="仿宋_GB2312"/>
          <w:bCs/>
          <w:sz w:val="30"/>
          <w:szCs w:val="30"/>
        </w:rPr>
        <w:t>，丰富群众文化生活，树立社会主义新风尚。（6）完成上级政府交办的其它事项。</w:t>
      </w:r>
    </w:p>
    <w:p w14:paraId="4F95D0C8">
      <w:pPr>
        <w:pStyle w:val="17"/>
        <w:spacing w:line="560" w:lineRule="exact"/>
        <w:ind w:firstLine="602"/>
        <w:rPr>
          <w:rFonts w:ascii="仿宋" w:hAnsi="仿宋" w:eastAsia="仿宋" w:cs="宋体"/>
          <w:b/>
          <w:bCs/>
          <w:color w:val="000000" w:themeColor="text1"/>
          <w:kern w:val="0"/>
          <w:sz w:val="30"/>
          <w:szCs w:val="30"/>
        </w:rPr>
      </w:pPr>
      <w:r>
        <w:rPr>
          <w:rFonts w:hint="eastAsia" w:ascii="仿宋" w:hAnsi="仿宋" w:eastAsia="仿宋" w:cs="宋体"/>
          <w:b/>
          <w:bCs/>
          <w:color w:val="000000" w:themeColor="text1"/>
          <w:kern w:val="0"/>
          <w:sz w:val="30"/>
          <w:szCs w:val="30"/>
        </w:rPr>
        <w:t>3、需求相关性：</w:t>
      </w:r>
    </w:p>
    <w:p w14:paraId="260765F8">
      <w:pPr>
        <w:pStyle w:val="17"/>
        <w:spacing w:line="360" w:lineRule="auto"/>
        <w:ind w:firstLine="600"/>
        <w:rPr>
          <w:rFonts w:ascii="仿宋_GB2312" w:hAnsi="仿宋" w:eastAsia="仿宋_GB2312" w:cs="宋体"/>
          <w:color w:val="000000" w:themeColor="text1"/>
          <w:kern w:val="0"/>
          <w:sz w:val="30"/>
          <w:szCs w:val="30"/>
        </w:rPr>
      </w:pPr>
      <w:r>
        <w:rPr>
          <w:rFonts w:hint="eastAsia" w:ascii="仿宋_GB2312" w:hAnsi="仿宋" w:eastAsia="仿宋_GB2312" w:cs="宋体"/>
          <w:color w:val="000000" w:themeColor="text1"/>
          <w:kern w:val="0"/>
          <w:sz w:val="30"/>
          <w:szCs w:val="30"/>
        </w:rPr>
        <w:t>该项目是项目</w:t>
      </w:r>
      <w:r>
        <w:rPr>
          <w:rFonts w:hint="eastAsia" w:ascii="仿宋_GB2312" w:hAnsi="仿宋" w:eastAsia="仿宋_GB2312" w:cs="仿宋_GB2312"/>
          <w:bCs/>
          <w:sz w:val="30"/>
          <w:szCs w:val="30"/>
        </w:rPr>
        <w:t>建设有利于促进经济、社会、环境的发展，能够有效的节约水资源，利于生态环境保护。</w:t>
      </w:r>
    </w:p>
    <w:p w14:paraId="68B2F222">
      <w:pPr>
        <w:pStyle w:val="17"/>
        <w:spacing w:line="560" w:lineRule="exact"/>
        <w:ind w:firstLine="602"/>
        <w:rPr>
          <w:rFonts w:ascii="仿宋" w:hAnsi="仿宋" w:eastAsia="仿宋" w:cs="宋体"/>
          <w:b/>
          <w:color w:val="000000" w:themeColor="text1"/>
          <w:kern w:val="0"/>
          <w:sz w:val="30"/>
          <w:szCs w:val="30"/>
        </w:rPr>
      </w:pPr>
      <w:r>
        <w:rPr>
          <w:rFonts w:hint="eastAsia" w:ascii="仿宋" w:hAnsi="仿宋" w:eastAsia="仿宋" w:cs="宋体"/>
          <w:b/>
          <w:color w:val="000000" w:themeColor="text1"/>
          <w:kern w:val="0"/>
          <w:sz w:val="30"/>
          <w:szCs w:val="30"/>
        </w:rPr>
        <w:t>4、财政投入相关性：</w:t>
      </w:r>
    </w:p>
    <w:p w14:paraId="7FE15995">
      <w:pPr>
        <w:pStyle w:val="17"/>
        <w:spacing w:line="360" w:lineRule="auto"/>
        <w:ind w:firstLine="600"/>
        <w:rPr>
          <w:rFonts w:ascii="仿宋_GB2312" w:hAnsi="仿宋" w:eastAsia="仿宋_GB2312" w:cs="宋体"/>
          <w:color w:val="000000" w:themeColor="text1"/>
          <w:kern w:val="0"/>
          <w:sz w:val="30"/>
          <w:szCs w:val="30"/>
        </w:rPr>
      </w:pPr>
      <w:r>
        <w:rPr>
          <w:rFonts w:hint="eastAsia" w:ascii="仿宋_GB2312" w:hAnsi="仿宋" w:eastAsia="仿宋_GB2312" w:cs="宋体"/>
          <w:color w:val="000000" w:themeColor="text1"/>
          <w:kern w:val="0"/>
          <w:sz w:val="30"/>
          <w:szCs w:val="30"/>
        </w:rPr>
        <w:t>预算资金为该项目的顺利建成提供可靠的资金保障，项目预算与绩效目标相匹配，预算编制符合相关规定，编制依据充分，资金投入和使用过程中成本节约的预期水平和程度及资金使用、投入产出比合理。</w:t>
      </w:r>
    </w:p>
    <w:p w14:paraId="673DA3C2">
      <w:pPr>
        <w:pStyle w:val="17"/>
        <w:spacing w:line="560" w:lineRule="exact"/>
        <w:ind w:left="420" w:leftChars="200" w:firstLine="301" w:firstLineChars="100"/>
        <w:rPr>
          <w:rFonts w:ascii="仿宋" w:hAnsi="仿宋" w:eastAsia="仿宋" w:cs="宋体"/>
          <w:b/>
          <w:color w:val="000000" w:themeColor="text1"/>
          <w:kern w:val="0"/>
          <w:sz w:val="30"/>
          <w:szCs w:val="30"/>
        </w:rPr>
      </w:pPr>
      <w:r>
        <w:rPr>
          <w:rFonts w:hint="eastAsia" w:ascii="仿宋" w:hAnsi="仿宋" w:eastAsia="仿宋" w:cs="宋体"/>
          <w:b/>
          <w:color w:val="000000" w:themeColor="text1"/>
          <w:kern w:val="0"/>
          <w:sz w:val="30"/>
          <w:szCs w:val="30"/>
        </w:rPr>
        <w:t>5、产出与效果相关性：</w:t>
      </w:r>
    </w:p>
    <w:p w14:paraId="692625F7">
      <w:pPr>
        <w:pStyle w:val="17"/>
        <w:spacing w:line="360" w:lineRule="auto"/>
        <w:ind w:firstLine="600"/>
        <w:rPr>
          <w:rFonts w:ascii="仿宋_GB2312" w:hAnsi="仿宋" w:eastAsia="仿宋_GB2312" w:cs="仿宋"/>
          <w:sz w:val="30"/>
          <w:szCs w:val="30"/>
        </w:rPr>
      </w:pPr>
      <w:r>
        <w:rPr>
          <w:rFonts w:hint="eastAsia" w:ascii="仿宋_GB2312" w:hAnsi="仿宋" w:eastAsia="仿宋_GB2312" w:cs="宋体"/>
          <w:color w:val="000000" w:themeColor="text1"/>
          <w:kern w:val="0"/>
          <w:sz w:val="30"/>
          <w:szCs w:val="30"/>
        </w:rPr>
        <w:t>该项目项目建成后，可增加劳动就业人数，对促进地方经济和国民经济的发展具有积极的推动作用</w:t>
      </w:r>
      <w:r>
        <w:rPr>
          <w:rFonts w:hint="eastAsia" w:ascii="仿宋_GB2312" w:hAnsi="仿宋" w:eastAsia="仿宋_GB2312" w:cs="仿宋"/>
          <w:sz w:val="30"/>
          <w:szCs w:val="30"/>
        </w:rPr>
        <w:t>。本项目将带动劳动就业人数，人员均从当地招聘，为劳动就业提供了大量的机会。创业项目进驻额敏县，必然会增加大量的就业岗位，带动剩余劳动力和失业人口的就业，减轻地方的就业压力，缓解社会矛盾。项目建设对创建和谐社会起着积极的促进作用。</w:t>
      </w:r>
    </w:p>
    <w:p w14:paraId="1A25A024">
      <w:pPr>
        <w:spacing w:line="560" w:lineRule="exact"/>
        <w:ind w:firstLine="321" w:firstLineChars="100"/>
        <w:outlineLvl w:val="1"/>
        <w:rPr>
          <w:rFonts w:ascii="楷体_GB2312" w:hAnsi="黑体" w:eastAsia="楷体_GB2312" w:cs="宋体"/>
          <w:b/>
          <w:color w:val="333333"/>
          <w:sz w:val="32"/>
          <w:szCs w:val="32"/>
        </w:rPr>
      </w:pPr>
      <w:bookmarkStart w:id="13" w:name="_Toc86156519"/>
      <w:r>
        <w:rPr>
          <w:rFonts w:hint="eastAsia" w:ascii="楷体_GB2312" w:hAnsi="黑体" w:eastAsia="楷体_GB2312" w:cs="宋体"/>
          <w:b/>
          <w:color w:val="333333"/>
          <w:sz w:val="32"/>
          <w:szCs w:val="32"/>
        </w:rPr>
        <w:t>（二）预期绩效的可实现性</w:t>
      </w:r>
      <w:bookmarkEnd w:id="13"/>
    </w:p>
    <w:p w14:paraId="2789FE23">
      <w:pPr>
        <w:spacing w:before="9"/>
        <w:ind w:firstLine="602" w:firstLineChars="200"/>
        <w:rPr>
          <w:rFonts w:ascii="仿宋" w:hAnsi="仿宋" w:eastAsia="仿宋" w:cs="仿宋"/>
          <w:b/>
          <w:bCs/>
          <w:sz w:val="30"/>
          <w:szCs w:val="30"/>
        </w:rPr>
      </w:pPr>
      <w:r>
        <w:rPr>
          <w:rFonts w:hint="eastAsia" w:ascii="仿宋" w:hAnsi="仿宋" w:eastAsia="仿宋" w:cs="仿宋"/>
          <w:b/>
          <w:bCs/>
          <w:sz w:val="30"/>
          <w:szCs w:val="30"/>
        </w:rPr>
        <w:t>1、绩效目标明确合理性：</w:t>
      </w:r>
    </w:p>
    <w:p w14:paraId="4EF7DD27">
      <w:pPr>
        <w:spacing w:before="9" w:line="360" w:lineRule="auto"/>
        <w:ind w:firstLine="600" w:firstLineChars="200"/>
        <w:rPr>
          <w:rFonts w:ascii="仿宋_GB2312" w:hAnsi="仿宋" w:eastAsia="仿宋_GB2312" w:cs="宋体"/>
          <w:kern w:val="0"/>
          <w:sz w:val="30"/>
          <w:szCs w:val="30"/>
        </w:rPr>
      </w:pPr>
      <w:r>
        <w:rPr>
          <w:rFonts w:hint="eastAsia" w:ascii="仿宋_GB2312" w:hAnsi="仿宋" w:eastAsia="仿宋_GB2312" w:cs="仿宋"/>
          <w:sz w:val="30"/>
          <w:szCs w:val="30"/>
        </w:rPr>
        <w:t>本项目绩效目标依据充分，项目内容有针对性，与</w:t>
      </w:r>
      <w:r>
        <w:rPr>
          <w:rFonts w:hint="eastAsia" w:ascii="仿宋_GB2312" w:hAnsi="仿宋" w:eastAsia="仿宋_GB2312" w:cs="宋体"/>
          <w:kern w:val="0"/>
          <w:sz w:val="30"/>
          <w:szCs w:val="30"/>
        </w:rPr>
        <w:t>将地方农牧业、旅游业与地方文化的发展相结合，突出特色，积极创造新的就业岗位，推动牧民向第三产转移，提高整体素质。</w:t>
      </w:r>
    </w:p>
    <w:p w14:paraId="363A9F62">
      <w:pPr>
        <w:spacing w:before="9"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加强对国家级自然保护区旅游资源的开发，弘扬东归文化，形成自然与人文协调发展的格局。</w:t>
      </w:r>
    </w:p>
    <w:p w14:paraId="54A4AF89">
      <w:pPr>
        <w:spacing w:before="9"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以市场为导向，不断满足国内、国际两个市场的需求，完善基础设施配套，合理配置功能空间，加快特色产品开发。</w:t>
      </w:r>
    </w:p>
    <w:p w14:paraId="61F2F009">
      <w:pPr>
        <w:spacing w:before="9"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以全面建设和谐社会和区域性代表景区为目标，贯彻可持续发展的思想，建设优良的生态景观环境。</w:t>
      </w:r>
    </w:p>
    <w:p w14:paraId="638803B3">
      <w:pPr>
        <w:spacing w:before="9"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合理安排重点建设的内容和进度，实现景区按计划、有步骤的建设。</w:t>
      </w:r>
    </w:p>
    <w:p w14:paraId="6D3E7491">
      <w:pPr>
        <w:spacing w:before="9"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完善景区功能布局，提出建设投资预算和建设发展计划。</w:t>
      </w:r>
    </w:p>
    <w:p w14:paraId="74B7868B">
      <w:pPr>
        <w:spacing w:before="9"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完善支撑体系规划，从政策扶植、管理体制与运营机制、人才科技出发，保障规划的良性实施。按照科学发展观，以人为本促进人与自然和谐发展，提高人民 生活质量为目标，以生态学的理论和观点为指导，因地制宜，发挥 地方特色，打造山水城市，把额敏县喀拉也木勒镇建设成为生态健全、景 观优美、人与自然和谐相处的美丽乡镇。</w:t>
      </w:r>
      <w:r>
        <w:rPr>
          <w:rFonts w:hint="eastAsia" w:ascii="仿宋_GB2312" w:hAnsi="仿宋" w:eastAsia="仿宋_GB2312" w:cs="仿宋"/>
          <w:sz w:val="30"/>
          <w:szCs w:val="30"/>
        </w:rPr>
        <w:t>与现实需求匹配，基本符合目标明确性和目标、合理可行性要求。</w:t>
      </w:r>
    </w:p>
    <w:p w14:paraId="70B78271">
      <w:pPr>
        <w:spacing w:before="9"/>
        <w:ind w:firstLine="602" w:firstLineChars="200"/>
        <w:rPr>
          <w:rFonts w:ascii="仿宋" w:hAnsi="仿宋" w:eastAsia="仿宋" w:cs="仿宋"/>
          <w:b/>
          <w:bCs/>
          <w:sz w:val="30"/>
          <w:szCs w:val="30"/>
        </w:rPr>
      </w:pPr>
      <w:r>
        <w:rPr>
          <w:rFonts w:ascii="仿宋" w:hAnsi="仿宋" w:eastAsia="仿宋" w:cs="仿宋"/>
          <w:b/>
          <w:bCs/>
          <w:sz w:val="30"/>
          <w:szCs w:val="30"/>
        </w:rPr>
        <w:t>2</w:t>
      </w:r>
      <w:r>
        <w:rPr>
          <w:rFonts w:hint="eastAsia" w:ascii="仿宋" w:hAnsi="仿宋" w:eastAsia="仿宋" w:cs="仿宋"/>
          <w:b/>
          <w:bCs/>
          <w:sz w:val="30"/>
          <w:szCs w:val="30"/>
        </w:rPr>
        <w:t>、绩效目标细化、量化程度：</w:t>
      </w:r>
    </w:p>
    <w:p w14:paraId="38E91CE1">
      <w:pPr>
        <w:tabs>
          <w:tab w:val="left" w:pos="1276"/>
        </w:tabs>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本项目设置绩效指标共12项，具体内容如下：</w:t>
      </w:r>
    </w:p>
    <w:p w14:paraId="44B65ADB">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 xml:space="preserve">（一）产出指标 </w:t>
      </w:r>
    </w:p>
    <w:p w14:paraId="729C9074">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1）产出指标中的数量指标2项，分别为：指标1：新建花毯小镇游客集散中心，指标值：1.外围形象界面提升与内部环境建设；2.露营地设施建设；3.现有7245平方米道路提升和改造、现有广场等提升和改造；4.相关配套设施的建设与提升。指标2：新建海航景区，指标值：1.景区入口建设；2.海航滑翔翼基地建设滑翔伞基地落点木屋2座、45平方米木平台及相关配套设施；3.空中花海建设；4.海航之脊新建马棚及配套木屋等相关附属设施；5.大美谷地建设道路及平台130平方米；6.海航之星建设；7.相关配套设施的建设与提升；</w:t>
      </w:r>
    </w:p>
    <w:p w14:paraId="5AAB93A1">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（2）产出指标中的质量指标1项，分别为：指标1：项目（工程）验收合格率，指标值：=100%；</w:t>
      </w:r>
    </w:p>
    <w:p w14:paraId="173BB1C5">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（3）产出指标中的时效指标2项，分别为：指标1：项目（工程）开工及时率，指标值：2022年9月；指标2：项目（工程）完成及时率，指标值：2023年10月。</w:t>
      </w:r>
    </w:p>
    <w:p w14:paraId="000DDC1B">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（4）产出指标中的成本指标1项，分别为：指标1：新建花毯小镇游客集散中心成本，指标值：≤1682万元；指标2：新建海航景区成本，指标值：≤818万元；</w:t>
      </w:r>
    </w:p>
    <w:p w14:paraId="220365BC">
      <w:pPr>
        <w:spacing w:line="360" w:lineRule="auto"/>
        <w:ind w:firstLine="600" w:firstLineChars="200"/>
        <w:rPr>
          <w:rFonts w:ascii="仿宋_GB2312" w:hAnsi="仿宋" w:eastAsia="仿宋_GB2312" w:cs="宋体"/>
          <w:kern w:val="0"/>
          <w:sz w:val="30"/>
          <w:szCs w:val="30"/>
        </w:rPr>
      </w:pPr>
    </w:p>
    <w:p w14:paraId="7F1D2C32">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（二）效益指标</w:t>
      </w:r>
    </w:p>
    <w:p w14:paraId="5D25968A">
      <w:pPr>
        <w:spacing w:line="360" w:lineRule="auto"/>
        <w:ind w:firstLine="600" w:firstLineChars="200"/>
        <w:rPr>
          <w:rFonts w:hint="eastAsia" w:ascii="仿宋_GB2312" w:hAnsi="仿宋" w:eastAsia="仿宋_GB2312" w:cs="宋体"/>
          <w:kern w:val="0"/>
          <w:sz w:val="30"/>
          <w:szCs w:val="30"/>
        </w:rPr>
      </w:pPr>
      <w:r>
        <w:rPr>
          <w:rFonts w:hint="eastAsia" w:ascii="仿宋_GB2312" w:hAnsi="仿宋" w:eastAsia="仿宋_GB2312" w:cs="宋体"/>
          <w:kern w:val="0"/>
          <w:sz w:val="30"/>
          <w:szCs w:val="30"/>
        </w:rPr>
        <w:t>（1）效益指标中的社会效益指标1项，分别为：指标1：提高劳动就业人数，指标值：有效提高</w:t>
      </w:r>
    </w:p>
    <w:p w14:paraId="7BA93091">
      <w:pPr>
        <w:spacing w:line="360" w:lineRule="auto"/>
        <w:ind w:firstLine="600" w:firstLineChars="200"/>
        <w:rPr>
          <w:rFonts w:hint="eastAsia" w:ascii="仿宋_GB2312" w:hAnsi="仿宋" w:eastAsia="仿宋_GB2312" w:cs="宋体"/>
          <w:kern w:val="0"/>
          <w:sz w:val="30"/>
          <w:szCs w:val="30"/>
        </w:rPr>
      </w:pPr>
      <w:r>
        <w:rPr>
          <w:rFonts w:hint="eastAsia" w:ascii="仿宋_GB2312" w:hAnsi="仿宋" w:eastAsia="仿宋_GB2312" w:cs="宋体"/>
          <w:kern w:val="0"/>
          <w:sz w:val="30"/>
          <w:szCs w:val="30"/>
        </w:rPr>
        <w:t>（2）效益指标中的经济效益指标1项，分别为：指标1：改善投资环境，指标值：有效改善；</w:t>
      </w:r>
    </w:p>
    <w:p w14:paraId="434C5757">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（3）效益指标中的可持续影响指标1项，分别为：指标1：有效刺激和带动其他相关产业的发展，指标值：长期带动；</w:t>
      </w:r>
    </w:p>
    <w:p w14:paraId="7CB10AF2">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（三）满意度指标；</w:t>
      </w:r>
    </w:p>
    <w:p w14:paraId="713CB6E1">
      <w:pPr>
        <w:spacing w:line="360" w:lineRule="auto"/>
        <w:ind w:firstLine="600" w:firstLineChars="200"/>
        <w:rPr>
          <w:rFonts w:ascii="仿宋_GB2312" w:hAnsi="仿宋" w:eastAsia="仿宋_GB2312" w:cs="宋体"/>
          <w:kern w:val="0"/>
          <w:sz w:val="30"/>
          <w:szCs w:val="30"/>
        </w:rPr>
      </w:pPr>
    </w:p>
    <w:p w14:paraId="06065C14">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（1）满意度指标1项，分别为：指标1：受益群众满意度，指标值：≥95%；</w:t>
      </w:r>
    </w:p>
    <w:p w14:paraId="67C2A235">
      <w:pPr>
        <w:spacing w:line="56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3、政策预期效益可实现程度：</w:t>
      </w:r>
    </w:p>
    <w:p w14:paraId="436F5B52">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根据对该项目的历史数据分析研究及可行性研究报告研究结论等信息，产出指标、效益指标、满意度指标均可实现。</w:t>
      </w:r>
    </w:p>
    <w:p w14:paraId="49639794">
      <w:pPr>
        <w:spacing w:line="560" w:lineRule="exact"/>
        <w:ind w:firstLine="161" w:firstLineChars="50"/>
        <w:outlineLvl w:val="1"/>
        <w:rPr>
          <w:rFonts w:ascii="楷体_GB2312" w:hAnsi="黑体" w:eastAsia="楷体_GB2312" w:cs="宋体"/>
          <w:b/>
          <w:color w:val="333333"/>
          <w:sz w:val="32"/>
          <w:szCs w:val="32"/>
        </w:rPr>
      </w:pPr>
      <w:bookmarkStart w:id="14" w:name="_Toc86156520"/>
      <w:r>
        <w:rPr>
          <w:rFonts w:hint="eastAsia" w:ascii="楷体_GB2312" w:hAnsi="黑体" w:eastAsia="楷体_GB2312" w:cs="宋体"/>
          <w:b/>
          <w:color w:val="333333"/>
          <w:sz w:val="32"/>
          <w:szCs w:val="32"/>
        </w:rPr>
        <w:t>（三）实施方案的有效性</w:t>
      </w:r>
      <w:bookmarkEnd w:id="14"/>
    </w:p>
    <w:p w14:paraId="522DAB7A">
      <w:pPr>
        <w:spacing w:line="560" w:lineRule="exact"/>
        <w:ind w:firstLine="602" w:firstLineChars="200"/>
        <w:rPr>
          <w:rFonts w:ascii="仿宋" w:hAnsi="仿宋" w:eastAsia="仿宋" w:cs="宋体"/>
          <w:b/>
          <w:bCs/>
          <w:kern w:val="0"/>
          <w:sz w:val="30"/>
          <w:szCs w:val="30"/>
        </w:rPr>
      </w:pPr>
      <w:r>
        <w:rPr>
          <w:rFonts w:hint="eastAsia" w:ascii="仿宋" w:hAnsi="仿宋" w:eastAsia="仿宋" w:cs="宋体"/>
          <w:b/>
          <w:bCs/>
          <w:kern w:val="0"/>
          <w:sz w:val="30"/>
          <w:szCs w:val="30"/>
        </w:rPr>
        <w:t>1、政策和项目内容明确性：</w:t>
      </w:r>
    </w:p>
    <w:p w14:paraId="27039848">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该项目的实施方案内容包含项目立项依据符合国家大政方针，实施目标明确清晰，实施方案设计、概算合理可行，实施内容科学，资金保障充分，符合相关法律法规及制度规定，编制合理。在项目实施阶段，加强项目的监督与管理，规范施工，确保工程质量。建议认真做好项目的施工图勘察设计工作，处理好每一个工程细节，力争降低造价，控制投资。</w:t>
      </w:r>
    </w:p>
    <w:p w14:paraId="42AEDD79">
      <w:pPr>
        <w:spacing w:line="560" w:lineRule="exact"/>
        <w:ind w:firstLine="602" w:firstLineChars="200"/>
        <w:rPr>
          <w:rFonts w:ascii="仿宋" w:hAnsi="仿宋" w:eastAsia="仿宋" w:cs="宋体"/>
          <w:b/>
          <w:bCs/>
          <w:kern w:val="0"/>
          <w:sz w:val="30"/>
          <w:szCs w:val="30"/>
        </w:rPr>
      </w:pPr>
      <w:r>
        <w:rPr>
          <w:rFonts w:hint="eastAsia" w:ascii="仿宋" w:hAnsi="仿宋" w:eastAsia="仿宋" w:cs="宋体"/>
          <w:b/>
          <w:bCs/>
          <w:kern w:val="0"/>
          <w:sz w:val="30"/>
          <w:szCs w:val="30"/>
        </w:rPr>
        <w:t>2、决策程序规范性：</w:t>
      </w:r>
    </w:p>
    <w:p w14:paraId="1139B556">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单位严格按照财务制度管理相关办法，经财经领导小组会议集体审议项目每笔支出，在业务、风控、财务、人事等各类内控制度健全。</w:t>
      </w:r>
    </w:p>
    <w:p w14:paraId="3BB37403">
      <w:pPr>
        <w:spacing w:line="560" w:lineRule="exact"/>
        <w:ind w:firstLine="602" w:firstLineChars="200"/>
        <w:rPr>
          <w:rFonts w:ascii="仿宋" w:hAnsi="仿宋" w:eastAsia="仿宋" w:cs="宋体"/>
          <w:b/>
          <w:bCs/>
          <w:kern w:val="0"/>
          <w:sz w:val="30"/>
          <w:szCs w:val="30"/>
        </w:rPr>
      </w:pPr>
      <w:r>
        <w:rPr>
          <w:rFonts w:hint="eastAsia" w:ascii="仿宋" w:hAnsi="仿宋" w:eastAsia="仿宋" w:cs="宋体"/>
          <w:b/>
          <w:bCs/>
          <w:kern w:val="0"/>
          <w:sz w:val="30"/>
          <w:szCs w:val="30"/>
        </w:rPr>
        <w:t>3、预算编制科学合理性：</w:t>
      </w:r>
    </w:p>
    <w:p w14:paraId="31F43B8D">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单位通过编制年度预算、预算执行分析及信息反馈等管理手段，稳步走向“事前有预算、事中有监控、事后有分析”的科学财务管理模式。</w:t>
      </w:r>
    </w:p>
    <w:p w14:paraId="18EA5693">
      <w:pPr>
        <w:spacing w:line="560" w:lineRule="exact"/>
        <w:ind w:firstLine="602" w:firstLineChars="200"/>
        <w:rPr>
          <w:rFonts w:ascii="仿宋" w:hAnsi="仿宋" w:eastAsia="仿宋" w:cs="宋体"/>
          <w:b/>
          <w:bCs/>
          <w:kern w:val="0"/>
          <w:sz w:val="30"/>
          <w:szCs w:val="30"/>
        </w:rPr>
      </w:pPr>
      <w:r>
        <w:rPr>
          <w:rFonts w:hint="eastAsia" w:ascii="仿宋" w:hAnsi="仿宋" w:eastAsia="仿宋" w:cs="宋体"/>
          <w:b/>
          <w:bCs/>
          <w:kern w:val="0"/>
          <w:sz w:val="30"/>
          <w:szCs w:val="30"/>
        </w:rPr>
        <w:t>4、组织机构健全有效性：</w:t>
      </w:r>
    </w:p>
    <w:p w14:paraId="6F25C622">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机构设置情况：额敏县喀拉也木勒镇人民政府，政府共下22个处室，分别是：党政办、纪检办、宣传部、项目办、乡村振兴办、团委、计生办、统战部、林业站、妇联、农经站、农技站、武装部、农机站、安居办、兽医站、司法所、财政所、综治办、民政办、综治办、就业办等。</w:t>
      </w:r>
    </w:p>
    <w:p w14:paraId="7A8D77AD">
      <w:pPr>
        <w:spacing w:line="560" w:lineRule="exact"/>
        <w:ind w:firstLine="600"/>
        <w:rPr>
          <w:rFonts w:ascii="仿宋_GB2312" w:hAnsi="仿宋" w:eastAsia="仿宋_GB2312" w:cs="宋体"/>
          <w:sz w:val="30"/>
          <w:szCs w:val="30"/>
        </w:rPr>
      </w:pPr>
      <w:r>
        <w:rPr>
          <w:rFonts w:hint="eastAsia" w:ascii="仿宋_GB2312" w:hAnsi="仿宋" w:eastAsia="仿宋_GB2312" w:cs="宋体"/>
          <w:kern w:val="0"/>
          <w:sz w:val="30"/>
          <w:szCs w:val="30"/>
        </w:rPr>
        <w:t>项目管理人员情况：</w:t>
      </w:r>
      <w:r>
        <w:rPr>
          <w:rFonts w:hint="eastAsia" w:ascii="仿宋_GB2312" w:hAnsi="仿宋" w:eastAsia="仿宋_GB2312" w:cs="宋体"/>
          <w:sz w:val="30"/>
          <w:szCs w:val="30"/>
        </w:rPr>
        <w:t>组长  ：张长兴（党委书记），副组长：阿斯力汗·巴再（党委副书记、镇长）副组长：宁叙甍（副镇长，项目分管领导）。</w:t>
      </w:r>
    </w:p>
    <w:p w14:paraId="4DC5F3B4">
      <w:pPr>
        <w:spacing w:line="560" w:lineRule="exact"/>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5、</w:t>
      </w:r>
      <w:r>
        <w:rPr>
          <w:rFonts w:hint="eastAsia" w:ascii="仿宋" w:hAnsi="仿宋" w:eastAsia="仿宋" w:cs="宋体"/>
          <w:b/>
          <w:bCs/>
          <w:kern w:val="0"/>
          <w:sz w:val="30"/>
          <w:szCs w:val="30"/>
        </w:rPr>
        <w:t>技术方案科学合理性：</w:t>
      </w:r>
    </w:p>
    <w:p w14:paraId="468BBA33">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项目设计以“实用、经济”为原则，严格按照国家相应规范，规定及标准进行设计，通过加强组织领导，认真安排部署。明确职责分工，层层抓好落实。各部门有效协调配合，稳步有序推进项目施工建设。严格落实财经纪律，严抓资金监督管理。</w:t>
      </w:r>
    </w:p>
    <w:p w14:paraId="51960522">
      <w:pPr>
        <w:spacing w:line="560" w:lineRule="exact"/>
        <w:ind w:firstLine="602" w:firstLineChars="200"/>
        <w:rPr>
          <w:rFonts w:ascii="仿宋" w:hAnsi="仿宋" w:eastAsia="仿宋" w:cs="宋体"/>
          <w:b/>
          <w:bCs/>
          <w:kern w:val="0"/>
          <w:sz w:val="30"/>
          <w:szCs w:val="30"/>
        </w:rPr>
      </w:pPr>
      <w:r>
        <w:rPr>
          <w:rFonts w:hint="eastAsia" w:ascii="仿宋" w:hAnsi="仿宋" w:eastAsia="仿宋" w:cs="宋体"/>
          <w:b/>
          <w:bCs/>
          <w:kern w:val="0"/>
          <w:sz w:val="30"/>
          <w:szCs w:val="30"/>
        </w:rPr>
        <w:t>6、管理制度健全有效性：</w:t>
      </w:r>
    </w:p>
    <w:p w14:paraId="002A8435">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保护生态的原则。建设项目设置在自然保护区以外或允许开发的实验区内；</w:t>
      </w:r>
    </w:p>
    <w:p w14:paraId="363718DF">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统筹发展的原则。深入考虑本地资源、 自然条件、 生态制约、社会经济、旅游业发展等各种因素；</w:t>
      </w:r>
    </w:p>
    <w:p w14:paraId="0FDC24D6">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突出特色性的原则。旅游业发展要将高原气候、草原风光、 悠久的历史渊源、民族文化特色与现代城镇风貌相结合；</w:t>
      </w:r>
    </w:p>
    <w:p w14:paraId="413203F4">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可持续发展的原则。科学发展，规模适度，控制影响生态环 境的各种因素。</w:t>
      </w:r>
    </w:p>
    <w:p w14:paraId="2F45EBC9">
      <w:pPr>
        <w:spacing w:line="560" w:lineRule="exact"/>
        <w:ind w:firstLine="602" w:firstLineChars="200"/>
        <w:rPr>
          <w:rFonts w:ascii="仿宋" w:hAnsi="仿宋" w:eastAsia="仿宋" w:cs="宋体"/>
          <w:b/>
          <w:bCs/>
          <w:kern w:val="0"/>
          <w:sz w:val="30"/>
          <w:szCs w:val="30"/>
        </w:rPr>
      </w:pPr>
      <w:r>
        <w:rPr>
          <w:rFonts w:hint="eastAsia" w:ascii="仿宋" w:hAnsi="仿宋" w:eastAsia="仿宋" w:cs="宋体"/>
          <w:b/>
          <w:bCs/>
          <w:kern w:val="0"/>
          <w:sz w:val="30"/>
          <w:szCs w:val="30"/>
        </w:rPr>
        <w:t>7、管控措施健全有效性：</w:t>
      </w:r>
    </w:p>
    <w:p w14:paraId="3C3A2088">
      <w:pPr>
        <w:spacing w:line="360" w:lineRule="auto"/>
        <w:ind w:firstLine="600" w:firstLineChars="200"/>
        <w:rPr>
          <w:rFonts w:ascii="仿宋_GB2312" w:hAnsi="仿宋" w:eastAsia="仿宋_GB2312" w:cs="宋体"/>
          <w:b/>
          <w:bCs/>
          <w:kern w:val="0"/>
          <w:sz w:val="30"/>
          <w:szCs w:val="30"/>
        </w:rPr>
      </w:pPr>
      <w:r>
        <w:rPr>
          <w:rFonts w:hint="eastAsia" w:ascii="仿宋_GB2312" w:hAnsi="仿宋" w:eastAsia="仿宋_GB2312" w:cs="宋体"/>
          <w:kern w:val="0"/>
          <w:sz w:val="30"/>
          <w:szCs w:val="30"/>
        </w:rPr>
        <w:t>单位建立了项目管理制度，并对其不断的调整和修改，以达到对于项目的控制和监督，同时结合项目验收考核制度，严格对项目进行验收及考核。严格执行单位内部集体议事机制和岗位分离制度，建立了项目决策和集体议事机制，项目过程管理中集体议事、决策事项均留下相关印证资料，并在项目建设各重要环节都有相关的审核制度及流程，确保资金的使用合规合理。</w:t>
      </w:r>
    </w:p>
    <w:p w14:paraId="2D5B117C">
      <w:pPr>
        <w:spacing w:line="560" w:lineRule="exact"/>
        <w:ind w:firstLine="643" w:firstLineChars="200"/>
        <w:outlineLvl w:val="1"/>
        <w:rPr>
          <w:rFonts w:ascii="楷体_GB2312" w:hAnsi="黑体" w:eastAsia="楷体_GB2312" w:cs="宋体"/>
          <w:b/>
          <w:color w:val="333333"/>
          <w:sz w:val="32"/>
          <w:szCs w:val="32"/>
        </w:rPr>
      </w:pPr>
      <w:bookmarkStart w:id="15" w:name="_Toc86156521"/>
      <w:r>
        <w:rPr>
          <w:rFonts w:hint="eastAsia" w:ascii="楷体_GB2312" w:hAnsi="黑体" w:eastAsia="楷体_GB2312" w:cs="宋体"/>
          <w:b/>
          <w:color w:val="333333"/>
          <w:sz w:val="32"/>
          <w:szCs w:val="32"/>
        </w:rPr>
        <w:t>（四）预期绩效的可持续性</w:t>
      </w:r>
      <w:bookmarkEnd w:id="15"/>
    </w:p>
    <w:p w14:paraId="53D00346">
      <w:pPr>
        <w:spacing w:line="560" w:lineRule="exact"/>
        <w:ind w:firstLine="602" w:firstLineChars="200"/>
        <w:rPr>
          <w:rFonts w:ascii="仿宋" w:hAnsi="仿宋" w:eastAsia="仿宋" w:cs="宋体"/>
          <w:b/>
          <w:bCs/>
          <w:kern w:val="0"/>
          <w:sz w:val="30"/>
          <w:szCs w:val="30"/>
        </w:rPr>
      </w:pPr>
      <w:r>
        <w:rPr>
          <w:rFonts w:hint="eastAsia" w:ascii="仿宋" w:hAnsi="仿宋" w:eastAsia="仿宋" w:cs="宋体"/>
          <w:b/>
          <w:bCs/>
          <w:kern w:val="0"/>
          <w:sz w:val="30"/>
          <w:szCs w:val="30"/>
        </w:rPr>
        <w:t>1、政策和项目的可持续性：</w:t>
      </w:r>
    </w:p>
    <w:p w14:paraId="1839BFF7">
      <w:pPr>
        <w:spacing w:line="560" w:lineRule="exact"/>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项目建设有利于边疆地区的政治、社会稳定。发展生产、繁荣经济、改善民生，人民生活不断改善是保证边疆政治、社会稳定的基础。项目建成后，为农牧业增效，农牧民增收提供有力的保障。</w:t>
      </w:r>
    </w:p>
    <w:p w14:paraId="3CBB046E">
      <w:pPr>
        <w:spacing w:before="9"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通过项目建设，能改善本村农业生态环境质量，促进经济、社会、环境的发展，能够有效的节约水资源，利于生态环境保护。</w:t>
      </w:r>
    </w:p>
    <w:p w14:paraId="498C6434">
      <w:pPr>
        <w:spacing w:line="560" w:lineRule="exact"/>
        <w:ind w:firstLine="602" w:firstLineChars="200"/>
        <w:rPr>
          <w:rFonts w:ascii="仿宋_GB2312" w:hAnsi="仿宋" w:eastAsia="仿宋_GB2312" w:cs="宋体"/>
          <w:b/>
          <w:bCs/>
          <w:color w:val="333333"/>
          <w:sz w:val="32"/>
          <w:szCs w:val="32"/>
        </w:rPr>
      </w:pPr>
      <w:r>
        <w:rPr>
          <w:rFonts w:hint="eastAsia" w:ascii="仿宋" w:hAnsi="仿宋" w:eastAsia="仿宋" w:cs="宋体"/>
          <w:b/>
          <w:bCs/>
          <w:kern w:val="0"/>
          <w:sz w:val="30"/>
          <w:szCs w:val="30"/>
        </w:rPr>
        <w:t>2、预期产出及效果的可持续性：</w:t>
      </w:r>
    </w:p>
    <w:p w14:paraId="39B0D30A">
      <w:pPr>
        <w:spacing w:line="560" w:lineRule="exact"/>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将喀拉也木勒镇项目投入使用后，在一定程度增加了脱贫户的收入，同时提高生活水平。</w:t>
      </w:r>
    </w:p>
    <w:p w14:paraId="26CD42C6">
      <w:pPr>
        <w:spacing w:line="560" w:lineRule="exact"/>
        <w:ind w:firstLine="602" w:firstLineChars="200"/>
        <w:rPr>
          <w:rFonts w:ascii="仿宋" w:hAnsi="仿宋" w:eastAsia="仿宋" w:cs="宋体"/>
          <w:b/>
          <w:bCs/>
          <w:kern w:val="0"/>
          <w:sz w:val="30"/>
          <w:szCs w:val="30"/>
        </w:rPr>
      </w:pPr>
      <w:r>
        <w:rPr>
          <w:rFonts w:hint="eastAsia" w:ascii="仿宋" w:hAnsi="仿宋" w:eastAsia="仿宋" w:cs="宋体"/>
          <w:b/>
          <w:bCs/>
          <w:kern w:val="0"/>
          <w:sz w:val="30"/>
          <w:szCs w:val="30"/>
        </w:rPr>
        <w:t>3、组织管理机构的可持续性：</w:t>
      </w:r>
    </w:p>
    <w:p w14:paraId="43CD5C3F">
      <w:pPr>
        <w:spacing w:before="9"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按照喀拉也木勒镇人民政府前期建设项目领导小组的相关要求，统筹推进项目工作，协调处理项目实施过程中的安全重大突发事件及相关应急工作，有效解决了项目建设过程中的重点、难点问题，确保项目如期投入使用，促进我单位项目管理工作又好又快发展。</w:t>
      </w:r>
    </w:p>
    <w:p w14:paraId="797CD638">
      <w:pPr>
        <w:spacing w:line="360" w:lineRule="auto"/>
        <w:ind w:firstLine="600" w:firstLineChars="200"/>
        <w:rPr>
          <w:rFonts w:ascii="仿宋_GB2312" w:hAnsi="仿宋" w:eastAsia="仿宋_GB2312" w:cs="宋体"/>
          <w:kern w:val="0"/>
          <w:sz w:val="30"/>
          <w:szCs w:val="30"/>
        </w:rPr>
      </w:pPr>
      <w:r>
        <w:rPr>
          <w:rFonts w:hint="eastAsia" w:ascii="仿宋_GB2312" w:hAnsi="仿宋" w:eastAsia="仿宋_GB2312" w:cs="宋体"/>
          <w:kern w:val="0"/>
          <w:sz w:val="30"/>
          <w:szCs w:val="30"/>
        </w:rPr>
        <w:t>机构设置情况：党政办、纪检办、宣传部、项目办、乡村振兴办、团委、计生办、统战部、林业站、妇联、农经站、农技站、武装部、农机站、安居办、兽医站、司法所、财政所、综治办、民政办、综治办、就业办等。</w:t>
      </w:r>
    </w:p>
    <w:p w14:paraId="1BA71253">
      <w:pPr>
        <w:spacing w:line="560" w:lineRule="exact"/>
        <w:ind w:firstLine="600"/>
        <w:rPr>
          <w:rFonts w:ascii="仿宋_GB2312" w:hAnsi="仿宋" w:eastAsia="仿宋_GB2312" w:cs="宋体"/>
          <w:sz w:val="30"/>
          <w:szCs w:val="30"/>
        </w:rPr>
      </w:pPr>
      <w:r>
        <w:rPr>
          <w:rFonts w:hint="eastAsia" w:ascii="仿宋_GB2312" w:hAnsi="仿宋" w:eastAsia="仿宋_GB2312" w:cs="宋体"/>
          <w:kern w:val="0"/>
          <w:sz w:val="30"/>
          <w:szCs w:val="30"/>
        </w:rPr>
        <w:t>项目管理人员情况：</w:t>
      </w:r>
      <w:r>
        <w:rPr>
          <w:rFonts w:hint="eastAsia" w:ascii="仿宋_GB2312" w:hAnsi="仿宋" w:eastAsia="仿宋_GB2312" w:cs="宋体"/>
          <w:sz w:val="30"/>
          <w:szCs w:val="30"/>
        </w:rPr>
        <w:t>组长  ：张长兴（党委书记），副组长：阿斯力汗·巴再（党委副书记、镇长）副组长：宁叙甍（副镇长，项目分管领导）</w:t>
      </w:r>
      <w:r>
        <w:rPr>
          <w:rFonts w:hint="eastAsia" w:ascii="仿宋_GB2312" w:hAnsi="仿宋" w:eastAsia="仿宋_GB2312" w:cs="宋体"/>
          <w:kern w:val="0"/>
          <w:sz w:val="30"/>
          <w:szCs w:val="30"/>
        </w:rPr>
        <w:t>等22个科室。</w:t>
      </w:r>
    </w:p>
    <w:p w14:paraId="46A4270C">
      <w:pPr>
        <w:spacing w:line="560" w:lineRule="exact"/>
        <w:ind w:firstLine="643" w:firstLineChars="200"/>
        <w:outlineLvl w:val="1"/>
        <w:rPr>
          <w:rFonts w:ascii="楷体_GB2312" w:hAnsi="黑体" w:eastAsia="楷体_GB2312" w:cs="宋体"/>
          <w:b/>
          <w:sz w:val="32"/>
          <w:szCs w:val="32"/>
        </w:rPr>
      </w:pPr>
      <w:bookmarkStart w:id="16" w:name="_Toc86156522"/>
      <w:r>
        <w:rPr>
          <w:rFonts w:hint="eastAsia" w:ascii="楷体_GB2312" w:hAnsi="黑体" w:eastAsia="楷体_GB2312" w:cs="宋体"/>
          <w:b/>
          <w:sz w:val="32"/>
          <w:szCs w:val="32"/>
        </w:rPr>
        <w:t>（五）财政资金投入的可行性风险</w:t>
      </w:r>
      <w:bookmarkEnd w:id="16"/>
    </w:p>
    <w:p w14:paraId="5DAB8F9D">
      <w:pPr>
        <w:spacing w:line="360" w:lineRule="auto"/>
        <w:ind w:firstLine="641"/>
        <w:rPr>
          <w:rFonts w:ascii="仿宋_GB2312" w:hAnsi="仿宋" w:eastAsia="仿宋_GB2312" w:cs="仿宋_GB2312"/>
          <w:bCs/>
          <w:sz w:val="30"/>
          <w:szCs w:val="30"/>
        </w:rPr>
      </w:pPr>
      <w:r>
        <w:rPr>
          <w:rFonts w:hint="eastAsia" w:ascii="仿宋_GB2312" w:hAnsi="仿宋" w:eastAsia="仿宋_GB2312" w:cs="仿宋_GB2312"/>
          <w:bCs/>
          <w:sz w:val="30"/>
          <w:szCs w:val="30"/>
        </w:rPr>
        <w:t>该项目符合国家宏观政策、发展规划，经《额敏县喀拉也木勒景区旅游基础设施建设项目可行性研究报告》</w:t>
      </w:r>
      <w:r>
        <w:rPr>
          <w:rFonts w:hint="eastAsia" w:ascii="仿宋_GB2312" w:eastAsia="仿宋_GB2312" w:cs="仿宋"/>
          <w:kern w:val="0"/>
          <w:sz w:val="30"/>
          <w:szCs w:val="30"/>
        </w:rPr>
        <w:t>，项目预算资金中</w:t>
      </w:r>
      <w:r>
        <w:rPr>
          <w:rFonts w:hint="eastAsia" w:ascii="仿宋_GB2312" w:hAnsi="仿宋" w:eastAsia="仿宋_GB2312" w:cs="仿宋_GB2312"/>
          <w:bCs/>
          <w:sz w:val="30"/>
          <w:szCs w:val="30"/>
        </w:rPr>
        <w:t>地方政府专项债券资金 2000万元，地方配套资金500万元</w:t>
      </w:r>
      <w:r>
        <w:rPr>
          <w:rFonts w:hint="eastAsia" w:ascii="仿宋_GB2312" w:eastAsia="仿宋_GB2312" w:cs="仿宋"/>
          <w:kern w:val="0"/>
          <w:sz w:val="30"/>
          <w:szCs w:val="30"/>
        </w:rPr>
        <w:t>，财政资金投入能够得到有效保障，项目单位无类似项目得到财政资金重复支持，财政资金支持方式科学合理，能够产生较好的社会效益，资金投入产出效果显著，资金投入为可持续投入，后续资金保障充足，资金投入政策执行符合国家相关规定。</w:t>
      </w:r>
    </w:p>
    <w:p w14:paraId="3B6A0A6D">
      <w:pPr>
        <w:spacing w:line="560" w:lineRule="exact"/>
        <w:ind w:firstLine="640" w:firstLineChars="200"/>
        <w:outlineLvl w:val="0"/>
        <w:rPr>
          <w:rFonts w:ascii="黑体" w:hAnsi="黑体" w:eastAsia="黑体" w:cs="宋体"/>
          <w:color w:val="333333"/>
          <w:sz w:val="32"/>
          <w:szCs w:val="32"/>
        </w:rPr>
      </w:pPr>
      <w:bookmarkStart w:id="17" w:name="_Toc86156523"/>
      <w:r>
        <w:rPr>
          <w:rFonts w:hint="eastAsia" w:ascii="黑体" w:hAnsi="黑体" w:eastAsia="黑体" w:cs="宋体"/>
          <w:color w:val="333333"/>
          <w:sz w:val="32"/>
          <w:szCs w:val="32"/>
        </w:rPr>
        <w:t>四、评估结论</w:t>
      </w:r>
      <w:bookmarkEnd w:id="17"/>
    </w:p>
    <w:p w14:paraId="54F10DE7">
      <w:pPr>
        <w:spacing w:line="360" w:lineRule="auto"/>
        <w:ind w:firstLine="600" w:firstLineChars="200"/>
        <w:rPr>
          <w:rFonts w:ascii="仿宋_GB2312" w:eastAsia="仿宋_GB2312" w:cs="仿宋"/>
          <w:kern w:val="0"/>
          <w:sz w:val="30"/>
          <w:szCs w:val="30"/>
        </w:rPr>
      </w:pPr>
      <w:r>
        <w:rPr>
          <w:rFonts w:hint="eastAsia" w:ascii="仿宋_GB2312" w:eastAsia="仿宋_GB2312" w:cs="仿宋"/>
          <w:kern w:val="0"/>
          <w:sz w:val="30"/>
          <w:szCs w:val="30"/>
        </w:rPr>
        <w:t>通过对额敏县喀拉也木勒景区旅游基础设施建设项目资金事前绩效评估情况进行评价分析，该项目建设目标内容明确，决策依据充分，项目具有唯一性，项目决策过程规范；预算管理完善，预算内容明确，遵循原则正确，预算依据充分；项目实施可行性，项目可行性研究充分，绩效目标规范，绩效目标内容明确，效益分析合理；依据资金来源合规，资金构成合理，筹资成本经济，筹资风险可控。</w:t>
      </w:r>
    </w:p>
    <w:p w14:paraId="07323C5D">
      <w:pPr>
        <w:spacing w:line="360" w:lineRule="auto"/>
        <w:ind w:firstLine="600" w:firstLineChars="200"/>
        <w:rPr>
          <w:rFonts w:ascii="仿宋_GB2312" w:eastAsia="仿宋_GB2312" w:cs="仿宋"/>
          <w:kern w:val="0"/>
          <w:sz w:val="30"/>
          <w:szCs w:val="30"/>
        </w:rPr>
      </w:pPr>
      <w:r>
        <w:rPr>
          <w:rFonts w:hint="eastAsia" w:ascii="仿宋_GB2312" w:eastAsia="仿宋_GB2312" w:cs="仿宋"/>
          <w:kern w:val="0"/>
          <w:sz w:val="30"/>
          <w:szCs w:val="30"/>
        </w:rPr>
        <w:t>项目建设有利于边疆地区的政治、社会稳定。发展生产、繁荣经济、改善民生，人民生活不断改善是保证边疆政治、社会稳定的基础。项目建成后，为农牧业增效，农牧民增收提供有力的保障。</w:t>
      </w:r>
    </w:p>
    <w:p w14:paraId="4383AFE0">
      <w:pPr>
        <w:spacing w:line="360" w:lineRule="auto"/>
        <w:ind w:firstLine="600" w:firstLineChars="200"/>
        <w:rPr>
          <w:rFonts w:ascii="仿宋_GB2312" w:eastAsia="仿宋_GB2312" w:cs="仿宋"/>
          <w:kern w:val="0"/>
          <w:sz w:val="30"/>
          <w:szCs w:val="30"/>
        </w:rPr>
      </w:pPr>
      <w:r>
        <w:rPr>
          <w:rFonts w:hint="eastAsia" w:ascii="仿宋_GB2312" w:eastAsia="仿宋_GB2312" w:cs="仿宋"/>
          <w:kern w:val="0"/>
          <w:sz w:val="30"/>
          <w:szCs w:val="30"/>
        </w:rPr>
        <w:t>因此，本项目建设是可行的，也是非常必要的。</w:t>
      </w:r>
    </w:p>
    <w:p w14:paraId="00F03A1F">
      <w:pPr>
        <w:spacing w:line="560" w:lineRule="exact"/>
        <w:ind w:firstLine="160" w:firstLineChars="50"/>
        <w:outlineLvl w:val="0"/>
        <w:rPr>
          <w:rFonts w:ascii="黑体" w:hAnsi="黑体" w:eastAsia="黑体" w:cs="宋体"/>
          <w:color w:val="333333"/>
          <w:sz w:val="32"/>
          <w:szCs w:val="32"/>
        </w:rPr>
      </w:pPr>
      <w:bookmarkStart w:id="18" w:name="_Toc86156524"/>
      <w:r>
        <w:rPr>
          <w:rFonts w:hint="eastAsia" w:ascii="黑体" w:hAnsi="黑体" w:eastAsia="黑体" w:cs="宋体"/>
          <w:color w:val="333333"/>
          <w:sz w:val="32"/>
          <w:szCs w:val="32"/>
        </w:rPr>
        <w:t>五、评估的相关建议</w:t>
      </w:r>
      <w:bookmarkEnd w:id="18"/>
    </w:p>
    <w:p w14:paraId="5423E589">
      <w:pPr>
        <w:spacing w:line="360" w:lineRule="auto"/>
        <w:ind w:firstLine="600" w:firstLineChars="200"/>
        <w:rPr>
          <w:rFonts w:ascii="仿宋_GB2312" w:eastAsia="仿宋_GB2312" w:cs="仿宋"/>
          <w:kern w:val="0"/>
          <w:sz w:val="30"/>
          <w:szCs w:val="30"/>
        </w:rPr>
      </w:pPr>
      <w:bookmarkStart w:id="19" w:name="_Toc30774"/>
      <w:bookmarkStart w:id="20" w:name="_Toc6111"/>
      <w:bookmarkStart w:id="21" w:name="_Toc1318"/>
      <w:r>
        <w:rPr>
          <w:rFonts w:hint="eastAsia" w:ascii="仿宋_GB2312" w:eastAsia="仿宋_GB2312" w:cs="仿宋"/>
          <w:kern w:val="0"/>
          <w:sz w:val="30"/>
          <w:szCs w:val="30"/>
        </w:rPr>
        <w:t>（一）</w:t>
      </w:r>
      <w:bookmarkEnd w:id="19"/>
      <w:bookmarkEnd w:id="20"/>
      <w:bookmarkEnd w:id="21"/>
      <w:r>
        <w:rPr>
          <w:rFonts w:hint="eastAsia" w:ascii="仿宋_GB2312" w:eastAsia="仿宋_GB2312" w:cs="仿宋"/>
          <w:kern w:val="0"/>
          <w:sz w:val="30"/>
          <w:szCs w:val="30"/>
        </w:rPr>
        <w:t>建议完善事前绩效日常监督的管理制度、考核办法。严格根据制度的规定进行对项目预算的审核不断提高管理效率，保证财政资金投入效益的最大化、保证工程进度的及时性。</w:t>
      </w:r>
    </w:p>
    <w:p w14:paraId="7EE649AF">
      <w:pPr>
        <w:spacing w:line="360" w:lineRule="auto"/>
        <w:ind w:firstLine="600" w:firstLineChars="200"/>
        <w:rPr>
          <w:rFonts w:ascii="仿宋_GB2312" w:eastAsia="仿宋_GB2312" w:cs="仿宋"/>
          <w:kern w:val="0"/>
          <w:sz w:val="30"/>
          <w:szCs w:val="30"/>
        </w:rPr>
      </w:pPr>
      <w:bookmarkStart w:id="22" w:name="_Toc25091"/>
      <w:bookmarkStart w:id="23" w:name="_Toc19372"/>
      <w:bookmarkStart w:id="24" w:name="_Toc17407"/>
      <w:r>
        <w:rPr>
          <w:rFonts w:hint="eastAsia" w:ascii="仿宋_GB2312" w:eastAsia="仿宋_GB2312" w:cs="仿宋"/>
          <w:kern w:val="0"/>
          <w:sz w:val="30"/>
          <w:szCs w:val="30"/>
        </w:rPr>
        <w:t>（二）</w:t>
      </w:r>
      <w:bookmarkEnd w:id="22"/>
      <w:bookmarkEnd w:id="23"/>
      <w:bookmarkEnd w:id="24"/>
      <w:r>
        <w:rPr>
          <w:rFonts w:hint="eastAsia" w:ascii="仿宋_GB2312" w:eastAsia="仿宋_GB2312" w:cs="仿宋"/>
          <w:kern w:val="0"/>
          <w:sz w:val="30"/>
          <w:szCs w:val="30"/>
        </w:rPr>
        <w:t>建议强化对项目建设过程控制管理工作的统筹、指导和监督，同时细化各类项目的控制，对项目进行全过程监督管理。</w:t>
      </w:r>
      <w:r>
        <w:rPr>
          <w:rFonts w:hint="eastAsia" w:ascii="仿宋_GB2312" w:hAnsi="仿宋" w:eastAsia="仿宋_GB2312" w:cs="宋体"/>
          <w:color w:val="333333"/>
          <w:sz w:val="32"/>
          <w:szCs w:val="32"/>
        </w:rPr>
        <w:t>继续加强预算管理和学习，做好编制预算，做好前期调查研究和分析，提高项目的执行的科学性和合理性。</w:t>
      </w:r>
      <w:r>
        <w:rPr>
          <w:rFonts w:hint="eastAsia" w:ascii="仿宋_GB2312" w:eastAsia="仿宋_GB2312" w:cs="仿宋"/>
          <w:kern w:val="0"/>
          <w:sz w:val="30"/>
          <w:szCs w:val="30"/>
        </w:rPr>
        <w:t>不断提升</w:t>
      </w:r>
      <w:r>
        <w:rPr>
          <w:rFonts w:hint="eastAsia" w:ascii="仿宋_GB2312" w:hAnsi="仿宋" w:eastAsia="仿宋_GB2312" w:cs="宋体"/>
          <w:color w:val="333333"/>
          <w:sz w:val="32"/>
          <w:szCs w:val="32"/>
        </w:rPr>
        <w:t>预算评估管理水平，做好前期调查研究和分析，合理设置预算指标及权重比例，提高项目绩效评估管理的科学性和合理性，保障项目预期目标的实现。</w:t>
      </w:r>
    </w:p>
    <w:p w14:paraId="21C0C058">
      <w:pPr>
        <w:spacing w:line="560" w:lineRule="exact"/>
        <w:ind w:firstLine="640" w:firstLineChars="200"/>
        <w:outlineLvl w:val="0"/>
        <w:rPr>
          <w:rFonts w:ascii="黑体" w:hAnsi="黑体" w:eastAsia="黑体" w:cs="宋体"/>
          <w:color w:val="333333"/>
          <w:sz w:val="32"/>
          <w:szCs w:val="32"/>
        </w:rPr>
      </w:pPr>
      <w:bookmarkStart w:id="25" w:name="_Toc86156525"/>
      <w:r>
        <w:rPr>
          <w:rFonts w:hint="eastAsia" w:ascii="黑体" w:hAnsi="黑体" w:eastAsia="黑体" w:cs="宋体"/>
          <w:color w:val="333333"/>
          <w:sz w:val="32"/>
          <w:szCs w:val="32"/>
        </w:rPr>
        <w:t>六、其他需要说明的问题</w:t>
      </w:r>
      <w:bookmarkEnd w:id="25"/>
    </w:p>
    <w:p w14:paraId="4DAA85AD">
      <w:pPr>
        <w:spacing w:line="360" w:lineRule="auto"/>
        <w:ind w:firstLine="600" w:firstLineChars="200"/>
      </w:pPr>
      <w:r>
        <w:rPr>
          <w:rFonts w:hint="eastAsia" w:ascii="仿宋_GB2312" w:eastAsia="仿宋_GB2312" w:cs="仿宋"/>
          <w:kern w:val="0"/>
          <w:sz w:val="30"/>
          <w:szCs w:val="30"/>
        </w:rPr>
        <w:t>无。</w:t>
      </w:r>
    </w:p>
    <w:p w14:paraId="51F629BC">
      <w:pPr>
        <w:spacing w:line="560" w:lineRule="exact"/>
        <w:ind w:firstLine="640" w:firstLineChars="200"/>
        <w:rPr>
          <w:rFonts w:ascii="黑体" w:hAnsi="黑体" w:eastAsia="黑体" w:cs="宋体"/>
          <w:color w:val="333333"/>
          <w:sz w:val="32"/>
          <w:szCs w:val="32"/>
        </w:rPr>
      </w:pPr>
      <w:r>
        <w:rPr>
          <w:rFonts w:hint="eastAsia" w:ascii="黑体" w:hAnsi="黑体" w:eastAsia="黑体" w:cs="宋体"/>
          <w:color w:val="333333"/>
          <w:sz w:val="32"/>
          <w:szCs w:val="32"/>
        </w:rPr>
        <w:t>七、附件</w:t>
      </w:r>
    </w:p>
    <w:p w14:paraId="1BBA3B6C">
      <w:pPr>
        <w:spacing w:line="560" w:lineRule="exact"/>
        <w:ind w:firstLine="643" w:firstLineChars="200"/>
        <w:rPr>
          <w:rFonts w:ascii="楷体_GB2312" w:hAnsi="黑体" w:eastAsia="楷体_GB2312" w:cs="宋体"/>
          <w:b/>
          <w:color w:val="333333"/>
          <w:sz w:val="32"/>
          <w:szCs w:val="32"/>
        </w:rPr>
      </w:pPr>
      <w:r>
        <w:rPr>
          <w:rFonts w:hint="eastAsia" w:ascii="楷体_GB2312" w:hAnsi="黑体" w:eastAsia="楷体_GB2312" w:cs="宋体"/>
          <w:b/>
          <w:color w:val="333333"/>
          <w:sz w:val="32"/>
          <w:szCs w:val="32"/>
        </w:rPr>
        <w:t>（一）相关背景及发展规划</w:t>
      </w:r>
    </w:p>
    <w:p w14:paraId="01BFD250">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设计依据</w:t>
      </w:r>
    </w:p>
    <w:p w14:paraId="6F4D0369">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1、相关法律、法规、规划和产业政策</w:t>
      </w:r>
    </w:p>
    <w:p w14:paraId="3B306226">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《中华人民共和国节约能源法》（2007 年修订）（中华人民共和国主席令第七十七号）；</w:t>
      </w:r>
    </w:p>
    <w:p w14:paraId="28086932">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《中华人民共和国可再生能源法》（2005 年 2 月 28 日）；</w:t>
      </w:r>
    </w:p>
    <w:p w14:paraId="5C4D7A10">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《中华人民共和国清洁生产促进法》（2012 年 6 月 29 日）；</w:t>
      </w:r>
    </w:p>
    <w:p w14:paraId="2EE4B604">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《国家发展改革委关于加强固定资产投资项目节能评估和审查工作的通知》（2010 年）；</w:t>
      </w:r>
    </w:p>
    <w:p w14:paraId="64B5481B">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《国家发展改革委关于印发固定资产投资项目节能评估和审查指南》（2014 年）；《新疆维吾尔自治区固定资产投资项目节能评估和审查暂行办法》（修订稿）；</w:t>
      </w:r>
    </w:p>
    <w:p w14:paraId="7E98C828">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《固定资产投资项目节能评估和审查条例》（2010 年）；</w:t>
      </w:r>
    </w:p>
    <w:p w14:paraId="626324F1">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《节能中长期专项规划》（发改环资[2004]2505 号）；</w:t>
      </w:r>
    </w:p>
    <w:p w14:paraId="194FF235">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《国务院关于发布促进产业结构调整暂行规定的通知》（国发[2005]40 号）；《中国的能源状况与政策》（2010 年）。</w:t>
      </w:r>
    </w:p>
    <w:p w14:paraId="55AC05F9">
      <w:pPr>
        <w:spacing w:line="560" w:lineRule="exact"/>
        <w:ind w:firstLine="643" w:firstLineChars="200"/>
        <w:rPr>
          <w:rFonts w:ascii="楷体_GB2312" w:hAnsi="黑体" w:eastAsia="楷体_GB2312" w:cs="宋体"/>
          <w:b/>
          <w:color w:val="333333"/>
          <w:sz w:val="32"/>
          <w:szCs w:val="32"/>
        </w:rPr>
      </w:pPr>
      <w:r>
        <w:rPr>
          <w:rFonts w:hint="eastAsia" w:ascii="楷体_GB2312" w:hAnsi="黑体" w:eastAsia="楷体_GB2312" w:cs="宋体"/>
          <w:b/>
          <w:color w:val="333333"/>
          <w:sz w:val="32"/>
          <w:szCs w:val="32"/>
        </w:rPr>
        <w:t>（二）立项申请材料</w:t>
      </w:r>
    </w:p>
    <w:p w14:paraId="5C721510">
      <w:pPr>
        <w:spacing w:line="560" w:lineRule="exact"/>
        <w:ind w:firstLine="640" w:firstLineChars="200"/>
        <w:rPr>
          <w:rFonts w:ascii="仿宋_GB2312" w:hAnsi="黑体" w:eastAsia="仿宋_GB2312" w:cs="宋体"/>
          <w:color w:val="333333"/>
          <w:sz w:val="32"/>
          <w:szCs w:val="32"/>
        </w:rPr>
      </w:pPr>
      <w:r>
        <w:rPr>
          <w:rFonts w:hint="eastAsia" w:ascii="仿宋_GB2312" w:hAnsi="黑体" w:eastAsia="仿宋_GB2312" w:cs="宋体"/>
          <w:color w:val="333333"/>
          <w:sz w:val="32"/>
          <w:szCs w:val="32"/>
        </w:rPr>
        <w:t>《关于新额敏县喀拉也木勒景区旅游基础设施建设项目可行性研究报告》。</w:t>
      </w:r>
    </w:p>
    <w:p w14:paraId="2A078634">
      <w:pPr>
        <w:spacing w:line="560" w:lineRule="exact"/>
        <w:ind w:firstLine="643" w:firstLineChars="200"/>
        <w:rPr>
          <w:rFonts w:ascii="楷体_GB2312" w:hAnsi="黑体" w:eastAsia="楷体_GB2312" w:cs="宋体"/>
          <w:b/>
          <w:color w:val="333333"/>
          <w:sz w:val="32"/>
          <w:szCs w:val="32"/>
        </w:rPr>
      </w:pPr>
      <w:r>
        <w:rPr>
          <w:rFonts w:hint="eastAsia" w:ascii="楷体_GB2312" w:hAnsi="黑体" w:eastAsia="楷体_GB2312" w:cs="宋体"/>
          <w:b/>
          <w:color w:val="333333"/>
          <w:sz w:val="32"/>
          <w:szCs w:val="32"/>
        </w:rPr>
        <w:t>（三）相关管理制度</w:t>
      </w:r>
    </w:p>
    <w:p w14:paraId="48FBFA11">
      <w:pPr>
        <w:spacing w:line="360" w:lineRule="auto"/>
        <w:ind w:firstLine="641"/>
        <w:rPr>
          <w:rFonts w:ascii="仿宋_GB2312" w:hAnsi="黑体" w:eastAsia="仿宋_GB2312" w:cs="宋体"/>
          <w:color w:val="333333"/>
          <w:sz w:val="32"/>
          <w:szCs w:val="32"/>
        </w:rPr>
      </w:pPr>
      <w:r>
        <w:rPr>
          <w:rFonts w:hint="eastAsia" w:ascii="仿宋_GB2312" w:hAnsi="黑体" w:eastAsia="仿宋_GB2312" w:cs="宋体"/>
          <w:color w:val="333333"/>
          <w:sz w:val="32"/>
          <w:szCs w:val="32"/>
        </w:rPr>
        <w:t>1.《中华人民共和国城乡规划法》</w:t>
      </w:r>
    </w:p>
    <w:p w14:paraId="52AA2DC5">
      <w:pPr>
        <w:spacing w:line="360" w:lineRule="auto"/>
        <w:ind w:firstLine="641"/>
        <w:rPr>
          <w:rFonts w:ascii="仿宋_GB2312" w:hAnsi="黑体" w:eastAsia="仿宋_GB2312" w:cs="宋体"/>
          <w:color w:val="333333"/>
          <w:sz w:val="32"/>
          <w:szCs w:val="32"/>
        </w:rPr>
      </w:pPr>
      <w:r>
        <w:rPr>
          <w:rFonts w:hint="eastAsia" w:ascii="仿宋_GB2312" w:hAnsi="黑体" w:eastAsia="仿宋_GB2312" w:cs="宋体"/>
          <w:color w:val="333333"/>
          <w:sz w:val="32"/>
          <w:szCs w:val="32"/>
        </w:rPr>
        <w:t>2.《建设项目用地预审管理办法》</w:t>
      </w:r>
    </w:p>
    <w:p w14:paraId="48C19B81">
      <w:pPr>
        <w:spacing w:line="360" w:lineRule="auto"/>
        <w:rPr>
          <w:rFonts w:ascii="仿宋_GB2312" w:hAnsi="仿宋" w:eastAsia="仿宋_GB2312" w:cs="宋体"/>
          <w:kern w:val="0"/>
          <w:sz w:val="30"/>
          <w:szCs w:val="30"/>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roman"/>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16CDF">
    <w:pPr>
      <w:pStyle w:val="8"/>
    </w:pPr>
    <w:r>
      <w:pict>
        <v:shape id="Text Box 1025"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D5X5J0AAAAAMBAAAPAAAAAAAAAAEAIAAAACIAAABkcnMvZG93bnJldi54bWxQSwEC&#10;FAAUAAAACACHTuJAqQHTnPwBAAAEBAAADgAAAAAAAAABACAAAAAfAQAAZHJzL2Uyb0RvYy54bWxQ&#10;SwUGAAAAAAYABgBZAQAAjQUAAAAA&#10;">
          <v:path/>
          <v:fill on="f" focussize="0,0"/>
          <v:stroke on="f" joinstyle="miter"/>
          <v:imagedata o:title=""/>
          <o:lock v:ext="edit"/>
          <v:textbox inset="0mm,0mm,0mm,0mm" style="mso-fit-shape-to-text:t;">
            <w:txbxContent>
              <w:p w14:paraId="2925978A">
                <w:pPr>
                  <w:pStyle w:val="8"/>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9E184">
    <w:pPr>
      <w:pStyle w:val="8"/>
    </w:pPr>
    <w:r>
      <w:pict>
        <v:shape id="Text Box 1026" o:spid="_x0000_s1027"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Pi91E0AAAAAIBAAAPAAAAAAAAAAEAIAAAACIAAABkcnMvZG93bnJldi54bWxQSwEC&#10;FAAUAAAACACHTuJAqyWas/wBAAADBAAADgAAAAAAAAABACAAAAAfAQAAZHJzL2Uyb0RvYy54bWxQ&#10;SwUGAAAAAAYABgBZAQAAjQUAAAAA&#10;">
          <v:path/>
          <v:fill on="f" focussize="0,0"/>
          <v:stroke on="f" joinstyle="miter"/>
          <v:imagedata o:title=""/>
          <o:lock v:ext="edit"/>
          <v:textbox inset="0mm,0mm,0mm,0mm" style="mso-fit-shape-to-text:t;">
            <w:txbxContent>
              <w:p w14:paraId="57BF9327">
                <w:pPr>
                  <w:pStyle w:val="8"/>
                </w:pPr>
                <w:r>
                  <w:fldChar w:fldCharType="begin"/>
                </w:r>
                <w:r>
                  <w:instrText xml:space="preserve"> PAGE  \* MERGEFORMAT </w:instrText>
                </w:r>
                <w:r>
                  <w:fldChar w:fldCharType="separate"/>
                </w:r>
                <w:r>
                  <w:t>17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71E6F7"/>
    <w:multiLevelType w:val="singleLevel"/>
    <w:tmpl w:val="3071E6F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mY5YjlmNTE3MTY1YmQ2ZjVkYjU0NWEzYWFhZjFmN2EifQ=="/>
  </w:docVars>
  <w:rsids>
    <w:rsidRoot w:val="009B327E"/>
    <w:rsid w:val="00000F2F"/>
    <w:rsid w:val="00011271"/>
    <w:rsid w:val="00026E3D"/>
    <w:rsid w:val="00041AF3"/>
    <w:rsid w:val="000515D5"/>
    <w:rsid w:val="00053B56"/>
    <w:rsid w:val="00057F8A"/>
    <w:rsid w:val="00074142"/>
    <w:rsid w:val="0007587C"/>
    <w:rsid w:val="00081C20"/>
    <w:rsid w:val="000C4545"/>
    <w:rsid w:val="000D2250"/>
    <w:rsid w:val="000D2355"/>
    <w:rsid w:val="000D4387"/>
    <w:rsid w:val="0010100F"/>
    <w:rsid w:val="001026E5"/>
    <w:rsid w:val="0011763A"/>
    <w:rsid w:val="001176B1"/>
    <w:rsid w:val="00136E05"/>
    <w:rsid w:val="00142DFC"/>
    <w:rsid w:val="00145D78"/>
    <w:rsid w:val="00145FE6"/>
    <w:rsid w:val="00150314"/>
    <w:rsid w:val="00154293"/>
    <w:rsid w:val="00167BE0"/>
    <w:rsid w:val="00173647"/>
    <w:rsid w:val="0017747C"/>
    <w:rsid w:val="00177C11"/>
    <w:rsid w:val="00182F60"/>
    <w:rsid w:val="001A0229"/>
    <w:rsid w:val="001C296F"/>
    <w:rsid w:val="001C5760"/>
    <w:rsid w:val="001C6E5A"/>
    <w:rsid w:val="00206CB8"/>
    <w:rsid w:val="0024239E"/>
    <w:rsid w:val="00242644"/>
    <w:rsid w:val="00242756"/>
    <w:rsid w:val="0024791A"/>
    <w:rsid w:val="00253CF7"/>
    <w:rsid w:val="00254188"/>
    <w:rsid w:val="0027355A"/>
    <w:rsid w:val="00281915"/>
    <w:rsid w:val="0028268B"/>
    <w:rsid w:val="002A62BD"/>
    <w:rsid w:val="002A6619"/>
    <w:rsid w:val="002B1FEF"/>
    <w:rsid w:val="002B47A6"/>
    <w:rsid w:val="002C1401"/>
    <w:rsid w:val="002C34A6"/>
    <w:rsid w:val="002C6112"/>
    <w:rsid w:val="002E79B4"/>
    <w:rsid w:val="002F48AC"/>
    <w:rsid w:val="00305F7F"/>
    <w:rsid w:val="00317BCC"/>
    <w:rsid w:val="003202E2"/>
    <w:rsid w:val="00323E96"/>
    <w:rsid w:val="00352FBD"/>
    <w:rsid w:val="003661F2"/>
    <w:rsid w:val="00371965"/>
    <w:rsid w:val="003A1CFF"/>
    <w:rsid w:val="003A3538"/>
    <w:rsid w:val="003A7AA5"/>
    <w:rsid w:val="003B4D44"/>
    <w:rsid w:val="003B5778"/>
    <w:rsid w:val="003B6037"/>
    <w:rsid w:val="003B6404"/>
    <w:rsid w:val="003B76B7"/>
    <w:rsid w:val="003C64EA"/>
    <w:rsid w:val="003D445F"/>
    <w:rsid w:val="003D5571"/>
    <w:rsid w:val="003D7749"/>
    <w:rsid w:val="003E2503"/>
    <w:rsid w:val="003E380E"/>
    <w:rsid w:val="003F3521"/>
    <w:rsid w:val="003F4557"/>
    <w:rsid w:val="00410604"/>
    <w:rsid w:val="00410EE3"/>
    <w:rsid w:val="00411F7A"/>
    <w:rsid w:val="0042339C"/>
    <w:rsid w:val="00441902"/>
    <w:rsid w:val="00446600"/>
    <w:rsid w:val="00452DEE"/>
    <w:rsid w:val="00453581"/>
    <w:rsid w:val="00453670"/>
    <w:rsid w:val="00454E12"/>
    <w:rsid w:val="004552F3"/>
    <w:rsid w:val="00467B73"/>
    <w:rsid w:val="00474363"/>
    <w:rsid w:val="004A6DAE"/>
    <w:rsid w:val="004B75CD"/>
    <w:rsid w:val="004C3352"/>
    <w:rsid w:val="004C5B72"/>
    <w:rsid w:val="004D718E"/>
    <w:rsid w:val="004E1357"/>
    <w:rsid w:val="004E1E1E"/>
    <w:rsid w:val="004E6CA5"/>
    <w:rsid w:val="004F2DE6"/>
    <w:rsid w:val="004F6AB7"/>
    <w:rsid w:val="004F6F9D"/>
    <w:rsid w:val="005174A9"/>
    <w:rsid w:val="00522471"/>
    <w:rsid w:val="00530BB3"/>
    <w:rsid w:val="005321B6"/>
    <w:rsid w:val="005356AB"/>
    <w:rsid w:val="0055677C"/>
    <w:rsid w:val="00570C4C"/>
    <w:rsid w:val="005724D8"/>
    <w:rsid w:val="0058005A"/>
    <w:rsid w:val="00585BF7"/>
    <w:rsid w:val="005976A6"/>
    <w:rsid w:val="005C768D"/>
    <w:rsid w:val="005D1B7A"/>
    <w:rsid w:val="005D341E"/>
    <w:rsid w:val="005D5D51"/>
    <w:rsid w:val="005D6045"/>
    <w:rsid w:val="005E6462"/>
    <w:rsid w:val="005F121A"/>
    <w:rsid w:val="005F182A"/>
    <w:rsid w:val="005F1F74"/>
    <w:rsid w:val="00614C3D"/>
    <w:rsid w:val="00623EBB"/>
    <w:rsid w:val="00642E56"/>
    <w:rsid w:val="00643876"/>
    <w:rsid w:val="00647090"/>
    <w:rsid w:val="00654FC9"/>
    <w:rsid w:val="00673346"/>
    <w:rsid w:val="0067540D"/>
    <w:rsid w:val="0069103A"/>
    <w:rsid w:val="006931EA"/>
    <w:rsid w:val="006A21D8"/>
    <w:rsid w:val="006A269F"/>
    <w:rsid w:val="006A4999"/>
    <w:rsid w:val="006A4F90"/>
    <w:rsid w:val="006B43D9"/>
    <w:rsid w:val="006B4DBE"/>
    <w:rsid w:val="006C3BFB"/>
    <w:rsid w:val="006D0030"/>
    <w:rsid w:val="006D4A89"/>
    <w:rsid w:val="006E2F98"/>
    <w:rsid w:val="006E411F"/>
    <w:rsid w:val="006E5B5B"/>
    <w:rsid w:val="00701158"/>
    <w:rsid w:val="00701B21"/>
    <w:rsid w:val="00703C93"/>
    <w:rsid w:val="007070C6"/>
    <w:rsid w:val="00713049"/>
    <w:rsid w:val="00715843"/>
    <w:rsid w:val="00737CC2"/>
    <w:rsid w:val="00740193"/>
    <w:rsid w:val="007472D5"/>
    <w:rsid w:val="007756EF"/>
    <w:rsid w:val="00777827"/>
    <w:rsid w:val="007A010C"/>
    <w:rsid w:val="007A0EC3"/>
    <w:rsid w:val="007A2CB2"/>
    <w:rsid w:val="007A5511"/>
    <w:rsid w:val="007A643B"/>
    <w:rsid w:val="007B0062"/>
    <w:rsid w:val="007C7D42"/>
    <w:rsid w:val="007E3825"/>
    <w:rsid w:val="008077AF"/>
    <w:rsid w:val="0080787D"/>
    <w:rsid w:val="008101B5"/>
    <w:rsid w:val="008145BF"/>
    <w:rsid w:val="00814692"/>
    <w:rsid w:val="008203A0"/>
    <w:rsid w:val="00822F81"/>
    <w:rsid w:val="0083676D"/>
    <w:rsid w:val="00866B5C"/>
    <w:rsid w:val="00872671"/>
    <w:rsid w:val="00872E4E"/>
    <w:rsid w:val="00884F9F"/>
    <w:rsid w:val="00887173"/>
    <w:rsid w:val="0089280A"/>
    <w:rsid w:val="00896E17"/>
    <w:rsid w:val="008A5A18"/>
    <w:rsid w:val="008B24E5"/>
    <w:rsid w:val="008B295F"/>
    <w:rsid w:val="008B7294"/>
    <w:rsid w:val="008C1038"/>
    <w:rsid w:val="008D51EB"/>
    <w:rsid w:val="008E5F89"/>
    <w:rsid w:val="008F361C"/>
    <w:rsid w:val="00903318"/>
    <w:rsid w:val="00903C3C"/>
    <w:rsid w:val="009042CF"/>
    <w:rsid w:val="00911B77"/>
    <w:rsid w:val="00937A20"/>
    <w:rsid w:val="00942215"/>
    <w:rsid w:val="00942B7C"/>
    <w:rsid w:val="009465D1"/>
    <w:rsid w:val="00965B19"/>
    <w:rsid w:val="00983F8F"/>
    <w:rsid w:val="00990003"/>
    <w:rsid w:val="00995C2D"/>
    <w:rsid w:val="009A7C27"/>
    <w:rsid w:val="009B327E"/>
    <w:rsid w:val="009B7494"/>
    <w:rsid w:val="009C1F1E"/>
    <w:rsid w:val="009D290E"/>
    <w:rsid w:val="009E3BB7"/>
    <w:rsid w:val="00A00656"/>
    <w:rsid w:val="00A00D7D"/>
    <w:rsid w:val="00A177C8"/>
    <w:rsid w:val="00A22DEA"/>
    <w:rsid w:val="00A233CC"/>
    <w:rsid w:val="00A26508"/>
    <w:rsid w:val="00A26689"/>
    <w:rsid w:val="00A40FAC"/>
    <w:rsid w:val="00A42BAA"/>
    <w:rsid w:val="00A459D0"/>
    <w:rsid w:val="00A532DB"/>
    <w:rsid w:val="00A60AAE"/>
    <w:rsid w:val="00A713CE"/>
    <w:rsid w:val="00AA5BEA"/>
    <w:rsid w:val="00AB5381"/>
    <w:rsid w:val="00AC1B72"/>
    <w:rsid w:val="00AD2AE2"/>
    <w:rsid w:val="00AD3BD9"/>
    <w:rsid w:val="00AE3367"/>
    <w:rsid w:val="00AF7011"/>
    <w:rsid w:val="00B029E3"/>
    <w:rsid w:val="00B12EF7"/>
    <w:rsid w:val="00B15C7B"/>
    <w:rsid w:val="00B2405B"/>
    <w:rsid w:val="00B422D5"/>
    <w:rsid w:val="00B44C49"/>
    <w:rsid w:val="00B565F5"/>
    <w:rsid w:val="00B6586D"/>
    <w:rsid w:val="00B814C4"/>
    <w:rsid w:val="00B906DC"/>
    <w:rsid w:val="00BA05B3"/>
    <w:rsid w:val="00BB22D1"/>
    <w:rsid w:val="00BC1E63"/>
    <w:rsid w:val="00BC3D7C"/>
    <w:rsid w:val="00BD3AD0"/>
    <w:rsid w:val="00BF0EFC"/>
    <w:rsid w:val="00BF5D4D"/>
    <w:rsid w:val="00C01D11"/>
    <w:rsid w:val="00C02877"/>
    <w:rsid w:val="00C036FD"/>
    <w:rsid w:val="00C24119"/>
    <w:rsid w:val="00C25B7E"/>
    <w:rsid w:val="00C31935"/>
    <w:rsid w:val="00C3400C"/>
    <w:rsid w:val="00C40DF4"/>
    <w:rsid w:val="00C45EB8"/>
    <w:rsid w:val="00C47583"/>
    <w:rsid w:val="00C522F3"/>
    <w:rsid w:val="00C60650"/>
    <w:rsid w:val="00C710E0"/>
    <w:rsid w:val="00C76527"/>
    <w:rsid w:val="00C84C7D"/>
    <w:rsid w:val="00C9020A"/>
    <w:rsid w:val="00C90DEB"/>
    <w:rsid w:val="00CA14AF"/>
    <w:rsid w:val="00CA4ABA"/>
    <w:rsid w:val="00CB5CD6"/>
    <w:rsid w:val="00CC2A27"/>
    <w:rsid w:val="00CC3E0E"/>
    <w:rsid w:val="00CD344B"/>
    <w:rsid w:val="00CE7488"/>
    <w:rsid w:val="00CF046D"/>
    <w:rsid w:val="00CF7BA4"/>
    <w:rsid w:val="00D07E18"/>
    <w:rsid w:val="00D115A0"/>
    <w:rsid w:val="00D13813"/>
    <w:rsid w:val="00D14417"/>
    <w:rsid w:val="00D20C2D"/>
    <w:rsid w:val="00D27160"/>
    <w:rsid w:val="00D35D13"/>
    <w:rsid w:val="00D4106E"/>
    <w:rsid w:val="00D416F9"/>
    <w:rsid w:val="00D42D76"/>
    <w:rsid w:val="00D43276"/>
    <w:rsid w:val="00D46628"/>
    <w:rsid w:val="00D47EE7"/>
    <w:rsid w:val="00D55701"/>
    <w:rsid w:val="00D72B3A"/>
    <w:rsid w:val="00D909A8"/>
    <w:rsid w:val="00D94C22"/>
    <w:rsid w:val="00DC5EDC"/>
    <w:rsid w:val="00DC76D0"/>
    <w:rsid w:val="00DD32FE"/>
    <w:rsid w:val="00DD64AA"/>
    <w:rsid w:val="00DD7D81"/>
    <w:rsid w:val="00DF29FF"/>
    <w:rsid w:val="00DF4675"/>
    <w:rsid w:val="00E005C7"/>
    <w:rsid w:val="00E00905"/>
    <w:rsid w:val="00E05486"/>
    <w:rsid w:val="00E0748E"/>
    <w:rsid w:val="00E1338D"/>
    <w:rsid w:val="00E172E0"/>
    <w:rsid w:val="00E21B41"/>
    <w:rsid w:val="00E42898"/>
    <w:rsid w:val="00E47DA6"/>
    <w:rsid w:val="00E553F3"/>
    <w:rsid w:val="00E578D3"/>
    <w:rsid w:val="00E6514D"/>
    <w:rsid w:val="00E66FD0"/>
    <w:rsid w:val="00E709E3"/>
    <w:rsid w:val="00E71763"/>
    <w:rsid w:val="00E9106F"/>
    <w:rsid w:val="00E92E5E"/>
    <w:rsid w:val="00E92EAA"/>
    <w:rsid w:val="00EA17C8"/>
    <w:rsid w:val="00EA4DF7"/>
    <w:rsid w:val="00EA5431"/>
    <w:rsid w:val="00EB7D49"/>
    <w:rsid w:val="00ED1922"/>
    <w:rsid w:val="00ED19CB"/>
    <w:rsid w:val="00ED450A"/>
    <w:rsid w:val="00EF5354"/>
    <w:rsid w:val="00F12762"/>
    <w:rsid w:val="00F13E4C"/>
    <w:rsid w:val="00F20804"/>
    <w:rsid w:val="00F214B4"/>
    <w:rsid w:val="00F32DA9"/>
    <w:rsid w:val="00F41E53"/>
    <w:rsid w:val="00F47ED1"/>
    <w:rsid w:val="00F54436"/>
    <w:rsid w:val="00F619E5"/>
    <w:rsid w:val="00F767DC"/>
    <w:rsid w:val="00F83410"/>
    <w:rsid w:val="00FB1570"/>
    <w:rsid w:val="00FB35E0"/>
    <w:rsid w:val="00FC136C"/>
    <w:rsid w:val="00FC1C71"/>
    <w:rsid w:val="00FD3C0C"/>
    <w:rsid w:val="00FF778B"/>
    <w:rsid w:val="010B201F"/>
    <w:rsid w:val="01461C0E"/>
    <w:rsid w:val="01766D7E"/>
    <w:rsid w:val="01924DF4"/>
    <w:rsid w:val="01941DFB"/>
    <w:rsid w:val="01D950F6"/>
    <w:rsid w:val="01E11C6F"/>
    <w:rsid w:val="01E9645B"/>
    <w:rsid w:val="01F17AEE"/>
    <w:rsid w:val="024044C4"/>
    <w:rsid w:val="02456428"/>
    <w:rsid w:val="02AD70EB"/>
    <w:rsid w:val="03062203"/>
    <w:rsid w:val="030F388E"/>
    <w:rsid w:val="031E79EA"/>
    <w:rsid w:val="031F66E5"/>
    <w:rsid w:val="03B60272"/>
    <w:rsid w:val="03BA2041"/>
    <w:rsid w:val="041A6762"/>
    <w:rsid w:val="04CF2305"/>
    <w:rsid w:val="05531190"/>
    <w:rsid w:val="05AF530A"/>
    <w:rsid w:val="06244E6A"/>
    <w:rsid w:val="06502C4D"/>
    <w:rsid w:val="06513F79"/>
    <w:rsid w:val="0660100C"/>
    <w:rsid w:val="06A5667A"/>
    <w:rsid w:val="06BE5B2D"/>
    <w:rsid w:val="072B09C8"/>
    <w:rsid w:val="07402D97"/>
    <w:rsid w:val="07663FEB"/>
    <w:rsid w:val="08120E03"/>
    <w:rsid w:val="08381279"/>
    <w:rsid w:val="084712DE"/>
    <w:rsid w:val="08C86105"/>
    <w:rsid w:val="08EA3C04"/>
    <w:rsid w:val="09475E0C"/>
    <w:rsid w:val="096B11DF"/>
    <w:rsid w:val="097E6DBA"/>
    <w:rsid w:val="098E60F1"/>
    <w:rsid w:val="09A80139"/>
    <w:rsid w:val="0B087A9E"/>
    <w:rsid w:val="0B4521BA"/>
    <w:rsid w:val="0B716A79"/>
    <w:rsid w:val="0B752CF8"/>
    <w:rsid w:val="0B886D9A"/>
    <w:rsid w:val="0C1947BB"/>
    <w:rsid w:val="0C24033E"/>
    <w:rsid w:val="0C3E5BB5"/>
    <w:rsid w:val="0DD94191"/>
    <w:rsid w:val="0DE51699"/>
    <w:rsid w:val="0DF4611F"/>
    <w:rsid w:val="0E0D4774"/>
    <w:rsid w:val="0E652FC5"/>
    <w:rsid w:val="0EBF5D62"/>
    <w:rsid w:val="0F7831E8"/>
    <w:rsid w:val="0FC4571B"/>
    <w:rsid w:val="100E4FFA"/>
    <w:rsid w:val="10390FCE"/>
    <w:rsid w:val="1093254D"/>
    <w:rsid w:val="109F671A"/>
    <w:rsid w:val="11055459"/>
    <w:rsid w:val="111A12E1"/>
    <w:rsid w:val="11241302"/>
    <w:rsid w:val="11C45151"/>
    <w:rsid w:val="12005CAD"/>
    <w:rsid w:val="12422A46"/>
    <w:rsid w:val="12B11754"/>
    <w:rsid w:val="132261EF"/>
    <w:rsid w:val="132E6CC9"/>
    <w:rsid w:val="13C204F1"/>
    <w:rsid w:val="13C31489"/>
    <w:rsid w:val="144659D3"/>
    <w:rsid w:val="145F4F36"/>
    <w:rsid w:val="14D56433"/>
    <w:rsid w:val="15104662"/>
    <w:rsid w:val="153D2A65"/>
    <w:rsid w:val="154C4049"/>
    <w:rsid w:val="16046C0E"/>
    <w:rsid w:val="16404FBB"/>
    <w:rsid w:val="1649122C"/>
    <w:rsid w:val="170E458A"/>
    <w:rsid w:val="176C57FA"/>
    <w:rsid w:val="17B866A7"/>
    <w:rsid w:val="181B1FA4"/>
    <w:rsid w:val="184306C4"/>
    <w:rsid w:val="18696DB9"/>
    <w:rsid w:val="18B0329E"/>
    <w:rsid w:val="18EB4139"/>
    <w:rsid w:val="18FA2210"/>
    <w:rsid w:val="194435BC"/>
    <w:rsid w:val="195C17EA"/>
    <w:rsid w:val="199A1729"/>
    <w:rsid w:val="1A152821"/>
    <w:rsid w:val="1A2515B8"/>
    <w:rsid w:val="1A2F631E"/>
    <w:rsid w:val="1A5F0A51"/>
    <w:rsid w:val="1A802DDF"/>
    <w:rsid w:val="1A8B4376"/>
    <w:rsid w:val="1AA92C3E"/>
    <w:rsid w:val="1AAB0621"/>
    <w:rsid w:val="1AC06019"/>
    <w:rsid w:val="1B9467FA"/>
    <w:rsid w:val="1C365D3C"/>
    <w:rsid w:val="1C512B95"/>
    <w:rsid w:val="1CB77FCE"/>
    <w:rsid w:val="1CC27FFE"/>
    <w:rsid w:val="1CDD72DE"/>
    <w:rsid w:val="1CEE0AC4"/>
    <w:rsid w:val="1D127A9E"/>
    <w:rsid w:val="1D2043E5"/>
    <w:rsid w:val="1D2E3712"/>
    <w:rsid w:val="1D742742"/>
    <w:rsid w:val="1DA81628"/>
    <w:rsid w:val="1DEF225B"/>
    <w:rsid w:val="1E0F7C88"/>
    <w:rsid w:val="1E165C30"/>
    <w:rsid w:val="1E4354EE"/>
    <w:rsid w:val="1E884D59"/>
    <w:rsid w:val="1E8B1547"/>
    <w:rsid w:val="1EA04B88"/>
    <w:rsid w:val="1EB510BE"/>
    <w:rsid w:val="1EBA5028"/>
    <w:rsid w:val="1EDB3ADE"/>
    <w:rsid w:val="1F1D4F26"/>
    <w:rsid w:val="1F3C7C5A"/>
    <w:rsid w:val="1FBF18F7"/>
    <w:rsid w:val="1FEF65AD"/>
    <w:rsid w:val="201E0AB9"/>
    <w:rsid w:val="20F0498C"/>
    <w:rsid w:val="21E00503"/>
    <w:rsid w:val="224014E3"/>
    <w:rsid w:val="224277AB"/>
    <w:rsid w:val="228F0BA9"/>
    <w:rsid w:val="22AD6B8E"/>
    <w:rsid w:val="22DF2F69"/>
    <w:rsid w:val="22F7506D"/>
    <w:rsid w:val="23235083"/>
    <w:rsid w:val="23740898"/>
    <w:rsid w:val="23983E34"/>
    <w:rsid w:val="242B34FB"/>
    <w:rsid w:val="24490F2D"/>
    <w:rsid w:val="245732AC"/>
    <w:rsid w:val="24576851"/>
    <w:rsid w:val="253A2231"/>
    <w:rsid w:val="254143DF"/>
    <w:rsid w:val="254C1889"/>
    <w:rsid w:val="255330E9"/>
    <w:rsid w:val="255A7FAF"/>
    <w:rsid w:val="256A4B9A"/>
    <w:rsid w:val="256B0FE1"/>
    <w:rsid w:val="256F2D22"/>
    <w:rsid w:val="25AA2E0B"/>
    <w:rsid w:val="25B205AE"/>
    <w:rsid w:val="25E039B3"/>
    <w:rsid w:val="25E72F45"/>
    <w:rsid w:val="261834F4"/>
    <w:rsid w:val="26195146"/>
    <w:rsid w:val="264C6020"/>
    <w:rsid w:val="271B7121"/>
    <w:rsid w:val="2721257A"/>
    <w:rsid w:val="272A1A2A"/>
    <w:rsid w:val="27AB4A6B"/>
    <w:rsid w:val="27D74E8C"/>
    <w:rsid w:val="27FF25E9"/>
    <w:rsid w:val="281C07F1"/>
    <w:rsid w:val="28320E19"/>
    <w:rsid w:val="286236C3"/>
    <w:rsid w:val="286D199A"/>
    <w:rsid w:val="28F34D25"/>
    <w:rsid w:val="29152426"/>
    <w:rsid w:val="2927174C"/>
    <w:rsid w:val="297B6C80"/>
    <w:rsid w:val="29FA0A33"/>
    <w:rsid w:val="2A2D7A25"/>
    <w:rsid w:val="2A590B4F"/>
    <w:rsid w:val="2A67095C"/>
    <w:rsid w:val="2A8F5046"/>
    <w:rsid w:val="2A991C76"/>
    <w:rsid w:val="2AAF7442"/>
    <w:rsid w:val="2AD441AE"/>
    <w:rsid w:val="2AE87D30"/>
    <w:rsid w:val="2AF11BF1"/>
    <w:rsid w:val="2B1C72C7"/>
    <w:rsid w:val="2B22415B"/>
    <w:rsid w:val="2B5E466C"/>
    <w:rsid w:val="2B8660CA"/>
    <w:rsid w:val="2BF87F7D"/>
    <w:rsid w:val="2C0243F2"/>
    <w:rsid w:val="2C9504AE"/>
    <w:rsid w:val="2C9F7D22"/>
    <w:rsid w:val="2CB013D0"/>
    <w:rsid w:val="2CF018B0"/>
    <w:rsid w:val="2D1171B3"/>
    <w:rsid w:val="2DA8625D"/>
    <w:rsid w:val="2E10171F"/>
    <w:rsid w:val="2E907672"/>
    <w:rsid w:val="2F314CA5"/>
    <w:rsid w:val="2F4B60C5"/>
    <w:rsid w:val="2F5623CD"/>
    <w:rsid w:val="30305DC6"/>
    <w:rsid w:val="30383821"/>
    <w:rsid w:val="303B7885"/>
    <w:rsid w:val="306A1279"/>
    <w:rsid w:val="30BF72AE"/>
    <w:rsid w:val="31211E40"/>
    <w:rsid w:val="319972A3"/>
    <w:rsid w:val="31F35501"/>
    <w:rsid w:val="325552A2"/>
    <w:rsid w:val="32706B7F"/>
    <w:rsid w:val="32DD2C19"/>
    <w:rsid w:val="32EA349F"/>
    <w:rsid w:val="33380DE7"/>
    <w:rsid w:val="33514080"/>
    <w:rsid w:val="336C1536"/>
    <w:rsid w:val="336D0EB3"/>
    <w:rsid w:val="33C14039"/>
    <w:rsid w:val="33E02524"/>
    <w:rsid w:val="34984656"/>
    <w:rsid w:val="34B1429F"/>
    <w:rsid w:val="34D56C44"/>
    <w:rsid w:val="34DF0A7E"/>
    <w:rsid w:val="35422B47"/>
    <w:rsid w:val="35600B49"/>
    <w:rsid w:val="35D54604"/>
    <w:rsid w:val="35E60313"/>
    <w:rsid w:val="362A5BEB"/>
    <w:rsid w:val="36FE6314"/>
    <w:rsid w:val="375222FF"/>
    <w:rsid w:val="38C26A75"/>
    <w:rsid w:val="38D263CC"/>
    <w:rsid w:val="38DC0824"/>
    <w:rsid w:val="38DD42A4"/>
    <w:rsid w:val="38FF5DCA"/>
    <w:rsid w:val="394C6CAD"/>
    <w:rsid w:val="3957678C"/>
    <w:rsid w:val="398C5BF5"/>
    <w:rsid w:val="39A03CD8"/>
    <w:rsid w:val="3A645EAB"/>
    <w:rsid w:val="3ACE45C4"/>
    <w:rsid w:val="3AE62654"/>
    <w:rsid w:val="3B6F6790"/>
    <w:rsid w:val="3B8979D3"/>
    <w:rsid w:val="3BDB666D"/>
    <w:rsid w:val="3C272CBB"/>
    <w:rsid w:val="3C331DA2"/>
    <w:rsid w:val="3C5B6D3D"/>
    <w:rsid w:val="3C7052F9"/>
    <w:rsid w:val="3C8D62F7"/>
    <w:rsid w:val="3CE173FE"/>
    <w:rsid w:val="3D004697"/>
    <w:rsid w:val="3D0D0EAF"/>
    <w:rsid w:val="3D2510EA"/>
    <w:rsid w:val="3D3F7EC8"/>
    <w:rsid w:val="3D4C1BE0"/>
    <w:rsid w:val="3D5E22E7"/>
    <w:rsid w:val="3DBF4595"/>
    <w:rsid w:val="3E024CBF"/>
    <w:rsid w:val="3E052DD8"/>
    <w:rsid w:val="3E666827"/>
    <w:rsid w:val="3E74583C"/>
    <w:rsid w:val="3F441A34"/>
    <w:rsid w:val="3F6A463A"/>
    <w:rsid w:val="3FCD21D5"/>
    <w:rsid w:val="403B0DF9"/>
    <w:rsid w:val="408E080A"/>
    <w:rsid w:val="409638DE"/>
    <w:rsid w:val="40C5763B"/>
    <w:rsid w:val="40C709F7"/>
    <w:rsid w:val="40DA4240"/>
    <w:rsid w:val="40E52E83"/>
    <w:rsid w:val="412B6C47"/>
    <w:rsid w:val="413A4C2B"/>
    <w:rsid w:val="41946649"/>
    <w:rsid w:val="41AA2CFB"/>
    <w:rsid w:val="41EC4F3C"/>
    <w:rsid w:val="420A75D2"/>
    <w:rsid w:val="42B77FC8"/>
    <w:rsid w:val="42C40C15"/>
    <w:rsid w:val="43A23487"/>
    <w:rsid w:val="43AB21E6"/>
    <w:rsid w:val="43B3577F"/>
    <w:rsid w:val="43EC2459"/>
    <w:rsid w:val="440042D1"/>
    <w:rsid w:val="440D692C"/>
    <w:rsid w:val="448E4495"/>
    <w:rsid w:val="453A52BF"/>
    <w:rsid w:val="453F2E23"/>
    <w:rsid w:val="45843DAF"/>
    <w:rsid w:val="45B61862"/>
    <w:rsid w:val="461F77D0"/>
    <w:rsid w:val="462528A3"/>
    <w:rsid w:val="46271109"/>
    <w:rsid w:val="463A4F6B"/>
    <w:rsid w:val="468C1717"/>
    <w:rsid w:val="4694115B"/>
    <w:rsid w:val="46CC4D60"/>
    <w:rsid w:val="46D51541"/>
    <w:rsid w:val="46DB4F07"/>
    <w:rsid w:val="47070F90"/>
    <w:rsid w:val="472325CA"/>
    <w:rsid w:val="479465D6"/>
    <w:rsid w:val="47A372B2"/>
    <w:rsid w:val="47DC6E34"/>
    <w:rsid w:val="484313B8"/>
    <w:rsid w:val="488D0E1B"/>
    <w:rsid w:val="48A73CDB"/>
    <w:rsid w:val="48C27F06"/>
    <w:rsid w:val="48EF4779"/>
    <w:rsid w:val="49892CF8"/>
    <w:rsid w:val="49A64FB4"/>
    <w:rsid w:val="49E42047"/>
    <w:rsid w:val="4A197819"/>
    <w:rsid w:val="4A217CD9"/>
    <w:rsid w:val="4A6937A0"/>
    <w:rsid w:val="4B2D40D9"/>
    <w:rsid w:val="4B4B115E"/>
    <w:rsid w:val="4B752CC7"/>
    <w:rsid w:val="4BB717DD"/>
    <w:rsid w:val="4C0D5D43"/>
    <w:rsid w:val="4C396ED0"/>
    <w:rsid w:val="4C4C71FA"/>
    <w:rsid w:val="4C540E76"/>
    <w:rsid w:val="4C6D7CF6"/>
    <w:rsid w:val="4C861EC7"/>
    <w:rsid w:val="4C925114"/>
    <w:rsid w:val="4D4F7DBF"/>
    <w:rsid w:val="4D5E4041"/>
    <w:rsid w:val="4D7C1CEE"/>
    <w:rsid w:val="4D8D5B69"/>
    <w:rsid w:val="4DBE487F"/>
    <w:rsid w:val="4DD71AF8"/>
    <w:rsid w:val="4E2F49EF"/>
    <w:rsid w:val="4E414198"/>
    <w:rsid w:val="4E774589"/>
    <w:rsid w:val="4EB27AB8"/>
    <w:rsid w:val="4EFC1AA6"/>
    <w:rsid w:val="4F454358"/>
    <w:rsid w:val="4F5E719A"/>
    <w:rsid w:val="501106D0"/>
    <w:rsid w:val="50334248"/>
    <w:rsid w:val="507C06BE"/>
    <w:rsid w:val="509C5370"/>
    <w:rsid w:val="50AF3A92"/>
    <w:rsid w:val="513E7095"/>
    <w:rsid w:val="51504485"/>
    <w:rsid w:val="51A76136"/>
    <w:rsid w:val="51BF47AE"/>
    <w:rsid w:val="51CB2B8A"/>
    <w:rsid w:val="52387AE8"/>
    <w:rsid w:val="5285548C"/>
    <w:rsid w:val="52E87D09"/>
    <w:rsid w:val="53772A16"/>
    <w:rsid w:val="53EA4015"/>
    <w:rsid w:val="53EC6F9A"/>
    <w:rsid w:val="5451173E"/>
    <w:rsid w:val="546F7FED"/>
    <w:rsid w:val="54AC2DBD"/>
    <w:rsid w:val="54E273A1"/>
    <w:rsid w:val="55082AD5"/>
    <w:rsid w:val="55314971"/>
    <w:rsid w:val="5535651E"/>
    <w:rsid w:val="553A2638"/>
    <w:rsid w:val="55743A5A"/>
    <w:rsid w:val="557A3CC4"/>
    <w:rsid w:val="557B7D95"/>
    <w:rsid w:val="5589368A"/>
    <w:rsid w:val="56197B05"/>
    <w:rsid w:val="562D5682"/>
    <w:rsid w:val="562F096A"/>
    <w:rsid w:val="566559FE"/>
    <w:rsid w:val="567B2026"/>
    <w:rsid w:val="57A05471"/>
    <w:rsid w:val="57B956D3"/>
    <w:rsid w:val="57C07608"/>
    <w:rsid w:val="5805280E"/>
    <w:rsid w:val="583B00E5"/>
    <w:rsid w:val="58455850"/>
    <w:rsid w:val="585A65F4"/>
    <w:rsid w:val="58B17BDF"/>
    <w:rsid w:val="58D46070"/>
    <w:rsid w:val="58E35179"/>
    <w:rsid w:val="592C62C6"/>
    <w:rsid w:val="59C02AF6"/>
    <w:rsid w:val="5A1C7457"/>
    <w:rsid w:val="5A525C6B"/>
    <w:rsid w:val="5B1E4ADB"/>
    <w:rsid w:val="5B5C6F4B"/>
    <w:rsid w:val="5BEF0AB5"/>
    <w:rsid w:val="5C59556F"/>
    <w:rsid w:val="5C800E64"/>
    <w:rsid w:val="5CC11493"/>
    <w:rsid w:val="5CDE1B5A"/>
    <w:rsid w:val="5D021D11"/>
    <w:rsid w:val="5D031AED"/>
    <w:rsid w:val="5D207FAF"/>
    <w:rsid w:val="5D4578B5"/>
    <w:rsid w:val="5D6A1056"/>
    <w:rsid w:val="5D7004C0"/>
    <w:rsid w:val="5D8A4328"/>
    <w:rsid w:val="5D8D4E92"/>
    <w:rsid w:val="5DAE2788"/>
    <w:rsid w:val="5E0E7237"/>
    <w:rsid w:val="5E211809"/>
    <w:rsid w:val="5EAE078B"/>
    <w:rsid w:val="5EB567A3"/>
    <w:rsid w:val="5F0924A6"/>
    <w:rsid w:val="5F2E3F4A"/>
    <w:rsid w:val="5F3457E4"/>
    <w:rsid w:val="5F586D3A"/>
    <w:rsid w:val="5F606B82"/>
    <w:rsid w:val="5F9D5E5A"/>
    <w:rsid w:val="5FC88E58"/>
    <w:rsid w:val="5FF72C88"/>
    <w:rsid w:val="602E3A3E"/>
    <w:rsid w:val="60CD7AA5"/>
    <w:rsid w:val="6122316C"/>
    <w:rsid w:val="61E97F9F"/>
    <w:rsid w:val="621D35FB"/>
    <w:rsid w:val="622D50CF"/>
    <w:rsid w:val="625A215E"/>
    <w:rsid w:val="62700261"/>
    <w:rsid w:val="62945E66"/>
    <w:rsid w:val="639224E1"/>
    <w:rsid w:val="639F4A23"/>
    <w:rsid w:val="63C830FB"/>
    <w:rsid w:val="647B06F3"/>
    <w:rsid w:val="64A472DC"/>
    <w:rsid w:val="64E95919"/>
    <w:rsid w:val="64ED34E3"/>
    <w:rsid w:val="64ED42C5"/>
    <w:rsid w:val="651F6386"/>
    <w:rsid w:val="65213F74"/>
    <w:rsid w:val="656D6DAB"/>
    <w:rsid w:val="656F5139"/>
    <w:rsid w:val="664F608F"/>
    <w:rsid w:val="6651117C"/>
    <w:rsid w:val="66DA32A8"/>
    <w:rsid w:val="6743400B"/>
    <w:rsid w:val="67582EDC"/>
    <w:rsid w:val="67C17CAD"/>
    <w:rsid w:val="681C17C6"/>
    <w:rsid w:val="68CB7033"/>
    <w:rsid w:val="691B7C4C"/>
    <w:rsid w:val="693C3A0F"/>
    <w:rsid w:val="69694DEA"/>
    <w:rsid w:val="69C904C7"/>
    <w:rsid w:val="69F9261F"/>
    <w:rsid w:val="6A062DF4"/>
    <w:rsid w:val="6A16522D"/>
    <w:rsid w:val="6A1F368F"/>
    <w:rsid w:val="6AA64B0F"/>
    <w:rsid w:val="6AE15737"/>
    <w:rsid w:val="6AF726A0"/>
    <w:rsid w:val="6B005BA3"/>
    <w:rsid w:val="6B2015E5"/>
    <w:rsid w:val="6B3C4A83"/>
    <w:rsid w:val="6B4104A3"/>
    <w:rsid w:val="6B660374"/>
    <w:rsid w:val="6C453EC8"/>
    <w:rsid w:val="6C5F36AB"/>
    <w:rsid w:val="6C6B213B"/>
    <w:rsid w:val="6D377CE9"/>
    <w:rsid w:val="6DB03D56"/>
    <w:rsid w:val="6E344AC4"/>
    <w:rsid w:val="6E4F66A6"/>
    <w:rsid w:val="6E8C31FF"/>
    <w:rsid w:val="6EA007F8"/>
    <w:rsid w:val="6EA140C1"/>
    <w:rsid w:val="6EC7578D"/>
    <w:rsid w:val="6EC9276C"/>
    <w:rsid w:val="6ECA6CB1"/>
    <w:rsid w:val="6F501261"/>
    <w:rsid w:val="6FAB54F2"/>
    <w:rsid w:val="6FB53155"/>
    <w:rsid w:val="6FB602C3"/>
    <w:rsid w:val="6FDB035F"/>
    <w:rsid w:val="6FE75820"/>
    <w:rsid w:val="706D3534"/>
    <w:rsid w:val="706D7A7D"/>
    <w:rsid w:val="707F635C"/>
    <w:rsid w:val="70A170E7"/>
    <w:rsid w:val="715B7159"/>
    <w:rsid w:val="71841D18"/>
    <w:rsid w:val="71922600"/>
    <w:rsid w:val="71B93B7B"/>
    <w:rsid w:val="72201239"/>
    <w:rsid w:val="722564D3"/>
    <w:rsid w:val="725F75D5"/>
    <w:rsid w:val="72687F63"/>
    <w:rsid w:val="72784B5A"/>
    <w:rsid w:val="72F713EE"/>
    <w:rsid w:val="7378174C"/>
    <w:rsid w:val="73843E54"/>
    <w:rsid w:val="739542EE"/>
    <w:rsid w:val="73CB4037"/>
    <w:rsid w:val="740E5931"/>
    <w:rsid w:val="74330D5B"/>
    <w:rsid w:val="745C26EB"/>
    <w:rsid w:val="747629C8"/>
    <w:rsid w:val="74FC2F92"/>
    <w:rsid w:val="75006334"/>
    <w:rsid w:val="751845E7"/>
    <w:rsid w:val="75600A4B"/>
    <w:rsid w:val="7588099C"/>
    <w:rsid w:val="75EB6002"/>
    <w:rsid w:val="768C0505"/>
    <w:rsid w:val="770C5742"/>
    <w:rsid w:val="7746694F"/>
    <w:rsid w:val="77473990"/>
    <w:rsid w:val="77562EAA"/>
    <w:rsid w:val="777079A1"/>
    <w:rsid w:val="779242F4"/>
    <w:rsid w:val="77980C56"/>
    <w:rsid w:val="77A87869"/>
    <w:rsid w:val="77BB1B33"/>
    <w:rsid w:val="77D85104"/>
    <w:rsid w:val="77E33813"/>
    <w:rsid w:val="77ED7E60"/>
    <w:rsid w:val="77FA06B2"/>
    <w:rsid w:val="780F73F0"/>
    <w:rsid w:val="78D01B77"/>
    <w:rsid w:val="78FC0311"/>
    <w:rsid w:val="79940C94"/>
    <w:rsid w:val="79AE5A23"/>
    <w:rsid w:val="79BB095A"/>
    <w:rsid w:val="7A16598D"/>
    <w:rsid w:val="7A3E5F23"/>
    <w:rsid w:val="7A8A6308"/>
    <w:rsid w:val="7A8D08F2"/>
    <w:rsid w:val="7AB71A39"/>
    <w:rsid w:val="7AC82F79"/>
    <w:rsid w:val="7AFD14DF"/>
    <w:rsid w:val="7B9C64A0"/>
    <w:rsid w:val="7B9E5F24"/>
    <w:rsid w:val="7BE6376E"/>
    <w:rsid w:val="7C99295D"/>
    <w:rsid w:val="7CE82DD9"/>
    <w:rsid w:val="7D01430A"/>
    <w:rsid w:val="7D754EBD"/>
    <w:rsid w:val="7E7C2C33"/>
    <w:rsid w:val="7EB40CB1"/>
    <w:rsid w:val="7EBE0DAB"/>
    <w:rsid w:val="7EE3285D"/>
    <w:rsid w:val="7EEB5260"/>
    <w:rsid w:val="7F6B55E8"/>
    <w:rsid w:val="7FD42B79"/>
    <w:rsid w:val="7FEC2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pageBreakBefore/>
      <w:spacing w:before="120" w:after="120"/>
      <w:jc w:val="center"/>
      <w:outlineLvl w:val="0"/>
    </w:pPr>
    <w:rPr>
      <w:rFonts w:eastAsia="黑体"/>
      <w:bCs/>
      <w:kern w:val="44"/>
      <w:sz w:val="36"/>
      <w:szCs w:val="44"/>
    </w:rPr>
  </w:style>
  <w:style w:type="paragraph" w:styleId="3">
    <w:name w:val="heading 2"/>
    <w:basedOn w:val="1"/>
    <w:next w:val="1"/>
    <w:link w:val="30"/>
    <w:qFormat/>
    <w:uiPriority w:val="9"/>
    <w:pPr>
      <w:keepNext/>
      <w:keepLines/>
      <w:spacing w:before="260" w:after="260" w:line="416" w:lineRule="auto"/>
      <w:outlineLvl w:val="1"/>
    </w:pPr>
    <w:rPr>
      <w:rFonts w:ascii="等线 Light" w:hAnsi="等线 Light" w:eastAsia="等线 Light"/>
      <w:b/>
      <w:bCs/>
      <w:sz w:val="32"/>
      <w:szCs w:val="32"/>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7"/>
    <w:unhideWhenUsed/>
    <w:qFormat/>
    <w:uiPriority w:val="99"/>
    <w:pPr>
      <w:jc w:val="left"/>
    </w:pPr>
  </w:style>
  <w:style w:type="paragraph" w:styleId="5">
    <w:name w:val="Body Text"/>
    <w:basedOn w:val="1"/>
    <w:link w:val="26"/>
    <w:qFormat/>
    <w:uiPriority w:val="1"/>
    <w:pPr>
      <w:autoSpaceDE w:val="0"/>
      <w:autoSpaceDN w:val="0"/>
      <w:adjustRightInd w:val="0"/>
      <w:ind w:left="900"/>
      <w:jc w:val="left"/>
    </w:pPr>
    <w:rPr>
      <w:rFonts w:ascii="仿宋" w:eastAsia="仿宋" w:cs="仿宋"/>
      <w:kern w:val="0"/>
      <w:sz w:val="28"/>
      <w:szCs w:val="28"/>
    </w:rPr>
  </w:style>
  <w:style w:type="paragraph" w:styleId="6">
    <w:name w:val="toc 3"/>
    <w:basedOn w:val="1"/>
    <w:next w:val="1"/>
    <w:unhideWhenUsed/>
    <w:qFormat/>
    <w:uiPriority w:val="39"/>
    <w:pPr>
      <w:ind w:left="840" w:leftChars="400"/>
    </w:pPr>
  </w:style>
  <w:style w:type="paragraph" w:styleId="7">
    <w:name w:val="Balloon Text"/>
    <w:basedOn w:val="1"/>
    <w:link w:val="22"/>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4"/>
    <w:next w:val="4"/>
    <w:link w:val="28"/>
    <w:semiHidden/>
    <w:unhideWhenUsed/>
    <w:qFormat/>
    <w:uiPriority w:val="99"/>
    <w:rPr>
      <w:b/>
      <w:bCs/>
    </w:rPr>
  </w:style>
  <w:style w:type="character" w:styleId="15">
    <w:name w:val="Hyperlink"/>
    <w:basedOn w:val="14"/>
    <w:unhideWhenUsed/>
    <w:qFormat/>
    <w:uiPriority w:val="99"/>
    <w:rPr>
      <w:color w:val="0563C1" w:themeColor="hyperlink"/>
      <w:u w:val="single"/>
    </w:rPr>
  </w:style>
  <w:style w:type="character" w:styleId="16">
    <w:name w:val="annotation reference"/>
    <w:basedOn w:val="14"/>
    <w:semiHidden/>
    <w:unhideWhenUsed/>
    <w:qFormat/>
    <w:uiPriority w:val="99"/>
    <w:rPr>
      <w:sz w:val="21"/>
      <w:szCs w:val="21"/>
    </w:rPr>
  </w:style>
  <w:style w:type="paragraph" w:customStyle="1" w:styleId="17">
    <w:name w:val="列出段落1"/>
    <w:basedOn w:val="1"/>
    <w:qFormat/>
    <w:uiPriority w:val="34"/>
    <w:pPr>
      <w:ind w:firstLine="420" w:firstLineChars="200"/>
    </w:pPr>
  </w:style>
  <w:style w:type="paragraph" w:customStyle="1" w:styleId="18">
    <w:name w:val="正文S"/>
    <w:basedOn w:val="1"/>
    <w:qFormat/>
    <w:uiPriority w:val="0"/>
    <w:pPr>
      <w:widowControl/>
      <w:spacing w:line="460" w:lineRule="exact"/>
      <w:jc w:val="left"/>
      <w:outlineLvl w:val="1"/>
    </w:pPr>
    <w:rPr>
      <w:rFonts w:ascii="仿宋_GB2312" w:hAnsi="宋体" w:eastAsia="仿宋_GB2312" w:cs="宋体"/>
      <w:kern w:val="0"/>
      <w:sz w:val="32"/>
      <w:szCs w:val="32"/>
      <w:lang w:eastAsia="en-US"/>
    </w:rPr>
  </w:style>
  <w:style w:type="paragraph" w:customStyle="1" w:styleId="19">
    <w:name w:val="WPSOffice手动目录 1"/>
    <w:qFormat/>
    <w:uiPriority w:val="0"/>
    <w:rPr>
      <w:rFonts w:asciiTheme="minorHAnsi" w:hAnsiTheme="minorHAnsi" w:eastAsiaTheme="minorEastAsia" w:cstheme="minorBidi"/>
      <w:lang w:val="en-US" w:eastAsia="zh-CN" w:bidi="ar-SA"/>
    </w:rPr>
  </w:style>
  <w:style w:type="paragraph" w:customStyle="1" w:styleId="20">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1">
    <w:name w:val="WPSOffice手动目录 3"/>
    <w:qFormat/>
    <w:uiPriority w:val="0"/>
    <w:pPr>
      <w:ind w:left="400" w:leftChars="400"/>
    </w:pPr>
    <w:rPr>
      <w:rFonts w:asciiTheme="minorHAnsi" w:hAnsiTheme="minorHAnsi" w:eastAsiaTheme="minorEastAsia" w:cstheme="minorBidi"/>
      <w:lang w:val="en-US" w:eastAsia="zh-CN" w:bidi="ar-SA"/>
    </w:rPr>
  </w:style>
  <w:style w:type="character" w:customStyle="1" w:styleId="22">
    <w:name w:val="批注框文本 Char"/>
    <w:basedOn w:val="14"/>
    <w:link w:val="7"/>
    <w:semiHidden/>
    <w:qFormat/>
    <w:uiPriority w:val="99"/>
    <w:rPr>
      <w:kern w:val="2"/>
      <w:sz w:val="18"/>
      <w:szCs w:val="18"/>
    </w:rPr>
  </w:style>
  <w:style w:type="character" w:customStyle="1" w:styleId="23">
    <w:name w:val="页眉 Char"/>
    <w:basedOn w:val="14"/>
    <w:link w:val="9"/>
    <w:semiHidden/>
    <w:qFormat/>
    <w:uiPriority w:val="99"/>
    <w:rPr>
      <w:kern w:val="2"/>
      <w:sz w:val="18"/>
      <w:szCs w:val="18"/>
    </w:rPr>
  </w:style>
  <w:style w:type="character" w:customStyle="1" w:styleId="24">
    <w:name w:val="页脚 Char"/>
    <w:basedOn w:val="14"/>
    <w:link w:val="8"/>
    <w:semiHidden/>
    <w:qFormat/>
    <w:uiPriority w:val="99"/>
    <w:rPr>
      <w:kern w:val="2"/>
      <w:sz w:val="18"/>
      <w:szCs w:val="18"/>
    </w:rPr>
  </w:style>
  <w:style w:type="paragraph" w:customStyle="1" w:styleId="25">
    <w:name w:val="Table Paragraph"/>
    <w:basedOn w:val="1"/>
    <w:qFormat/>
    <w:uiPriority w:val="1"/>
    <w:pPr>
      <w:autoSpaceDE w:val="0"/>
      <w:autoSpaceDN w:val="0"/>
      <w:adjustRightInd w:val="0"/>
      <w:jc w:val="left"/>
    </w:pPr>
    <w:rPr>
      <w:rFonts w:ascii="仿宋" w:eastAsia="仿宋" w:cs="仿宋"/>
      <w:kern w:val="0"/>
      <w:sz w:val="24"/>
    </w:rPr>
  </w:style>
  <w:style w:type="character" w:customStyle="1" w:styleId="26">
    <w:name w:val="正文文本 Char"/>
    <w:basedOn w:val="14"/>
    <w:link w:val="5"/>
    <w:qFormat/>
    <w:uiPriority w:val="1"/>
    <w:rPr>
      <w:rFonts w:ascii="仿宋" w:eastAsia="仿宋" w:cs="仿宋"/>
      <w:sz w:val="28"/>
      <w:szCs w:val="28"/>
    </w:rPr>
  </w:style>
  <w:style w:type="character" w:customStyle="1" w:styleId="27">
    <w:name w:val="批注文字 Char"/>
    <w:basedOn w:val="14"/>
    <w:link w:val="4"/>
    <w:qFormat/>
    <w:uiPriority w:val="99"/>
    <w:rPr>
      <w:rFonts w:ascii="Times New Roman" w:hAnsi="Times New Roman"/>
      <w:kern w:val="2"/>
      <w:sz w:val="21"/>
      <w:szCs w:val="24"/>
    </w:rPr>
  </w:style>
  <w:style w:type="character" w:customStyle="1" w:styleId="28">
    <w:name w:val="批注主题 Char"/>
    <w:basedOn w:val="27"/>
    <w:link w:val="12"/>
    <w:semiHidden/>
    <w:qFormat/>
    <w:uiPriority w:val="99"/>
    <w:rPr>
      <w:rFonts w:ascii="Times New Roman" w:hAnsi="Times New Roman"/>
      <w:b/>
      <w:bCs/>
      <w:kern w:val="2"/>
      <w:sz w:val="21"/>
      <w:szCs w:val="24"/>
    </w:rPr>
  </w:style>
  <w:style w:type="paragraph" w:styleId="29">
    <w:name w:val="List Paragraph"/>
    <w:basedOn w:val="1"/>
    <w:unhideWhenUsed/>
    <w:qFormat/>
    <w:uiPriority w:val="99"/>
    <w:pPr>
      <w:ind w:firstLine="420" w:firstLineChars="200"/>
    </w:pPr>
  </w:style>
  <w:style w:type="character" w:customStyle="1" w:styleId="30">
    <w:name w:val="标题 2 Char"/>
    <w:basedOn w:val="14"/>
    <w:link w:val="3"/>
    <w:qFormat/>
    <w:uiPriority w:val="9"/>
    <w:rPr>
      <w:rFonts w:ascii="等线 Light" w:hAnsi="等线 Light" w:eastAsia="等线 Light"/>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19</Pages>
  <Words>8052</Words>
  <Characters>8260</Characters>
  <Lines>74</Lines>
  <Paragraphs>20</Paragraphs>
  <TotalTime>46</TotalTime>
  <ScaleCrop>false</ScaleCrop>
  <LinksUpToDate>false</LinksUpToDate>
  <CharactersWithSpaces>8331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2022-09-21T12:10:00Z</dcterms:created>
  <dc:creator>翘楚</dc:creator>
  <cp:lastModifiedBy>南西.</cp:lastModifiedBy>
  <dcterms:modified xsi:type="dcterms:W3CDTF">2025-09-15T02:49:17Z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7EC6B2A9EC4E46D69263A7DF56CAD95D</vt:lpwstr>
  </property>
  <property fmtid="{D5CDD505-2E9C-101B-9397-08002B2CF9AE}" pid="4" name="KSOTemplateDocerSaveRecord">
    <vt:lpwstr>eyJoZGlkIjoiOWI0M2EyYTkxZjkxODQwMTg2ODNhNjZmYzEyYzNhNzEiLCJ1c2VySWQiOiI2NTU3Njk1MDkifQ==</vt:lpwstr>
  </property>
</Properties>
</file>