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Autospacing="0" w:afterAutospacing="0" w:line="360" w:lineRule="auto"/>
        <w:jc w:val="both"/>
        <w:rPr>
          <w:rFonts w:hint="eastAsia"/>
          <w:b/>
          <w:sz w:val="44"/>
          <w:szCs w:val="44"/>
          <w:lang w:eastAsia="zh-CN"/>
        </w:rPr>
      </w:pPr>
    </w:p>
    <w:p>
      <w:pPr>
        <w:pStyle w:val="6"/>
        <w:spacing w:beforeAutospacing="0" w:afterAutospacing="0" w:line="360" w:lineRule="auto"/>
        <w:ind w:left="442" w:hanging="442" w:hangingChars="100"/>
        <w:jc w:val="both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额敏县二道桥乡政府</w:t>
      </w:r>
      <w:r>
        <w:rPr>
          <w:rFonts w:hint="eastAsia"/>
          <w:b/>
          <w:sz w:val="44"/>
          <w:szCs w:val="44"/>
        </w:rPr>
        <w:t>202</w:t>
      </w:r>
      <w:bookmarkStart w:id="0" w:name="_GoBack"/>
      <w:bookmarkEnd w:id="0"/>
      <w:r>
        <w:rPr>
          <w:rFonts w:hint="eastAsia"/>
          <w:b/>
          <w:sz w:val="44"/>
          <w:szCs w:val="44"/>
          <w:lang w:val="en-US" w:eastAsia="zh-CN"/>
        </w:rPr>
        <w:t>2</w:t>
      </w:r>
      <w:r>
        <w:rPr>
          <w:rFonts w:hint="eastAsia"/>
          <w:b/>
          <w:sz w:val="44"/>
          <w:szCs w:val="44"/>
        </w:rPr>
        <w:t>年财政</w:t>
      </w:r>
      <w:r>
        <w:rPr>
          <w:rFonts w:hint="eastAsia"/>
          <w:b/>
          <w:sz w:val="44"/>
          <w:szCs w:val="44"/>
          <w:lang w:val="en-US" w:eastAsia="zh-CN"/>
        </w:rPr>
        <w:t>衔接推进乡村振兴补助</w:t>
      </w:r>
      <w:r>
        <w:rPr>
          <w:rFonts w:hint="eastAsia"/>
          <w:b/>
          <w:sz w:val="44"/>
          <w:szCs w:val="44"/>
        </w:rPr>
        <w:t>资金绩效自评总结报告</w:t>
      </w:r>
    </w:p>
    <w:p>
      <w:pPr>
        <w:pStyle w:val="6"/>
        <w:spacing w:beforeAutospacing="0" w:afterAutospacing="0" w:line="360" w:lineRule="auto"/>
        <w:ind w:firstLine="2640" w:firstLineChars="600"/>
        <w:jc w:val="both"/>
        <w:rPr>
          <w:rFonts w:hint="eastAsia"/>
          <w:sz w:val="44"/>
          <w:szCs w:val="44"/>
        </w:rPr>
      </w:pPr>
    </w:p>
    <w:p>
      <w:pPr>
        <w:pStyle w:val="6"/>
        <w:spacing w:beforeAutospacing="0" w:afterAutospacing="0" w:line="360" w:lineRule="auto"/>
        <w:ind w:firstLine="2640" w:firstLineChars="600"/>
        <w:jc w:val="both"/>
        <w:rPr>
          <w:rFonts w:hint="eastAsia"/>
          <w:sz w:val="44"/>
          <w:szCs w:val="44"/>
        </w:rPr>
      </w:pPr>
    </w:p>
    <w:p>
      <w:pPr>
        <w:pStyle w:val="6"/>
        <w:spacing w:beforeAutospacing="0" w:afterAutospacing="0" w:line="360" w:lineRule="auto"/>
        <w:ind w:firstLine="2640" w:firstLineChars="600"/>
        <w:jc w:val="both"/>
        <w:rPr>
          <w:rFonts w:hint="eastAsia"/>
          <w:sz w:val="44"/>
          <w:szCs w:val="44"/>
        </w:rPr>
      </w:pPr>
    </w:p>
    <w:p>
      <w:pPr>
        <w:pStyle w:val="6"/>
        <w:spacing w:beforeAutospacing="0" w:afterAutospacing="0" w:line="360" w:lineRule="auto"/>
        <w:ind w:firstLine="2640" w:firstLineChars="600"/>
        <w:jc w:val="both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（</w:t>
      </w:r>
      <w:r>
        <w:rPr>
          <w:sz w:val="44"/>
          <w:szCs w:val="44"/>
        </w:rPr>
        <w:t>20</w:t>
      </w:r>
      <w:r>
        <w:rPr>
          <w:rFonts w:hint="eastAsia"/>
          <w:sz w:val="44"/>
          <w:szCs w:val="44"/>
        </w:rPr>
        <w:t>2</w:t>
      </w:r>
      <w:r>
        <w:rPr>
          <w:rFonts w:hint="eastAsia"/>
          <w:sz w:val="44"/>
          <w:szCs w:val="44"/>
          <w:lang w:val="en-US" w:eastAsia="zh-CN"/>
        </w:rPr>
        <w:t>2</w:t>
      </w:r>
      <w:r>
        <w:rPr>
          <w:rFonts w:hint="eastAsia"/>
          <w:sz w:val="44"/>
          <w:szCs w:val="44"/>
        </w:rPr>
        <w:t>年度）</w:t>
      </w:r>
    </w:p>
    <w:p>
      <w:pPr>
        <w:pStyle w:val="6"/>
        <w:spacing w:beforeAutospacing="0" w:afterAutospacing="0" w:line="360" w:lineRule="auto"/>
        <w:jc w:val="both"/>
        <w:rPr>
          <w:rFonts w:hint="eastAsia"/>
          <w:color w:val="auto"/>
          <w:sz w:val="36"/>
          <w:szCs w:val="36"/>
        </w:rPr>
      </w:pPr>
    </w:p>
    <w:p>
      <w:pPr>
        <w:pStyle w:val="6"/>
        <w:spacing w:beforeAutospacing="0" w:afterAutospacing="0" w:line="360" w:lineRule="auto"/>
        <w:jc w:val="both"/>
        <w:rPr>
          <w:rFonts w:hint="eastAsia"/>
          <w:color w:val="auto"/>
          <w:sz w:val="36"/>
          <w:szCs w:val="36"/>
        </w:rPr>
      </w:pPr>
    </w:p>
    <w:p>
      <w:pPr>
        <w:pStyle w:val="6"/>
        <w:spacing w:beforeAutospacing="0" w:afterAutospacing="0" w:line="360" w:lineRule="auto"/>
        <w:jc w:val="both"/>
        <w:rPr>
          <w:rFonts w:hint="eastAsia"/>
          <w:color w:val="auto"/>
          <w:sz w:val="36"/>
          <w:szCs w:val="36"/>
        </w:rPr>
      </w:pPr>
    </w:p>
    <w:p>
      <w:pPr>
        <w:pStyle w:val="6"/>
        <w:spacing w:beforeAutospacing="0" w:afterAutospacing="0" w:line="360" w:lineRule="auto"/>
        <w:jc w:val="both"/>
        <w:rPr>
          <w:rFonts w:hint="eastAsia"/>
          <w:color w:val="auto"/>
          <w:sz w:val="36"/>
          <w:szCs w:val="36"/>
        </w:rPr>
      </w:pPr>
    </w:p>
    <w:p>
      <w:pPr>
        <w:pStyle w:val="6"/>
        <w:spacing w:beforeAutospacing="0" w:afterAutospacing="0" w:line="360" w:lineRule="auto"/>
        <w:jc w:val="both"/>
        <w:rPr>
          <w:rFonts w:hint="eastAsia"/>
          <w:color w:val="auto"/>
          <w:sz w:val="36"/>
          <w:szCs w:val="36"/>
        </w:rPr>
      </w:pPr>
    </w:p>
    <w:p>
      <w:pPr>
        <w:pStyle w:val="6"/>
        <w:spacing w:beforeAutospacing="0" w:afterAutospacing="0" w:line="360" w:lineRule="auto"/>
        <w:ind w:left="2880" w:hanging="2880" w:hangingChars="800"/>
        <w:jc w:val="both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</w:rPr>
        <w:t>项</w:t>
      </w:r>
      <w:r>
        <w:rPr>
          <w:color w:val="auto"/>
          <w:sz w:val="36"/>
          <w:szCs w:val="36"/>
        </w:rPr>
        <w:t xml:space="preserve">  </w:t>
      </w:r>
      <w:r>
        <w:rPr>
          <w:rFonts w:hint="eastAsia"/>
          <w:color w:val="auto"/>
          <w:sz w:val="36"/>
          <w:szCs w:val="36"/>
        </w:rPr>
        <w:t>目</w:t>
      </w:r>
      <w:r>
        <w:rPr>
          <w:color w:val="auto"/>
          <w:sz w:val="36"/>
          <w:szCs w:val="36"/>
        </w:rPr>
        <w:t xml:space="preserve">  </w:t>
      </w:r>
      <w:r>
        <w:rPr>
          <w:rFonts w:hint="eastAsia"/>
          <w:color w:val="auto"/>
          <w:sz w:val="36"/>
          <w:szCs w:val="36"/>
        </w:rPr>
        <w:t>名</w:t>
      </w:r>
      <w:r>
        <w:rPr>
          <w:color w:val="auto"/>
          <w:sz w:val="36"/>
          <w:szCs w:val="36"/>
        </w:rPr>
        <w:t xml:space="preserve">  </w:t>
      </w:r>
      <w:r>
        <w:rPr>
          <w:rFonts w:hint="eastAsia"/>
          <w:color w:val="auto"/>
          <w:sz w:val="36"/>
          <w:szCs w:val="36"/>
        </w:rPr>
        <w:t>称：</w:t>
      </w:r>
      <w:r>
        <w:rPr>
          <w:rFonts w:hint="eastAsia"/>
          <w:color w:val="auto"/>
          <w:sz w:val="36"/>
          <w:szCs w:val="36"/>
          <w:lang w:val="en-US" w:eastAsia="zh-CN"/>
        </w:rPr>
        <w:t>额敏县二道桥乡萨尔巴斯村野柳林旅游基础设施建设项目</w:t>
      </w:r>
    </w:p>
    <w:p>
      <w:pPr>
        <w:pStyle w:val="6"/>
        <w:spacing w:beforeAutospacing="0" w:afterAutospacing="0" w:line="360" w:lineRule="auto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</w:rPr>
        <w:t>实施单位（公章）：</w:t>
      </w:r>
      <w:r>
        <w:rPr>
          <w:rFonts w:hint="eastAsia"/>
          <w:color w:val="auto"/>
          <w:sz w:val="36"/>
          <w:szCs w:val="36"/>
          <w:lang w:val="en-US" w:eastAsia="zh-CN"/>
        </w:rPr>
        <w:t>额敏县二道桥乡人民政府</w:t>
      </w:r>
    </w:p>
    <w:p>
      <w:pPr>
        <w:pStyle w:val="6"/>
        <w:spacing w:beforeAutospacing="0" w:afterAutospacing="0" w:line="360" w:lineRule="auto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</w:rPr>
        <w:t>主管部门（公章）：</w:t>
      </w:r>
      <w:r>
        <w:rPr>
          <w:rFonts w:hint="eastAsia"/>
          <w:color w:val="auto"/>
          <w:sz w:val="36"/>
          <w:szCs w:val="36"/>
          <w:lang w:val="en-US" w:eastAsia="zh-CN"/>
        </w:rPr>
        <w:t>额敏县乡村振兴局</w:t>
      </w:r>
    </w:p>
    <w:p>
      <w:pPr>
        <w:pStyle w:val="6"/>
        <w:spacing w:beforeAutospacing="0" w:afterAutospacing="0" w:line="360" w:lineRule="auto"/>
        <w:rPr>
          <w:rFonts w:hint="eastAsia" w:eastAsia="宋体"/>
          <w:color w:val="auto"/>
          <w:sz w:val="36"/>
          <w:szCs w:val="36"/>
          <w:lang w:val="en-US" w:eastAsia="zh-CN"/>
        </w:rPr>
      </w:pPr>
      <w:r>
        <w:rPr>
          <w:rFonts w:hint="eastAsia"/>
          <w:color w:val="auto"/>
          <w:sz w:val="36"/>
          <w:szCs w:val="36"/>
        </w:rPr>
        <w:t>项目负责人（签章）：</w:t>
      </w:r>
      <w:r>
        <w:rPr>
          <w:rFonts w:hint="eastAsia"/>
          <w:color w:val="auto"/>
          <w:sz w:val="36"/>
          <w:szCs w:val="36"/>
          <w:lang w:eastAsia="zh-CN"/>
        </w:rPr>
        <w:t>姚广宇</w:t>
      </w:r>
    </w:p>
    <w:p>
      <w:pPr>
        <w:pStyle w:val="6"/>
        <w:spacing w:beforeAutospacing="0" w:afterAutospacing="0" w:line="360" w:lineRule="auto"/>
        <w:jc w:val="center"/>
        <w:rPr>
          <w:rFonts w:hint="eastAsia"/>
          <w:color w:val="auto"/>
          <w:sz w:val="36"/>
          <w:szCs w:val="36"/>
        </w:rPr>
      </w:pPr>
      <w:r>
        <w:rPr>
          <w:rFonts w:hint="eastAsia"/>
          <w:color w:val="auto"/>
          <w:sz w:val="36"/>
          <w:szCs w:val="36"/>
        </w:rPr>
        <w:t>填报时间：202</w:t>
      </w:r>
      <w:r>
        <w:rPr>
          <w:rFonts w:hint="eastAsia"/>
          <w:color w:val="auto"/>
          <w:sz w:val="36"/>
          <w:szCs w:val="36"/>
          <w:lang w:val="en-US" w:eastAsia="zh-CN"/>
        </w:rPr>
        <w:t>2</w:t>
      </w:r>
      <w:r>
        <w:rPr>
          <w:rFonts w:hint="eastAsia"/>
          <w:color w:val="auto"/>
          <w:sz w:val="36"/>
          <w:szCs w:val="36"/>
        </w:rPr>
        <w:t>年</w:t>
      </w:r>
      <w:r>
        <w:rPr>
          <w:rFonts w:hint="eastAsia"/>
          <w:color w:val="auto"/>
          <w:sz w:val="36"/>
          <w:szCs w:val="36"/>
          <w:lang w:val="en-US" w:eastAsia="zh-CN"/>
        </w:rPr>
        <w:t>2</w:t>
      </w:r>
      <w:r>
        <w:rPr>
          <w:rFonts w:hint="eastAsia"/>
          <w:color w:val="auto"/>
          <w:sz w:val="36"/>
          <w:szCs w:val="36"/>
        </w:rPr>
        <w:t>月</w:t>
      </w:r>
      <w:r>
        <w:rPr>
          <w:rFonts w:hint="eastAsia"/>
          <w:color w:val="auto"/>
          <w:sz w:val="36"/>
          <w:szCs w:val="36"/>
          <w:lang w:val="en-US" w:eastAsia="zh-CN"/>
        </w:rPr>
        <w:t>28</w:t>
      </w:r>
      <w:r>
        <w:rPr>
          <w:rFonts w:hint="eastAsia"/>
          <w:color w:val="auto"/>
          <w:sz w:val="36"/>
          <w:szCs w:val="36"/>
        </w:rPr>
        <w:t>日</w:t>
      </w:r>
    </w:p>
    <w:p>
      <w:pPr>
        <w:rPr>
          <w:rFonts w:hint="eastAsia"/>
          <w:color w:val="auto"/>
          <w:sz w:val="36"/>
          <w:szCs w:val="36"/>
        </w:rPr>
      </w:pPr>
      <w:r>
        <w:rPr>
          <w:rFonts w:hint="eastAsia"/>
          <w:color w:val="auto"/>
          <w:sz w:val="36"/>
          <w:szCs w:val="36"/>
        </w:rPr>
        <w:br w:type="page"/>
      </w:r>
    </w:p>
    <w:p>
      <w:pPr>
        <w:pStyle w:val="6"/>
        <w:spacing w:beforeAutospacing="0" w:afterAutospacing="0" w:line="360" w:lineRule="auto"/>
        <w:jc w:val="both"/>
        <w:rPr>
          <w:rFonts w:hint="eastAsia"/>
          <w:color w:val="auto"/>
          <w:sz w:val="36"/>
          <w:szCs w:val="36"/>
        </w:rPr>
      </w:pPr>
    </w:p>
    <w:p>
      <w:pPr>
        <w:pStyle w:val="6"/>
        <w:spacing w:beforeAutospacing="0" w:afterAutospacing="0" w:line="360" w:lineRule="auto"/>
        <w:jc w:val="both"/>
        <w:rPr>
          <w:rFonts w:hint="eastAsia" w:ascii="方正小标宋_GBK" w:hAnsi="黑体" w:eastAsia="方正小标宋_GBK" w:cs="黑体"/>
          <w:color w:val="auto"/>
          <w:sz w:val="36"/>
          <w:szCs w:val="36"/>
          <w:lang w:eastAsia="zh-CN"/>
        </w:rPr>
      </w:pPr>
      <w:r>
        <w:rPr>
          <w:rFonts w:hint="eastAsia" w:ascii="方正小标宋_GBK" w:hAnsi="黑体" w:eastAsia="方正小标宋_GBK" w:cs="黑体"/>
          <w:color w:val="auto"/>
          <w:sz w:val="36"/>
          <w:szCs w:val="36"/>
          <w:lang w:eastAsia="zh-CN"/>
        </w:rPr>
        <w:t>额敏县二道桥乡2022年财政衔接推进乡村振兴</w:t>
      </w:r>
    </w:p>
    <w:p>
      <w:pPr>
        <w:pStyle w:val="6"/>
        <w:spacing w:beforeAutospacing="0" w:afterAutospacing="0" w:line="360" w:lineRule="auto"/>
        <w:jc w:val="center"/>
        <w:rPr>
          <w:rFonts w:hint="eastAsia" w:ascii="方正小标宋_GBK" w:hAnsi="黑体" w:eastAsia="方正小标宋_GBK" w:cs="黑体"/>
          <w:color w:val="auto"/>
          <w:sz w:val="36"/>
          <w:szCs w:val="36"/>
          <w:lang w:eastAsia="zh-CN"/>
        </w:rPr>
      </w:pPr>
      <w:r>
        <w:rPr>
          <w:rFonts w:hint="eastAsia" w:ascii="方正小标宋_GBK" w:hAnsi="黑体" w:eastAsia="方正小标宋_GBK" w:cs="黑体"/>
          <w:color w:val="auto"/>
          <w:sz w:val="36"/>
          <w:szCs w:val="36"/>
          <w:lang w:val="en-US" w:eastAsia="zh-CN"/>
        </w:rPr>
        <w:t>补助</w:t>
      </w:r>
      <w:r>
        <w:rPr>
          <w:rFonts w:hint="eastAsia" w:ascii="方正小标宋_GBK" w:hAnsi="黑体" w:eastAsia="方正小标宋_GBK" w:cs="黑体"/>
          <w:color w:val="auto"/>
          <w:sz w:val="36"/>
          <w:szCs w:val="36"/>
          <w:lang w:eastAsia="zh-CN"/>
        </w:rPr>
        <w:t>资金绩效自评总结报告</w:t>
      </w:r>
    </w:p>
    <w:p>
      <w:pPr>
        <w:pStyle w:val="6"/>
        <w:spacing w:beforeAutospacing="0" w:afterAutospacing="0" w:line="360" w:lineRule="auto"/>
        <w:ind w:firstLine="161" w:firstLineChars="50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一、绩效目标分解下达情况</w:t>
      </w:r>
    </w:p>
    <w:p>
      <w:pPr>
        <w:pStyle w:val="6"/>
        <w:spacing w:beforeAutospacing="0" w:afterAutospacing="0" w:line="360" w:lineRule="auto"/>
        <w:ind w:firstLine="643" w:firstLineChars="200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eastAsia="zh-CN"/>
        </w:rPr>
        <w:t>财政衔接推进乡村振兴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补助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下达预算及项目情况</w:t>
      </w:r>
    </w:p>
    <w:p>
      <w:pPr>
        <w:pStyle w:val="6"/>
        <w:spacing w:beforeAutospacing="0" w:afterAutospacing="0" w:line="360" w:lineRule="auto"/>
        <w:ind w:firstLine="643" w:firstLineChars="200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1.下达预算情况</w:t>
      </w:r>
    </w:p>
    <w:p>
      <w:pPr>
        <w:pStyle w:val="6"/>
        <w:spacing w:beforeAutospacing="0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本项目合计下达资金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万元。全部为中央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(自治区）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财政衔接推进乡村振兴补助资金，具体如下：</w:t>
      </w:r>
    </w:p>
    <w:p>
      <w:pPr>
        <w:pStyle w:val="6"/>
        <w:spacing w:beforeAutospacing="0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财政局《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提前下达2022年中央财政衔接推进乡村振兴补助资金预算的通知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（塔地财扶｛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14号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），额敏县财政局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关于提前下达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2022年中央财政衔接推进乡村振兴补助资金预算通知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（额财农字[2022]2号）文件，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下达中央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财政衔接推进乡村振兴补助资金300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pStyle w:val="6"/>
        <w:numPr>
          <w:ilvl w:val="0"/>
          <w:numId w:val="1"/>
        </w:numPr>
        <w:spacing w:beforeAutospacing="0" w:afterAutospacing="0" w:line="360" w:lineRule="auto"/>
        <w:ind w:firstLine="643" w:firstLineChars="200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项目情况</w:t>
      </w:r>
    </w:p>
    <w:p>
      <w:pPr>
        <w:pStyle w:val="6"/>
        <w:spacing w:beforeAutospacing="0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根据我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县财政衔接推进乡村振兴补助资金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安排，该项目主要对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脱贫村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基础设施建设项目。具体情况如下：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额敏县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乡村振兴领导小组额乡振发【2022】36号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下发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文件，建设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内容如下：</w:t>
      </w:r>
    </w:p>
    <w:p>
      <w:pPr>
        <w:pStyle w:val="6"/>
        <w:spacing w:beforeAutospacing="0" w:afterAutospacing="0" w:line="360" w:lineRule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项目总投资：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万元。</w:t>
      </w:r>
    </w:p>
    <w:p>
      <w:pPr>
        <w:pStyle w:val="6"/>
        <w:spacing w:beforeAutospacing="0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主要建设内容：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新建供水管网12.8公里，地面硬化2840平方米，土地平整及生态修复6.45万平方米，便民服务站1处，农家乐提升5处，长廊3座，凉亭、座椅各10套及配套附属设施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pStyle w:val="6"/>
        <w:spacing w:beforeAutospacing="0" w:afterAutospacing="0" w:line="360" w:lineRule="auto"/>
        <w:ind w:firstLine="643" w:firstLineChars="200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（二）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财政衔接推进乡村振兴补助资金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项目绩效目标设定情况</w:t>
      </w:r>
    </w:p>
    <w:p>
      <w:pPr>
        <w:pStyle w:val="6"/>
        <w:spacing w:beforeAutospacing="0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根据我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县财政衔接推进乡村振兴补助资金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安排，该项目主要对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脱贫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村基础设施建设项目申报绩效目标。</w:t>
      </w:r>
    </w:p>
    <w:p>
      <w:pPr>
        <w:pStyle w:val="6"/>
        <w:numPr>
          <w:ilvl w:val="0"/>
          <w:numId w:val="2"/>
        </w:numPr>
        <w:spacing w:beforeAutospacing="0" w:afterAutospacing="0" w:line="360" w:lineRule="auto"/>
        <w:ind w:left="-640" w:leftChars="0" w:firstLine="640" w:firstLineChars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项目绩效总体目标设定如下：</w:t>
      </w:r>
    </w:p>
    <w:p>
      <w:pPr>
        <w:pStyle w:val="6"/>
        <w:numPr>
          <w:ilvl w:val="0"/>
          <w:numId w:val="0"/>
        </w:numPr>
        <w:spacing w:beforeAutospacing="0" w:afterAutospacing="0" w:line="360" w:lineRule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计划新建供水管网12.8公里，地面硬化2840平方米，土地平整及生态修复6.45万平方米，便民服务站1处，农家乐提升5处，长廊3座，凉亭、座椅各10套及配套附属设施。项目以改善人居环境为总基调，建设美丽家园为目标，努力构建生态宜居的新家园，扎实推进美丽乡村建设，进一步美化与改善人居环境。</w:t>
      </w:r>
    </w:p>
    <w:p>
      <w:pPr>
        <w:pStyle w:val="6"/>
        <w:numPr>
          <w:ilvl w:val="0"/>
          <w:numId w:val="0"/>
        </w:numPr>
        <w:spacing w:beforeAutospacing="0" w:afterAutospacing="0" w:line="360" w:lineRule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(2)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具体绩效指标见下表：</w:t>
      </w:r>
    </w:p>
    <w:tbl>
      <w:tblPr>
        <w:tblStyle w:val="7"/>
        <w:tblpPr w:leftFromText="180" w:rightFromText="180" w:vertAnchor="text" w:horzAnchor="page" w:tblpX="1764" w:tblpY="343"/>
        <w:tblOverlap w:val="never"/>
        <w:tblW w:w="84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082"/>
        <w:gridCol w:w="1246"/>
        <w:gridCol w:w="1619"/>
        <w:gridCol w:w="1503"/>
        <w:gridCol w:w="704"/>
        <w:gridCol w:w="17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额敏县二道桥乡萨尔巴斯村野柳林旅游基础设施建设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项目负责人及联系电话</w:t>
            </w:r>
          </w:p>
        </w:tc>
        <w:tc>
          <w:tcPr>
            <w:tcW w:w="24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姚广宇18309010007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6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额敏县乡村振兴局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二道桥乡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62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3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6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其中：财政拨款</w:t>
            </w:r>
          </w:p>
        </w:tc>
        <w:tc>
          <w:tcPr>
            <w:tcW w:w="3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6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其他资金</w:t>
            </w:r>
          </w:p>
        </w:tc>
        <w:tc>
          <w:tcPr>
            <w:tcW w:w="3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78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新建供水管网12.8公里，地面硬化2840平方米，土地平整及生态修复6.45万平方米，便民服务站1处，农家乐提升5处，长廊3座，凉亭、座椅各10套及配套附属设施。项目以改善人居环境为总基调，建设美丽家园为目标，努力构建生态宜居的新家园，扎实推进美丽乡村建设，进一步美化与改善人居环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39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供水管网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=12.8公里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地面硬化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=2840平方米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生态修复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=6.45万平方米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便民服务站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农家乐提升改造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=5间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长廊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=20处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826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项目工程合格率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项目开工时间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2022年4月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项目完工时间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2022年9月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生态修复基础设施建设成本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≦240万元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生态修复基础设施建设配套设施成本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≦60万元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改善生态环境及生态修复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有效改善及修复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3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受益脱贫人口数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2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6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改善人居环境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明显改善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38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预计使用年限（年）</w:t>
            </w: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8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>
      <w:pPr>
        <w:pStyle w:val="6"/>
        <w:spacing w:beforeAutospacing="0" w:afterAutospacing="0"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三、绩效自评工作开展情况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（一）自评工作开展范围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项目合计下达资金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300万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。通过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分析该项目资金使用、管理和项目实施等情况，规范项目申报、公示、审批、实施、监管、验收及资金发放等程序，对项目主管单位和实施单位的资金分配、管理等制度进行开展自评工作。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（二）自评工作开展对象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根据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shd w:val="clear" w:fill="FFFFFF" w:themeFill="background1"/>
        </w:rPr>
        <w:t>《国务院办公厅关于转发&lt;财政部、国务院扶贫办、国家发展改革委扶贫项目资金绩效管理办法&gt;的通知》（国办发〔2018〕35号）和《财政部关于全面加强脱贫攻坚期内各级各类扶贫资金管理的意见》（财办〔2018〕24号）等文件精神，及《新疆维吾尔自治区县级扶贫项目资金绩效管理操作指南（试行）》，对本项目的预算资金执行情况及绩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目标的完成情况开展自评。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（三）自评工作开展时间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日至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日开展自评工作。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（四）自评工作开展方式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1、前期准备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（1）整理项目全过程资料建档：资金及项目内容批复文件、绩效目标申报表、实施方案、验收等作为评价基础资料。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（2）由本单位、主管科室、财务等人员组成评价组。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（3）自评工作组采取“目标预定与实施效果比较法”进行评价，评价指标体系以绩效目标申报表中的指标为依据。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2、组织过程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（1）采取现场和非现场评价相结合的方式实施评价，核查核实评价基础资料。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（2）记录工作底稿并经项目负责人和经办人签字确认。需要调查问卷的，发放调查问卷开展满意度调查工作。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3、分析评价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对采集的数据资料进行复核汇总、分类整理和综合分析，按照设立的评价指标、标准、权重、方法实施评价，并形成评价结论。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四、绩效目标自评完成情况分析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（一）资金投入情况分析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1.项目资金到位情况分析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本项目全部预算资金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万元，实际到位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万元，全部为中央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财政衔接推进乡村振兴补助资金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，资金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预算到位率100%。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2.项目资金执行情况分析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本项目全部预算资金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万元，全年执行数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highlight w:val="none"/>
          <w:u w:val="none"/>
          <w:lang w:val="en-US" w:eastAsia="zh-CN" w:bidi="ar"/>
        </w:rPr>
        <w:t>291.95万元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万元，资金执行率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97.31%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3.项目资金管理情况分析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项目资金投入情况：该项目年初预算数300万元，全年预算300万元，实际总投入291.95万元。该项目资金已全部落实到位，资金来源为财政拨款资金。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（二）绩效目标完成情况分析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通过项目的实施，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改善了人居环境，建设了美丽家园，努力构建生态宜居的新家园，扎实推进美丽乡村建设，进一步美化与改善人居环境。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总体目标完成情况：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2022年二道桥乡实施项目1个，额敏县二道桥乡萨尔巴斯村野柳林旅游基础设施建设，投资300万元，资金来源：中央衔接资金，完成了供水管网12.8公里建设，地面硬化2840平方米，土地平整及生态修复6.45万平方米，便民服务站1处，农家乐提升5间，长廊3座，凉亭、座椅各10套及配套附属设施。项目改善了人居环境，建设了美丽家园，努力构建生态宜居的新家园，扎实推进美丽乡村建设，进一步美化与改善人居环境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本项目共设置一级指标3个，二级指标7个，三级指标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个，其中已完成三级指标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个，指标完成率为100%。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1.产出指标完成情况分析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（1）数量指标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新建供水管网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12.8公里，实际完成值12.8公里，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指标完成率为100%。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指标2：地面硬化，指标值2840平方米，实际完成值2840平方米，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指标完成率为100%。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指标3：土地平整及生态修复，指标值6.45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万平方米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实际完成值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6.45万平方米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指标完成率为100%。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指标4:新建便民服务站，指标值一处，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实际完成值一处，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指标完成率为100%。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指标5：农家乐提升，指标值5间，实际完成值5间，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指标完成率为100%。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指标6：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 w:bidi="ar"/>
        </w:rPr>
        <w:t>长廊、凉亭、座椅各10套及配套附属设施，指标值长廊3座，凉亭、座椅各10套及配套附属设施。实际完成值长廊3座，凉亭、座椅各10套及配套附属设施，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指标完成率为100%。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质量指标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指标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项目（工程）验收合格率 （100%）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年度指标值100%，全年实际值100%。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在计划期限内完成扶贫验收，验收结果评定为合格，并且已经投入使用，改善了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脱贫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户的居住环境的目标，助力脱贫攻坚。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时效指标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1：资金支付及时率，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年度指标值100%，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100%，指标完成率100%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项目开工及时率：2022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月，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年度指标值100%，全年实际值100%。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指标完成率为100%。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项目完成及时率：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2022年9月，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年度指标值100%，全年实际值100%。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指标完成率为100%。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）成本指标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left="420" w:leftChars="20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1：生态修复基础设施建设成本，指标值≤240万元，实际完成值232.45万元，指标完成率100%。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left="420" w:leftChars="20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指标2：生态修复基础设施建设配套设施成本，指标值60万，实际完成值59.5万元，指标完成率100%。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left="420" w:leftChars="20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2.效益指标完成情况分析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left="420" w:leftChars="20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（1）社会效益指标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left="420" w:leftChars="20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1：受益脱贫人口数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，指标值受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脱贫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户数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70人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，全年实际值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70人，指标完成率100%。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2：改善人居环境，指标值明显改善，实际完成值明显改善，指标完成率100%。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（2）生态效益指标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指标1：改善生态环境，指标值改善生态环境及生态修复，实际完成值改善生态环境，指标完成率100%。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）可持续影响指标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960" w:firstLineChars="3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预计使用年限，指标值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年度指标值1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年，全年实际值1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指标完成率100%。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已建项目运行情况良好，项目能够达到设计使用年限。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3.满意度指标完成情况分析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指标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群众满意度：年度指标值≥9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%，经统计，全年实际值等于9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，指标完成率。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五、偏离绩效目标的原因和下一步改进措施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（一）偏离绩效目标的原因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预算执行情况存在偏差，该项目预算资金300万元，实际支付291.95万元，支付执行率97.31%，偏差率2.69%，偏差主要原因一是通过政府采购公开招投标后降低了项目成本：二是项目预留3%质保金，因质保期未到期，所以资金尚未支付，待质保期到期后进行支付质保金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（二）下一步改进措施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本项目按照预期内完成项目建设及资金补助，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改善人居环境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建设美丽家园，努力构建生态宜居的新家园，扎实推进美丽乡村建设，进一步美化与改善人居环境。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在今后的补助项目当中对设计目标要提高设计标准，优化、细化方案，对各项指标和指标值的设定要进一步优化、完善。 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今后对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改善旅游</w:t>
      </w:r>
      <w:r>
        <w:rPr>
          <w:rFonts w:hint="eastAsia" w:ascii="仿宋_GB2312" w:hAnsi="仿宋_GB2312" w:eastAsia="仿宋_GB2312" w:cs="仿宋_GB2312"/>
          <w:sz w:val="32"/>
          <w:szCs w:val="32"/>
        </w:rPr>
        <w:t>基础设施建设补助项目进行跟踪管理，做好抽查巡查机制，以便使补助资金的发放发挥更大的效益。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、绩效自评结果拟应用和公开情况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经综合评价，本项目实施达成预期指标，资金使用、管理、保障到位，严格执行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《中央财政衔接推进乡村振兴补助资金管理办法》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，能按照实施方案执行项目管理，改善了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旅游</w:t>
      </w:r>
      <w:r>
        <w:rPr>
          <w:rFonts w:hint="eastAsia" w:ascii="仿宋_GB2312" w:hAnsi="仿宋_GB2312" w:eastAsia="仿宋_GB2312" w:cs="仿宋_GB2312"/>
          <w:sz w:val="32"/>
          <w:szCs w:val="32"/>
        </w:rPr>
        <w:t>基础设施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美丽家园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今后要积极采取其他部门的反馈意见，针对反馈意见，在今后的补助项目当中举一反三，提高项目建设管理能力，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为下一阶段开展工作做好准备。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本项目，综合自评得分为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en-US" w:eastAsia="zh-CN"/>
        </w:rPr>
        <w:t>97.31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分。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本项目绩效自评报告将按照规定要求，通过门户网站或张榜公示等方式向社会公开，接受社会监督。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2FBF8D"/>
    <w:multiLevelType w:val="singleLevel"/>
    <w:tmpl w:val="882FBF8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50730C2"/>
    <w:multiLevelType w:val="singleLevel"/>
    <w:tmpl w:val="350730C2"/>
    <w:lvl w:ilvl="0" w:tentative="0">
      <w:start w:val="1"/>
      <w:numFmt w:val="decimal"/>
      <w:suff w:val="nothing"/>
      <w:lvlText w:val="（%1）"/>
      <w:lvlJc w:val="left"/>
      <w:pPr>
        <w:ind w:left="-6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lNmVhMDU3NTNmYWRlYjhjNjRkNDcwNzZjODQ5YmMifQ=="/>
  </w:docVars>
  <w:rsids>
    <w:rsidRoot w:val="00477BED"/>
    <w:rsid w:val="000635A2"/>
    <w:rsid w:val="00076C79"/>
    <w:rsid w:val="000A5A76"/>
    <w:rsid w:val="000D439B"/>
    <w:rsid w:val="000E59AC"/>
    <w:rsid w:val="00101E48"/>
    <w:rsid w:val="001157CD"/>
    <w:rsid w:val="001510A9"/>
    <w:rsid w:val="00164B84"/>
    <w:rsid w:val="001866F7"/>
    <w:rsid w:val="001C04CF"/>
    <w:rsid w:val="001D316D"/>
    <w:rsid w:val="001E307F"/>
    <w:rsid w:val="001E7FF6"/>
    <w:rsid w:val="001F1A6C"/>
    <w:rsid w:val="001F1C1E"/>
    <w:rsid w:val="002431FF"/>
    <w:rsid w:val="00244CE7"/>
    <w:rsid w:val="00262BB2"/>
    <w:rsid w:val="002B12DE"/>
    <w:rsid w:val="002B6039"/>
    <w:rsid w:val="002E6413"/>
    <w:rsid w:val="002E6EE1"/>
    <w:rsid w:val="0031466F"/>
    <w:rsid w:val="00350956"/>
    <w:rsid w:val="00362FEA"/>
    <w:rsid w:val="003A15F4"/>
    <w:rsid w:val="004041FF"/>
    <w:rsid w:val="004167C2"/>
    <w:rsid w:val="00425639"/>
    <w:rsid w:val="004611E5"/>
    <w:rsid w:val="00477BED"/>
    <w:rsid w:val="00481536"/>
    <w:rsid w:val="004A3CCC"/>
    <w:rsid w:val="004B718E"/>
    <w:rsid w:val="004D5AD8"/>
    <w:rsid w:val="00504210"/>
    <w:rsid w:val="00525C9E"/>
    <w:rsid w:val="00531CF5"/>
    <w:rsid w:val="00564F9E"/>
    <w:rsid w:val="0057435B"/>
    <w:rsid w:val="00590CF1"/>
    <w:rsid w:val="005B2ED5"/>
    <w:rsid w:val="005C3F39"/>
    <w:rsid w:val="005E6AC9"/>
    <w:rsid w:val="00607882"/>
    <w:rsid w:val="00622812"/>
    <w:rsid w:val="00632633"/>
    <w:rsid w:val="00637041"/>
    <w:rsid w:val="00673E8D"/>
    <w:rsid w:val="00684A23"/>
    <w:rsid w:val="00687AB4"/>
    <w:rsid w:val="00691762"/>
    <w:rsid w:val="006B7D94"/>
    <w:rsid w:val="006E2ADE"/>
    <w:rsid w:val="006F0EF4"/>
    <w:rsid w:val="00720B35"/>
    <w:rsid w:val="007251BD"/>
    <w:rsid w:val="007577AB"/>
    <w:rsid w:val="00773F9C"/>
    <w:rsid w:val="0077493A"/>
    <w:rsid w:val="007E27EC"/>
    <w:rsid w:val="007E5B8D"/>
    <w:rsid w:val="007F6575"/>
    <w:rsid w:val="008142E8"/>
    <w:rsid w:val="0082407E"/>
    <w:rsid w:val="00844DAC"/>
    <w:rsid w:val="0084710D"/>
    <w:rsid w:val="0085105A"/>
    <w:rsid w:val="0085754A"/>
    <w:rsid w:val="00866CCE"/>
    <w:rsid w:val="008C17FA"/>
    <w:rsid w:val="008E2DE1"/>
    <w:rsid w:val="009355FA"/>
    <w:rsid w:val="0094299A"/>
    <w:rsid w:val="0096053C"/>
    <w:rsid w:val="009778BB"/>
    <w:rsid w:val="00980784"/>
    <w:rsid w:val="0098475C"/>
    <w:rsid w:val="009867F1"/>
    <w:rsid w:val="009B148D"/>
    <w:rsid w:val="009F314D"/>
    <w:rsid w:val="009F753E"/>
    <w:rsid w:val="00A03DF1"/>
    <w:rsid w:val="00A17134"/>
    <w:rsid w:val="00A801EE"/>
    <w:rsid w:val="00AB72EF"/>
    <w:rsid w:val="00AB7982"/>
    <w:rsid w:val="00B02131"/>
    <w:rsid w:val="00B133B4"/>
    <w:rsid w:val="00B7041E"/>
    <w:rsid w:val="00B73CAC"/>
    <w:rsid w:val="00B85DDB"/>
    <w:rsid w:val="00BA2783"/>
    <w:rsid w:val="00BB675A"/>
    <w:rsid w:val="00BD30BB"/>
    <w:rsid w:val="00C111A9"/>
    <w:rsid w:val="00C169DE"/>
    <w:rsid w:val="00C57DE3"/>
    <w:rsid w:val="00C869CB"/>
    <w:rsid w:val="00C9484E"/>
    <w:rsid w:val="00CA3978"/>
    <w:rsid w:val="00CA4236"/>
    <w:rsid w:val="00D0710E"/>
    <w:rsid w:val="00D3237E"/>
    <w:rsid w:val="00D62509"/>
    <w:rsid w:val="00D7602C"/>
    <w:rsid w:val="00D91433"/>
    <w:rsid w:val="00D9581A"/>
    <w:rsid w:val="00DA0168"/>
    <w:rsid w:val="00DC4B71"/>
    <w:rsid w:val="00E03900"/>
    <w:rsid w:val="00E11135"/>
    <w:rsid w:val="00E1166D"/>
    <w:rsid w:val="00E36AAD"/>
    <w:rsid w:val="00E94F02"/>
    <w:rsid w:val="00EA3B19"/>
    <w:rsid w:val="00EA65B9"/>
    <w:rsid w:val="00EC26DC"/>
    <w:rsid w:val="00EE57E9"/>
    <w:rsid w:val="00F76C6F"/>
    <w:rsid w:val="00FB1E09"/>
    <w:rsid w:val="00FB6DDD"/>
    <w:rsid w:val="00FE5DD3"/>
    <w:rsid w:val="011A366B"/>
    <w:rsid w:val="013F1246"/>
    <w:rsid w:val="01484C81"/>
    <w:rsid w:val="018D319E"/>
    <w:rsid w:val="01B70E77"/>
    <w:rsid w:val="01B82838"/>
    <w:rsid w:val="01DC3E46"/>
    <w:rsid w:val="02096A94"/>
    <w:rsid w:val="02F56D74"/>
    <w:rsid w:val="03503BC3"/>
    <w:rsid w:val="036F2FCB"/>
    <w:rsid w:val="03A45576"/>
    <w:rsid w:val="04D836D0"/>
    <w:rsid w:val="04DE101D"/>
    <w:rsid w:val="05065982"/>
    <w:rsid w:val="051565F0"/>
    <w:rsid w:val="05356534"/>
    <w:rsid w:val="05465A48"/>
    <w:rsid w:val="05A21435"/>
    <w:rsid w:val="05C3315A"/>
    <w:rsid w:val="05EF3F4F"/>
    <w:rsid w:val="0624693C"/>
    <w:rsid w:val="062866AB"/>
    <w:rsid w:val="068A151F"/>
    <w:rsid w:val="06CC4290"/>
    <w:rsid w:val="06D371C8"/>
    <w:rsid w:val="06DE46EF"/>
    <w:rsid w:val="06FF227F"/>
    <w:rsid w:val="07181283"/>
    <w:rsid w:val="0775008D"/>
    <w:rsid w:val="078D6BCE"/>
    <w:rsid w:val="07BD5C90"/>
    <w:rsid w:val="07DB63FB"/>
    <w:rsid w:val="07DD21AF"/>
    <w:rsid w:val="07EA3F67"/>
    <w:rsid w:val="0811193C"/>
    <w:rsid w:val="0826459A"/>
    <w:rsid w:val="085F5D7F"/>
    <w:rsid w:val="08A8436F"/>
    <w:rsid w:val="08C933D8"/>
    <w:rsid w:val="08F57ACE"/>
    <w:rsid w:val="093259F3"/>
    <w:rsid w:val="09807C9E"/>
    <w:rsid w:val="09913E17"/>
    <w:rsid w:val="09BB7189"/>
    <w:rsid w:val="09E04884"/>
    <w:rsid w:val="0A375730"/>
    <w:rsid w:val="0A3F3469"/>
    <w:rsid w:val="0A8455AD"/>
    <w:rsid w:val="0A9F4195"/>
    <w:rsid w:val="0B3007D1"/>
    <w:rsid w:val="0B4E5BBB"/>
    <w:rsid w:val="0B530AC9"/>
    <w:rsid w:val="0B5807E8"/>
    <w:rsid w:val="0B5D5969"/>
    <w:rsid w:val="0B804FD7"/>
    <w:rsid w:val="0BA162DA"/>
    <w:rsid w:val="0BAD28E2"/>
    <w:rsid w:val="0C293915"/>
    <w:rsid w:val="0C480E8B"/>
    <w:rsid w:val="0CF251FF"/>
    <w:rsid w:val="0D0D62C5"/>
    <w:rsid w:val="0D58088C"/>
    <w:rsid w:val="0D7D2B6B"/>
    <w:rsid w:val="0DDA02D6"/>
    <w:rsid w:val="0DFC545B"/>
    <w:rsid w:val="0E893F52"/>
    <w:rsid w:val="0ED32660"/>
    <w:rsid w:val="0F40581B"/>
    <w:rsid w:val="100B5D24"/>
    <w:rsid w:val="101B6CAF"/>
    <w:rsid w:val="10345B46"/>
    <w:rsid w:val="107E65FB"/>
    <w:rsid w:val="10C671FB"/>
    <w:rsid w:val="10C67FEE"/>
    <w:rsid w:val="10E93E90"/>
    <w:rsid w:val="10EB04E8"/>
    <w:rsid w:val="11826F8A"/>
    <w:rsid w:val="11A26319"/>
    <w:rsid w:val="126F7391"/>
    <w:rsid w:val="1283614B"/>
    <w:rsid w:val="12900B58"/>
    <w:rsid w:val="130D64A2"/>
    <w:rsid w:val="13451652"/>
    <w:rsid w:val="136D537D"/>
    <w:rsid w:val="139D323C"/>
    <w:rsid w:val="13AE71F7"/>
    <w:rsid w:val="13E924B4"/>
    <w:rsid w:val="14495172"/>
    <w:rsid w:val="147C1B29"/>
    <w:rsid w:val="149B7734"/>
    <w:rsid w:val="14AE3227"/>
    <w:rsid w:val="14C1100B"/>
    <w:rsid w:val="14F80315"/>
    <w:rsid w:val="150712B5"/>
    <w:rsid w:val="162517C4"/>
    <w:rsid w:val="16501EA5"/>
    <w:rsid w:val="165555BD"/>
    <w:rsid w:val="16AC4E5E"/>
    <w:rsid w:val="16AF39B2"/>
    <w:rsid w:val="16DE521B"/>
    <w:rsid w:val="16ED59FC"/>
    <w:rsid w:val="17637FF2"/>
    <w:rsid w:val="179947EE"/>
    <w:rsid w:val="17A93E97"/>
    <w:rsid w:val="17B5003E"/>
    <w:rsid w:val="17B9616B"/>
    <w:rsid w:val="17C442F0"/>
    <w:rsid w:val="180343EB"/>
    <w:rsid w:val="1870263E"/>
    <w:rsid w:val="18835A91"/>
    <w:rsid w:val="188B352F"/>
    <w:rsid w:val="18B84674"/>
    <w:rsid w:val="18FB2010"/>
    <w:rsid w:val="198F7ACB"/>
    <w:rsid w:val="1AE04845"/>
    <w:rsid w:val="1AF776D6"/>
    <w:rsid w:val="1AFB17A1"/>
    <w:rsid w:val="1B79458F"/>
    <w:rsid w:val="1BB07485"/>
    <w:rsid w:val="1BEE40CD"/>
    <w:rsid w:val="1C136791"/>
    <w:rsid w:val="1C760ACE"/>
    <w:rsid w:val="1CB258D2"/>
    <w:rsid w:val="1CBD04AB"/>
    <w:rsid w:val="1D272C58"/>
    <w:rsid w:val="1DBB7F27"/>
    <w:rsid w:val="1EC32895"/>
    <w:rsid w:val="1EF108E0"/>
    <w:rsid w:val="1F203647"/>
    <w:rsid w:val="1F3D6F40"/>
    <w:rsid w:val="1F5325DD"/>
    <w:rsid w:val="1F5F51A1"/>
    <w:rsid w:val="1FD44489"/>
    <w:rsid w:val="20014576"/>
    <w:rsid w:val="20CC311F"/>
    <w:rsid w:val="20D504B9"/>
    <w:rsid w:val="20E74192"/>
    <w:rsid w:val="210B5C89"/>
    <w:rsid w:val="212E5E1B"/>
    <w:rsid w:val="21436EF8"/>
    <w:rsid w:val="21747CD2"/>
    <w:rsid w:val="21A31C30"/>
    <w:rsid w:val="22266AF2"/>
    <w:rsid w:val="222F5124"/>
    <w:rsid w:val="22637002"/>
    <w:rsid w:val="22E04EF3"/>
    <w:rsid w:val="22E56765"/>
    <w:rsid w:val="22EF4AEC"/>
    <w:rsid w:val="231A3433"/>
    <w:rsid w:val="231E77CA"/>
    <w:rsid w:val="23270D74"/>
    <w:rsid w:val="232B0864"/>
    <w:rsid w:val="234174BA"/>
    <w:rsid w:val="2387457D"/>
    <w:rsid w:val="23957951"/>
    <w:rsid w:val="23C860B3"/>
    <w:rsid w:val="23D43F6B"/>
    <w:rsid w:val="24290496"/>
    <w:rsid w:val="243320CF"/>
    <w:rsid w:val="245A462F"/>
    <w:rsid w:val="245F0F7A"/>
    <w:rsid w:val="247C0DC3"/>
    <w:rsid w:val="24CC7E8F"/>
    <w:rsid w:val="2557002B"/>
    <w:rsid w:val="25897300"/>
    <w:rsid w:val="25E237FF"/>
    <w:rsid w:val="2638525A"/>
    <w:rsid w:val="2687217B"/>
    <w:rsid w:val="26D75013"/>
    <w:rsid w:val="26E03714"/>
    <w:rsid w:val="27313F6F"/>
    <w:rsid w:val="274B35C6"/>
    <w:rsid w:val="27561C28"/>
    <w:rsid w:val="27597E39"/>
    <w:rsid w:val="2766466B"/>
    <w:rsid w:val="276E51C4"/>
    <w:rsid w:val="277B343D"/>
    <w:rsid w:val="27851253"/>
    <w:rsid w:val="27BF5A1F"/>
    <w:rsid w:val="27FC1492"/>
    <w:rsid w:val="28C234B9"/>
    <w:rsid w:val="29074326"/>
    <w:rsid w:val="29802F8C"/>
    <w:rsid w:val="29A44584"/>
    <w:rsid w:val="29D84ECB"/>
    <w:rsid w:val="29E64ED1"/>
    <w:rsid w:val="2A0A292C"/>
    <w:rsid w:val="2A2C02EA"/>
    <w:rsid w:val="2A6428AE"/>
    <w:rsid w:val="2AF6579E"/>
    <w:rsid w:val="2B424747"/>
    <w:rsid w:val="2B6E186C"/>
    <w:rsid w:val="2B97729C"/>
    <w:rsid w:val="2BCC24B9"/>
    <w:rsid w:val="2C2A56DC"/>
    <w:rsid w:val="2C6721E1"/>
    <w:rsid w:val="2CBD2585"/>
    <w:rsid w:val="2D006AE6"/>
    <w:rsid w:val="2D0A5122"/>
    <w:rsid w:val="2D992BED"/>
    <w:rsid w:val="2DDC1B84"/>
    <w:rsid w:val="2DFD4BAB"/>
    <w:rsid w:val="2E105A82"/>
    <w:rsid w:val="2E3D144C"/>
    <w:rsid w:val="2ED0406E"/>
    <w:rsid w:val="2F0E5A28"/>
    <w:rsid w:val="2F124686"/>
    <w:rsid w:val="2FE83639"/>
    <w:rsid w:val="2FFA732F"/>
    <w:rsid w:val="305B4C56"/>
    <w:rsid w:val="308F0E4B"/>
    <w:rsid w:val="30B51D1D"/>
    <w:rsid w:val="30FD5D6F"/>
    <w:rsid w:val="31322DBE"/>
    <w:rsid w:val="31C14142"/>
    <w:rsid w:val="31C559E0"/>
    <w:rsid w:val="31D16A7B"/>
    <w:rsid w:val="322D5CC7"/>
    <w:rsid w:val="323F19BB"/>
    <w:rsid w:val="32432DA9"/>
    <w:rsid w:val="32611749"/>
    <w:rsid w:val="32780CA4"/>
    <w:rsid w:val="32AC6BA0"/>
    <w:rsid w:val="32FC739D"/>
    <w:rsid w:val="330B38C7"/>
    <w:rsid w:val="3316226B"/>
    <w:rsid w:val="3373180F"/>
    <w:rsid w:val="33F7209D"/>
    <w:rsid w:val="34160775"/>
    <w:rsid w:val="34BC3DD0"/>
    <w:rsid w:val="34D128EE"/>
    <w:rsid w:val="34D523DE"/>
    <w:rsid w:val="34E7513E"/>
    <w:rsid w:val="34F74F9D"/>
    <w:rsid w:val="35216CEF"/>
    <w:rsid w:val="35623DE4"/>
    <w:rsid w:val="35723D4D"/>
    <w:rsid w:val="359220AB"/>
    <w:rsid w:val="35B45C86"/>
    <w:rsid w:val="360B3381"/>
    <w:rsid w:val="3679623C"/>
    <w:rsid w:val="369F22DB"/>
    <w:rsid w:val="36ED46F5"/>
    <w:rsid w:val="36FC0C18"/>
    <w:rsid w:val="37265173"/>
    <w:rsid w:val="374544A5"/>
    <w:rsid w:val="3765282F"/>
    <w:rsid w:val="378B3228"/>
    <w:rsid w:val="37966E9D"/>
    <w:rsid w:val="37CA01F4"/>
    <w:rsid w:val="37CE24AF"/>
    <w:rsid w:val="37F14215"/>
    <w:rsid w:val="38545D10"/>
    <w:rsid w:val="38B811F7"/>
    <w:rsid w:val="39407C8D"/>
    <w:rsid w:val="39B95BC6"/>
    <w:rsid w:val="39F23A32"/>
    <w:rsid w:val="3A092B2A"/>
    <w:rsid w:val="3A43428E"/>
    <w:rsid w:val="3A644887"/>
    <w:rsid w:val="3A810912"/>
    <w:rsid w:val="3A9B13A1"/>
    <w:rsid w:val="3BB15227"/>
    <w:rsid w:val="3C945349"/>
    <w:rsid w:val="3CB13731"/>
    <w:rsid w:val="3D185B36"/>
    <w:rsid w:val="3DDF607B"/>
    <w:rsid w:val="3E0755D2"/>
    <w:rsid w:val="3E9C718F"/>
    <w:rsid w:val="3EE94258"/>
    <w:rsid w:val="3EEF22EE"/>
    <w:rsid w:val="3F8073EA"/>
    <w:rsid w:val="40284A51"/>
    <w:rsid w:val="40610FCA"/>
    <w:rsid w:val="40C61775"/>
    <w:rsid w:val="40CF5B9E"/>
    <w:rsid w:val="40EC575D"/>
    <w:rsid w:val="41067DC3"/>
    <w:rsid w:val="411671AB"/>
    <w:rsid w:val="41226123"/>
    <w:rsid w:val="41615490"/>
    <w:rsid w:val="418D13E5"/>
    <w:rsid w:val="41B3224E"/>
    <w:rsid w:val="41E73751"/>
    <w:rsid w:val="41EF0EFC"/>
    <w:rsid w:val="41F07B11"/>
    <w:rsid w:val="425014D4"/>
    <w:rsid w:val="42635443"/>
    <w:rsid w:val="42881B73"/>
    <w:rsid w:val="42C41CE4"/>
    <w:rsid w:val="42EC6A00"/>
    <w:rsid w:val="43423544"/>
    <w:rsid w:val="4359242C"/>
    <w:rsid w:val="435E76BD"/>
    <w:rsid w:val="436A63E7"/>
    <w:rsid w:val="438C62A9"/>
    <w:rsid w:val="43964C28"/>
    <w:rsid w:val="43BD12DC"/>
    <w:rsid w:val="43D752E4"/>
    <w:rsid w:val="43DE5C9B"/>
    <w:rsid w:val="44123161"/>
    <w:rsid w:val="445463B0"/>
    <w:rsid w:val="448F7C17"/>
    <w:rsid w:val="44B02520"/>
    <w:rsid w:val="44BF6C07"/>
    <w:rsid w:val="44C23E37"/>
    <w:rsid w:val="44F763A1"/>
    <w:rsid w:val="452840C0"/>
    <w:rsid w:val="452B6DFE"/>
    <w:rsid w:val="45B4645E"/>
    <w:rsid w:val="461113D5"/>
    <w:rsid w:val="46601D24"/>
    <w:rsid w:val="46736836"/>
    <w:rsid w:val="46A462C3"/>
    <w:rsid w:val="46D14F7E"/>
    <w:rsid w:val="46F87BA3"/>
    <w:rsid w:val="470C2DAE"/>
    <w:rsid w:val="47864F63"/>
    <w:rsid w:val="47C50090"/>
    <w:rsid w:val="47ED38C0"/>
    <w:rsid w:val="4819662E"/>
    <w:rsid w:val="482B663D"/>
    <w:rsid w:val="48517B76"/>
    <w:rsid w:val="48651873"/>
    <w:rsid w:val="487D096B"/>
    <w:rsid w:val="48A10D2F"/>
    <w:rsid w:val="48C1708E"/>
    <w:rsid w:val="49033A36"/>
    <w:rsid w:val="492D3D5D"/>
    <w:rsid w:val="49EE386C"/>
    <w:rsid w:val="4A8A48E7"/>
    <w:rsid w:val="4AB16FF2"/>
    <w:rsid w:val="4AB90665"/>
    <w:rsid w:val="4ABD14F2"/>
    <w:rsid w:val="4AFE3198"/>
    <w:rsid w:val="4B652BCD"/>
    <w:rsid w:val="4BF34932"/>
    <w:rsid w:val="4BF764EC"/>
    <w:rsid w:val="4C952132"/>
    <w:rsid w:val="4CA64DD3"/>
    <w:rsid w:val="4CE332BC"/>
    <w:rsid w:val="4D033A7A"/>
    <w:rsid w:val="4D0E72DC"/>
    <w:rsid w:val="4D2B086E"/>
    <w:rsid w:val="4D8F554E"/>
    <w:rsid w:val="4E9873ED"/>
    <w:rsid w:val="4EB424DB"/>
    <w:rsid w:val="4ED2371A"/>
    <w:rsid w:val="4F023A58"/>
    <w:rsid w:val="4F0423DC"/>
    <w:rsid w:val="4F22401A"/>
    <w:rsid w:val="4F41037F"/>
    <w:rsid w:val="4F6C1739"/>
    <w:rsid w:val="4F7B197C"/>
    <w:rsid w:val="4F8066BA"/>
    <w:rsid w:val="4FA64C4B"/>
    <w:rsid w:val="4FBC5B56"/>
    <w:rsid w:val="4FBF090F"/>
    <w:rsid w:val="4FC044D9"/>
    <w:rsid w:val="501F4A33"/>
    <w:rsid w:val="50C23D07"/>
    <w:rsid w:val="512651A9"/>
    <w:rsid w:val="51992C97"/>
    <w:rsid w:val="51C671F0"/>
    <w:rsid w:val="52465DD6"/>
    <w:rsid w:val="526130AB"/>
    <w:rsid w:val="529C3F04"/>
    <w:rsid w:val="52EE7DCB"/>
    <w:rsid w:val="53514ECE"/>
    <w:rsid w:val="54372316"/>
    <w:rsid w:val="546D5D37"/>
    <w:rsid w:val="549B7CA5"/>
    <w:rsid w:val="54CA3F33"/>
    <w:rsid w:val="54D758A7"/>
    <w:rsid w:val="54E82F82"/>
    <w:rsid w:val="54F92511"/>
    <w:rsid w:val="550106AB"/>
    <w:rsid w:val="551C741A"/>
    <w:rsid w:val="55207DCA"/>
    <w:rsid w:val="55256612"/>
    <w:rsid w:val="55CB7009"/>
    <w:rsid w:val="55FB168B"/>
    <w:rsid w:val="565E452F"/>
    <w:rsid w:val="572B3928"/>
    <w:rsid w:val="57AC6B77"/>
    <w:rsid w:val="57BA5650"/>
    <w:rsid w:val="57C56CCC"/>
    <w:rsid w:val="58005F43"/>
    <w:rsid w:val="588C0756"/>
    <w:rsid w:val="588E0293"/>
    <w:rsid w:val="58A837E2"/>
    <w:rsid w:val="59385552"/>
    <w:rsid w:val="59811BF0"/>
    <w:rsid w:val="59832A99"/>
    <w:rsid w:val="5A2C21F1"/>
    <w:rsid w:val="5A455061"/>
    <w:rsid w:val="5A5844D1"/>
    <w:rsid w:val="5B0B0058"/>
    <w:rsid w:val="5B1121C0"/>
    <w:rsid w:val="5B127569"/>
    <w:rsid w:val="5B1A64ED"/>
    <w:rsid w:val="5B1F3B03"/>
    <w:rsid w:val="5B6065F6"/>
    <w:rsid w:val="5B6B712C"/>
    <w:rsid w:val="5B8337A3"/>
    <w:rsid w:val="5B873A24"/>
    <w:rsid w:val="5B9655EE"/>
    <w:rsid w:val="5C291AE7"/>
    <w:rsid w:val="5C844566"/>
    <w:rsid w:val="5CA066E2"/>
    <w:rsid w:val="5D3B425C"/>
    <w:rsid w:val="5D4D4958"/>
    <w:rsid w:val="5D812854"/>
    <w:rsid w:val="5D840C48"/>
    <w:rsid w:val="5DA35E7E"/>
    <w:rsid w:val="5E033269"/>
    <w:rsid w:val="5E153DBD"/>
    <w:rsid w:val="5E194FE6"/>
    <w:rsid w:val="5E227B93"/>
    <w:rsid w:val="5E390074"/>
    <w:rsid w:val="5E517D5D"/>
    <w:rsid w:val="5E541D16"/>
    <w:rsid w:val="5E5B4E53"/>
    <w:rsid w:val="5EF23C04"/>
    <w:rsid w:val="5F0A38BC"/>
    <w:rsid w:val="5F117C07"/>
    <w:rsid w:val="5F13572D"/>
    <w:rsid w:val="5F245B8C"/>
    <w:rsid w:val="5F860125"/>
    <w:rsid w:val="5FC87C2F"/>
    <w:rsid w:val="5FD0361E"/>
    <w:rsid w:val="5FD636D0"/>
    <w:rsid w:val="60565B67"/>
    <w:rsid w:val="60B66CB8"/>
    <w:rsid w:val="60D67DFC"/>
    <w:rsid w:val="60E73D51"/>
    <w:rsid w:val="612969D8"/>
    <w:rsid w:val="61471DD8"/>
    <w:rsid w:val="615A7643"/>
    <w:rsid w:val="619F14FA"/>
    <w:rsid w:val="61DE2022"/>
    <w:rsid w:val="61F17DCD"/>
    <w:rsid w:val="62157A0E"/>
    <w:rsid w:val="6248728B"/>
    <w:rsid w:val="62E96ED1"/>
    <w:rsid w:val="634E09A7"/>
    <w:rsid w:val="635D3DB0"/>
    <w:rsid w:val="637013A0"/>
    <w:rsid w:val="6377272F"/>
    <w:rsid w:val="641D3B93"/>
    <w:rsid w:val="64224B16"/>
    <w:rsid w:val="64264155"/>
    <w:rsid w:val="642A76D8"/>
    <w:rsid w:val="64550596"/>
    <w:rsid w:val="648F304D"/>
    <w:rsid w:val="64E73BDE"/>
    <w:rsid w:val="651B358E"/>
    <w:rsid w:val="651F3ADB"/>
    <w:rsid w:val="65246B24"/>
    <w:rsid w:val="65426D6C"/>
    <w:rsid w:val="654E3963"/>
    <w:rsid w:val="657D7DA4"/>
    <w:rsid w:val="65E975B8"/>
    <w:rsid w:val="661A0A16"/>
    <w:rsid w:val="663757CB"/>
    <w:rsid w:val="663A5668"/>
    <w:rsid w:val="663D1E8A"/>
    <w:rsid w:val="66E519D9"/>
    <w:rsid w:val="66E77FC5"/>
    <w:rsid w:val="67340E70"/>
    <w:rsid w:val="673D3C8F"/>
    <w:rsid w:val="67421AB3"/>
    <w:rsid w:val="674F2C34"/>
    <w:rsid w:val="67597995"/>
    <w:rsid w:val="675F11FB"/>
    <w:rsid w:val="67813211"/>
    <w:rsid w:val="67921C85"/>
    <w:rsid w:val="67A105D0"/>
    <w:rsid w:val="67E53C8C"/>
    <w:rsid w:val="67E97973"/>
    <w:rsid w:val="68A439CF"/>
    <w:rsid w:val="68B32F0E"/>
    <w:rsid w:val="69232CE1"/>
    <w:rsid w:val="694B4078"/>
    <w:rsid w:val="697668D2"/>
    <w:rsid w:val="69AB3946"/>
    <w:rsid w:val="69C9323C"/>
    <w:rsid w:val="69D34437"/>
    <w:rsid w:val="6A282B5D"/>
    <w:rsid w:val="6A893829"/>
    <w:rsid w:val="6AC553A1"/>
    <w:rsid w:val="6ADB18BE"/>
    <w:rsid w:val="6B2B487C"/>
    <w:rsid w:val="6B427AC6"/>
    <w:rsid w:val="6B7A618C"/>
    <w:rsid w:val="6B8C0D41"/>
    <w:rsid w:val="6BBF57BF"/>
    <w:rsid w:val="6BDD0871"/>
    <w:rsid w:val="6C634C69"/>
    <w:rsid w:val="6DFD7E2A"/>
    <w:rsid w:val="6E054DDB"/>
    <w:rsid w:val="6E1D4216"/>
    <w:rsid w:val="6E674BE4"/>
    <w:rsid w:val="6EE2762C"/>
    <w:rsid w:val="6EFE371D"/>
    <w:rsid w:val="6F04416F"/>
    <w:rsid w:val="6F4A6F49"/>
    <w:rsid w:val="6F516A80"/>
    <w:rsid w:val="6F563FF7"/>
    <w:rsid w:val="6F8D29A7"/>
    <w:rsid w:val="6FA006CC"/>
    <w:rsid w:val="6FB40867"/>
    <w:rsid w:val="6FC17085"/>
    <w:rsid w:val="6FDB2D58"/>
    <w:rsid w:val="6FE949B4"/>
    <w:rsid w:val="701B7D3D"/>
    <w:rsid w:val="70967F6C"/>
    <w:rsid w:val="709B234C"/>
    <w:rsid w:val="710364D6"/>
    <w:rsid w:val="7116043B"/>
    <w:rsid w:val="7157594D"/>
    <w:rsid w:val="72062ED0"/>
    <w:rsid w:val="722E00C3"/>
    <w:rsid w:val="728B0E95"/>
    <w:rsid w:val="72A85210"/>
    <w:rsid w:val="72D57898"/>
    <w:rsid w:val="73843616"/>
    <w:rsid w:val="739D3274"/>
    <w:rsid w:val="73C117A4"/>
    <w:rsid w:val="73CE37CB"/>
    <w:rsid w:val="74373814"/>
    <w:rsid w:val="747870E9"/>
    <w:rsid w:val="749649DF"/>
    <w:rsid w:val="750E0C09"/>
    <w:rsid w:val="7545704B"/>
    <w:rsid w:val="75BA294F"/>
    <w:rsid w:val="75CB690A"/>
    <w:rsid w:val="75D73501"/>
    <w:rsid w:val="75FE6CDF"/>
    <w:rsid w:val="76DB2C18"/>
    <w:rsid w:val="76EC2FDC"/>
    <w:rsid w:val="77012BAA"/>
    <w:rsid w:val="77240AD1"/>
    <w:rsid w:val="772B3B04"/>
    <w:rsid w:val="779F3BAA"/>
    <w:rsid w:val="77B50195"/>
    <w:rsid w:val="77BF353C"/>
    <w:rsid w:val="77BF5FFA"/>
    <w:rsid w:val="77CA19DF"/>
    <w:rsid w:val="77FB44DB"/>
    <w:rsid w:val="784F295E"/>
    <w:rsid w:val="7857203E"/>
    <w:rsid w:val="78DD00EC"/>
    <w:rsid w:val="78E51A91"/>
    <w:rsid w:val="78FD6E5A"/>
    <w:rsid w:val="79392612"/>
    <w:rsid w:val="79582BCA"/>
    <w:rsid w:val="79667D10"/>
    <w:rsid w:val="79856DD0"/>
    <w:rsid w:val="799139C7"/>
    <w:rsid w:val="799A0ACD"/>
    <w:rsid w:val="79AE5E4E"/>
    <w:rsid w:val="7A036672"/>
    <w:rsid w:val="7A1A17B5"/>
    <w:rsid w:val="7A540C7C"/>
    <w:rsid w:val="7A616B9A"/>
    <w:rsid w:val="7ACA3DAA"/>
    <w:rsid w:val="7B276391"/>
    <w:rsid w:val="7B340AAD"/>
    <w:rsid w:val="7B6929EE"/>
    <w:rsid w:val="7B89572E"/>
    <w:rsid w:val="7BAE260E"/>
    <w:rsid w:val="7BBD445B"/>
    <w:rsid w:val="7BD81409"/>
    <w:rsid w:val="7C113A0A"/>
    <w:rsid w:val="7C773348"/>
    <w:rsid w:val="7CE97A31"/>
    <w:rsid w:val="7DDF11A4"/>
    <w:rsid w:val="7E153109"/>
    <w:rsid w:val="7E1B6EE4"/>
    <w:rsid w:val="7E3E236F"/>
    <w:rsid w:val="7E786F03"/>
    <w:rsid w:val="7F6F47AA"/>
    <w:rsid w:val="7F7F7177"/>
    <w:rsid w:val="7FE14E5A"/>
    <w:rsid w:val="7FF743A7"/>
    <w:rsid w:val="7FFB3AD6"/>
    <w:rsid w:val="7FFF44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1"/>
    <w:unhideWhenUsed/>
    <w:qFormat/>
    <w:uiPriority w:val="99"/>
    <w:pPr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character" w:styleId="9">
    <w:name w:val="Strong"/>
    <w:qFormat/>
    <w:uiPriority w:val="0"/>
    <w:rPr>
      <w:rFonts w:cs="Times New Roman"/>
      <w:b/>
      <w:bCs/>
    </w:rPr>
  </w:style>
  <w:style w:type="character" w:styleId="10">
    <w:name w:val="annotation reference"/>
    <w:basedOn w:val="8"/>
    <w:unhideWhenUsed/>
    <w:qFormat/>
    <w:uiPriority w:val="99"/>
    <w:rPr>
      <w:sz w:val="21"/>
      <w:szCs w:val="21"/>
    </w:rPr>
  </w:style>
  <w:style w:type="character" w:customStyle="1" w:styleId="11">
    <w:name w:val="脚注文本 Char"/>
    <w:basedOn w:val="8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眉 Char"/>
    <w:basedOn w:val="8"/>
    <w:link w:val="5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4">
    <w:name w:val="页脚 Char"/>
    <w:basedOn w:val="8"/>
    <w:link w:val="4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5">
    <w:name w:val="font2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</w:rPr>
  </w:style>
  <w:style w:type="character" w:customStyle="1" w:styleId="16">
    <w:name w:val="font3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</w:rPr>
  </w:style>
  <w:style w:type="character" w:customStyle="1" w:styleId="17">
    <w:name w:val="font8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2012dnd.com</Company>
  <Pages>10</Pages>
  <Words>3792</Words>
  <Characters>4126</Characters>
  <Lines>23</Lines>
  <Paragraphs>6</Paragraphs>
  <TotalTime>99</TotalTime>
  <ScaleCrop>false</ScaleCrop>
  <LinksUpToDate>false</LinksUpToDate>
  <CharactersWithSpaces>4160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2020-05-04T02:32:00Z</dcterms:created>
  <dc:creator>zhangyanping</dc:creator>
  <cp:lastModifiedBy>Administrator</cp:lastModifiedBy>
  <dcterms:modified xsi:type="dcterms:W3CDTF">2023-02-10T04:17:28Z</dcterms:modified>
  <dc:title>塔城市阿不都拉乡2021年财政专项扶贫资金绩效自评总结报告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433452ED12784042BD41832FB7244763</vt:lpwstr>
  </property>
</Properties>
</file>